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2E7D6B"/>
          <w:sz w:val="28"/>
          <w:szCs w:val="28"/>
        </w:rPr>
        <w:t xml:space="preserve">STEP School Feeding Project</w:t>
      </w:r>
    </w:p>
    <w:p>
      <w:pPr>
        <w:spacing w:after="120"/>
      </w:pPr>
      <w:r>
        <w:rPr>
          <w:rFonts w:ascii="Calibri" w:cs="Calibri" w:eastAsia="Calibri" w:hAnsi="Calibri"/>
          <w:b/>
          <w:bCs/>
          <w:color w:val="1F3A5F"/>
          <w:sz w:val="56"/>
          <w:szCs w:val="56"/>
        </w:rPr>
        <w:t xml:space="preserve">LisheBora e-Sourcing Platform</w:t>
      </w:r>
    </w:p>
    <w:p>
      <w:pPr>
        <w:pBdr>
          <w:bottom w:val="single" w:color="2E7D6B" w:sz="12" w:space="8"/>
        </w:pBdr>
        <w:spacing w:after="400"/>
      </w:pPr>
      <w:r>
        <w:rPr>
          <w:rFonts w:ascii="Calibri" w:cs="Calibri" w:eastAsia="Calibri" w:hAnsi="Calibri"/>
          <w:color w:val="1F3A5F"/>
          <w:sz w:val="34"/>
          <w:szCs w:val="34"/>
        </w:rPr>
        <w:t xml:space="preserve">System Requirements and Architecture Specification</w:t>
      </w:r>
    </w:p>
    <w:p>
      <w:pPr>
        <w:spacing w:after="120" w:line="276"/>
      </w:pPr>
      <w:r>
        <w:rPr>
          <w:rFonts w:ascii="Calibri" w:cs="Calibri" w:eastAsia="Calibri" w:hAnsi="Calibri"/>
          <w:b/>
          <w:bCs/>
          <w:sz w:val="26"/>
          <w:szCs w:val="26"/>
        </w:rPr>
        <w:t xml:space="preserve">Consolidated Draft v0.3</w:t>
      </w:r>
    </w:p>
    <w:p>
      <w:pPr>
        <w:spacing w:after="120" w:line="276"/>
      </w:pPr>
      <w:r>
        <w:rPr>
          <w:rFonts w:ascii="Calibri" w:cs="Calibri" w:eastAsia="Calibri" w:hAnsi="Calibri"/>
          <w:sz w:val="24"/>
          <w:szCs w:val="24"/>
        </w:rPr>
        <w:t xml:space="preserve">23 September 2026</w:t>
      </w:r>
    </w:p>
    <w:p>
      <w:pPr>
        <w:spacing w:after="120"/>
      </w:pPr>
    </w:p>
    <w:p>
      <w:pPr>
        <w:spacing w:after="120"/>
      </w:pPr>
    </w:p>
    <w:p>
      <w:pPr>
        <w:spacing w:after="120" w:line="276"/>
      </w:pPr>
      <w:r>
        <w:rPr>
          <w:rFonts w:ascii="Calibri" w:cs="Calibri" w:eastAsia="Calibri" w:hAnsi="Calibri"/>
          <w:color w:val="5A6B7D"/>
          <w:sz w:val="20"/>
          <w:szCs w:val="20"/>
        </w:rPr>
        <w:t xml:space="preserve">Consolidates: System Development Brief · Document Review and Proposed System Features (25 Aug 2026) · SRS Draft v0.1 (25 Aug 2026) · SRS Draft v0.2 · Proposed Final System Structure · System Structure and Roles</w:t>
      </w:r>
    </w:p>
    <w:p>
      <w:pPr>
        <w:spacing w:after="120"/>
      </w:pPr>
    </w:p>
    <w:p>
      <w:pPr>
        <w:spacing w:after="120"/>
      </w:pPr>
    </w:p>
    <w:p>
      <w:pPr>
        <w:spacing w:after="120"/>
      </w:pPr>
    </w:p>
    <w:p>
      <w:pPr>
        <w:spacing w:after="120" w:line="276"/>
      </w:pPr>
      <w:r>
        <w:rPr>
          <w:rFonts w:ascii="Calibri" w:cs="Calibri" w:eastAsia="Calibri" w:hAnsi="Calibri"/>
          <w:i/>
          <w:iCs/>
          <w:sz w:val="20"/>
          <w:szCs w:val="20"/>
        </w:rPr>
        <w:t xml:space="preserve">Status: DRAFT for stakeholder validation. Items marked [CONFIRM] depend on inception decisions (Section 14).</w:t>
      </w:r>
    </w:p>
    <w:p>
      <w:pPr>
        <w:pStyle w:val="Heading1"/>
        <w:pageBreakBefore/>
      </w:pPr>
      <w:r>
        <w:rPr>
          <w:rFonts w:ascii="Calibri" w:cs="Calibri" w:eastAsia="Calibri" w:hAnsi="Calibri"/>
        </w:rPr>
        <w:t xml:space="preserve">Document Control</w:t>
      </w:r>
    </w:p>
    <w:p>
      <w:pPr>
        <w:pStyle w:val="Heading2"/>
      </w:pPr>
      <w:r>
        <w:rPr>
          <w:rFonts w:ascii="Calibri" w:cs="Calibri" w:eastAsia="Calibri" w:hAnsi="Calibri"/>
        </w:rP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500"/>
        <w:gridCol w:w="6938"/>
      </w:tblGrid>
      <w:tr>
        <w:trPr>
          <w:tblHeader/>
        </w:trPr>
        <w:tc>
          <w:tcPr>
            <w:tcW w:type="dxa" w:w="12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Version</w:t>
            </w:r>
          </w:p>
        </w:tc>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Date</w:t>
            </w:r>
          </w:p>
        </w:tc>
        <w:tc>
          <w:tcPr>
            <w:tcW w:type="dxa" w:w="69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Description</w:t>
            </w:r>
          </w:p>
        </w:tc>
      </w:tr>
      <w:tr>
        <w:trPr>
          <w:cantSplit/>
        </w:trPr>
        <w:tc>
          <w:tcPr>
            <w:tcW w:type="dxa" w:w="1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Brief</w:t>
            </w:r>
          </w:p>
        </w:tc>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w:t>
            </w:r>
          </w:p>
        </w:tc>
        <w:tc>
          <w:tcPr>
            <w:tcW w:type="dxa" w:w="69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System Development Brief: business concept, 8 user groups, 11 modules, business rules, MEAL indicators, phases.</w:t>
            </w:r>
          </w:p>
        </w:tc>
      </w:tr>
      <w:tr>
        <w:trPr>
          <w:cantSplit/>
        </w:trPr>
        <w:tc>
          <w:tcPr>
            <w:tcW w:type="dxa" w:w="1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Review</w:t>
            </w:r>
          </w:p>
        </w:tc>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25 Aug 2026</w:t>
            </w:r>
          </w:p>
        </w:tc>
        <w:tc>
          <w:tcPr>
            <w:tcW w:type="dxa" w:w="69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Document Review and Proposed System Features: 12 gaps identified; 14-domain architecture proposed.</w:t>
            </w:r>
          </w:p>
        </w:tc>
      </w:tr>
      <w:tr>
        <w:trPr>
          <w:cantSplit/>
        </w:trPr>
        <w:tc>
          <w:tcPr>
            <w:tcW w:type="dxa" w:w="1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v0.1</w:t>
            </w:r>
          </w:p>
        </w:tc>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25 Aug 2026</w:t>
            </w:r>
          </w:p>
        </w:tc>
        <w:tc>
          <w:tcPr>
            <w:tcW w:type="dxa" w:w="69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First SRS: numbered requirements per domain; workflow engine, data model and offline design.</w:t>
            </w:r>
          </w:p>
        </w:tc>
      </w:tr>
      <w:tr>
        <w:trPr>
          <w:cantSplit/>
        </w:trPr>
        <w:tc>
          <w:tcPr>
            <w:tcW w:type="dxa" w:w="1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v0.2</w:t>
            </w:r>
          </w:p>
        </w:tc>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23 Sep 2026</w:t>
            </w:r>
          </w:p>
        </w:tc>
        <w:tc>
          <w:tcPr>
            <w:tcW w:type="dxa" w:w="69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Added business rules catalogue, state models, API standards, testing, environments, DR, observability.</w:t>
            </w:r>
          </w:p>
        </w:tc>
      </w:tr>
      <w:tr>
        <w:trPr>
          <w:cantSplit/>
        </w:trPr>
        <w:tc>
          <w:tcPr>
            <w:tcW w:type="dxa" w:w="1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v0.3</w:t>
            </w:r>
          </w:p>
        </w:tc>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23 Sep 2026</w:t>
            </w:r>
          </w:p>
        </w:tc>
        <w:tc>
          <w:tcPr>
            <w:tcW w:type="dxa" w:w="69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This document. Consolidates all prior versions into a single clean master; adds complete feature catalogue, full role-permission matrix, approval routing and segregation-of-duties matrices, and updated architecture diagrams.</w:t>
            </w:r>
          </w:p>
        </w:tc>
      </w:tr>
    </w:tbl>
    <w:p>
      <w:pPr>
        <w:spacing w:after="120"/>
      </w:pPr>
    </w:p>
    <w:p>
      <w:pPr>
        <w:pStyle w:val="Heading2"/>
      </w:pPr>
      <w:r>
        <w:rPr>
          <w:rFonts w:ascii="Calibri" w:cs="Calibri" w:eastAsia="Calibri" w:hAnsi="Calibri"/>
        </w:rPr>
        <w:t xml:space="preserve">What changed in v0.3</w:t>
      </w:r>
    </w:p>
    <w:p>
      <w:pPr>
        <w:pStyle w:val="ListParagraph"/>
        <w:numPr>
          <w:ilvl w:val="0"/>
          <w:numId w:val="2"/>
        </w:numPr>
        <w:spacing w:after="60"/>
      </w:pPr>
      <w:r>
        <w:rPr>
          <w:rFonts w:ascii="Calibri" w:cs="Calibri" w:eastAsia="Calibri" w:hAnsi="Calibri"/>
        </w:rPr>
        <w:t xml:space="preserve">Removed conversational and chat-export text that appeared in the v0.2 and System Structure PDFs.</w:t>
      </w:r>
    </w:p>
    <w:p>
      <w:pPr>
        <w:pStyle w:val="ListParagraph"/>
        <w:numPr>
          <w:ilvl w:val="0"/>
          <w:numId w:val="2"/>
        </w:numPr>
        <w:spacing w:after="60"/>
      </w:pPr>
      <w:r>
        <w:rPr>
          <w:rFonts w:ascii="Calibri" w:cs="Calibri" w:eastAsia="Calibri" w:hAnsi="Calibri"/>
        </w:rPr>
        <w:t xml:space="preserve">Merged the stronger requirement wording from v0.1 (e.g. sealed bids, commitment release, offline conflict rules) with the v0.2 structure.</w:t>
      </w:r>
    </w:p>
    <w:p>
      <w:pPr>
        <w:pStyle w:val="ListParagraph"/>
        <w:numPr>
          <w:ilvl w:val="0"/>
          <w:numId w:val="2"/>
        </w:numPr>
        <w:spacing w:after="60"/>
      </w:pPr>
      <w:r>
        <w:rPr>
          <w:rFonts w:ascii="Calibri" w:cs="Calibri" w:eastAsia="Calibri" w:hAnsi="Calibri"/>
        </w:rPr>
        <w:t xml:space="preserve">Restored brief content omitted from v0.2: inclusion &amp; accessibility requirements (incl. English/Kiswahili), the full list of priority MEAL indicators, and assisted/group registration.</w:t>
      </w:r>
    </w:p>
    <w:p>
      <w:pPr>
        <w:pStyle w:val="ListParagraph"/>
        <w:numPr>
          <w:ilvl w:val="0"/>
          <w:numId w:val="2"/>
        </w:numPr>
        <w:spacing w:after="60"/>
      </w:pPr>
      <w:r>
        <w:rPr>
          <w:rFonts w:ascii="Calibri" w:cs="Calibri" w:eastAsia="Calibri" w:hAnsi="Calibri"/>
        </w:rPr>
        <w:t xml:space="preserve">Unified the role list: 17 core roles plus 6 optional roles (23 total), each mapped to the brief's user groups.</w:t>
      </w:r>
    </w:p>
    <w:p>
      <w:pPr>
        <w:pStyle w:val="ListParagraph"/>
        <w:numPr>
          <w:ilvl w:val="0"/>
          <w:numId w:val="2"/>
        </w:numPr>
        <w:spacing w:after="60"/>
      </w:pPr>
      <w:r>
        <w:rPr>
          <w:rFonts w:ascii="Calibri" w:cs="Calibri" w:eastAsia="Calibri" w:hAnsi="Calibri"/>
        </w:rPr>
        <w:t xml:space="preserve">Added a complete Role × Domain permission matrix, an approval routing matrix and a segregation-of-duties matrix.</w:t>
      </w:r>
    </w:p>
    <w:p>
      <w:pPr>
        <w:pStyle w:val="ListParagraph"/>
        <w:numPr>
          <w:ilvl w:val="0"/>
          <w:numId w:val="2"/>
        </w:numPr>
        <w:spacing w:after="60"/>
      </w:pPr>
      <w:r>
        <w:rPr>
          <w:rFonts w:ascii="Calibri" w:cs="Calibri" w:eastAsia="Calibri" w:hAnsi="Calibri"/>
        </w:rPr>
        <w:t xml:space="preserve">Added a feature catalogue with MoSCoW priority and development phase for every feature.</w:t>
      </w:r>
    </w:p>
    <w:p>
      <w:pPr>
        <w:pStyle w:val="ListParagraph"/>
        <w:numPr>
          <w:ilvl w:val="0"/>
          <w:numId w:val="2"/>
        </w:numPr>
        <w:spacing w:after="60"/>
      </w:pPr>
      <w:r>
        <w:rPr>
          <w:rFonts w:ascii="Calibri" w:cs="Calibri" w:eastAsia="Calibri" w:hAnsi="Calibri"/>
        </w:rPr>
        <w:t xml:space="preserve">Redrew the system architecture (layered view, domain view, process flow and traceability chain).</w:t>
      </w:r>
    </w:p>
    <w:p>
      <w:pPr>
        <w:pStyle w:val="Heading2"/>
      </w:pPr>
      <w:r>
        <w:rPr>
          <w:rFonts w:ascii="Calibri" w:cs="Calibri" w:eastAsia="Calibri" w:hAnsi="Calibri"/>
        </w:rPr>
        <w:t xml:space="preserve">Resolved inconsistencies between source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700"/>
        <w:gridCol w:w="3938"/>
      </w:tblGrid>
      <w:tr>
        <w:trPr>
          <w:tblHeader/>
        </w:trPr>
        <w:tc>
          <w:tcPr>
            <w:tcW w:type="dxa" w:w="20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Topic</w:t>
            </w:r>
          </w:p>
        </w:tc>
        <w:tc>
          <w:tcPr>
            <w:tcW w:type="dxa" w:w="37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Conflict</w:t>
            </w:r>
          </w:p>
        </w:tc>
        <w:tc>
          <w:tcPr>
            <w:tcW w:type="dxa" w:w="39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Position adopted in v0.3</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QR/barcode traceability</w:t>
            </w:r>
          </w:p>
        </w:tc>
        <w:tc>
          <w:tcPr>
            <w:tcW w:type="dxa" w:w="3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Final Structure suggested an early phase; Review and v0.2 place it in the advanced phase.</w:t>
            </w:r>
          </w:p>
        </w:tc>
        <w:tc>
          <w:tcPr>
            <w:tcW w:type="dxa" w:w="39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Unique batch IDs are MVP and QR-ready; QR/barcode scanning is Phase 6 (FUTURE).</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Offline conflict handling</w:t>
            </w:r>
          </w:p>
        </w:tc>
        <w:tc>
          <w:tcPr>
            <w:tcW w:type="dxa" w:w="3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v0.1 specified rules; v0.2 deferred all conflict resolution.</w:t>
            </w:r>
          </w:p>
        </w:tc>
        <w:tc>
          <w:tcPr>
            <w:tcW w:type="dxa" w:w="39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MVP uses defined conflict rules (v0.1); advanced conflict tooling is Phase 6.</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Evaluation &amp; Award</w:t>
            </w:r>
          </w:p>
        </w:tc>
        <w:tc>
          <w:tcPr>
            <w:tcW w:type="dxa" w:w="3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Review folded it into Procurement; Final Structure made it a separate domain.</w:t>
            </w:r>
          </w:p>
        </w:tc>
        <w:tc>
          <w:tcPr>
            <w:tcW w:type="dxa" w:w="39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Kept inside the Procurement domain for requirements, shown separately in the permission matrix for segregation of duties.</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Role list</w:t>
            </w:r>
          </w:p>
        </w:tc>
        <w:tc>
          <w:tcPr>
            <w:tcW w:type="dxa" w:w="3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v0.2: 17 roles + 4 optional; Structure docs: 23 roles.</w:t>
            </w:r>
          </w:p>
        </w:tc>
        <w:tc>
          <w:tcPr>
            <w:tcW w:type="dxa" w:w="39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17 core + 6 optional roles (Section 6).</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Risk &amp; exceptions</w:t>
            </w:r>
          </w:p>
        </w:tc>
        <w:tc>
          <w:tcPr>
            <w:tcW w:type="dxa" w:w="3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Review: domain gap; v0.2: cross-cutting capability.</w:t>
            </w:r>
          </w:p>
        </w:tc>
        <w:tc>
          <w:tcPr>
            <w:tcW w:type="dxa" w:w="39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Cross-cutting capability with its own dashboard (Section 3.15).</w:t>
            </w:r>
          </w:p>
        </w:tc>
      </w:tr>
    </w:tbl>
    <w:p>
      <w:r>
        <w:br w:type="page"/>
      </w:r>
    </w:p>
    <w:p>
      <w:pPr>
        <w:spacing w:after="20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Purpose and Scope</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The LisheBora e-Sourcing Platform is a digital school food procurement and supply-chain management platform that connects school food demand with qualified local suppliers. It supports the full operational cycle from school meal planning and demand generation through budgeting, sourcing, supplier evaluation, contracting, aggregation, quality assurance, inventory, logistics, delivery, invoicing, payment tracking and performance monitoring.</w:t>
      </w:r>
    </w:p>
    <w:p>
      <w:pPr>
        <w:spacing w:after="120" w:line="276"/>
      </w:pPr>
      <w:r>
        <w:rPr>
          <w:rFonts w:ascii="Calibri" w:cs="Calibri" w:eastAsia="Calibri" w:hAnsi="Calibri"/>
        </w:rPr>
        <w:t xml:space="preserve">The platform responds to weaknesses identified in diagnostic studies: fragmented demand planning, limited supplier visibility, informal procurement processes, weak aggregation, delayed payments, inadequate traceability and limited access for women, youth, persons with disabilities (PWD) and smallholder producer groups.</w:t>
      </w:r>
    </w:p>
    <w:p>
      <w:pPr>
        <w:pStyle w:val="Heading2"/>
      </w:pPr>
      <w:r>
        <w:rPr>
          <w:rFonts w:ascii="Calibri" w:cs="Calibri" w:eastAsia="Calibri" w:hAnsi="Calibri"/>
        </w:rPr>
        <w:t xml:space="preserve">1.2 Objectives</w:t>
      </w:r>
    </w:p>
    <w:p>
      <w:pPr>
        <w:pStyle w:val="ListParagraph"/>
        <w:numPr>
          <w:ilvl w:val="0"/>
          <w:numId w:val="2"/>
        </w:numPr>
        <w:spacing w:after="60"/>
      </w:pPr>
      <w:r>
        <w:rPr>
          <w:rFonts w:ascii="Calibri" w:cs="Calibri" w:eastAsia="Calibri" w:hAnsi="Calibri"/>
        </w:rPr>
        <w:t xml:space="preserve">Improve the visibility and predictability of school food demand.</w:t>
      </w:r>
    </w:p>
    <w:p>
      <w:pPr>
        <w:pStyle w:val="ListParagraph"/>
        <w:numPr>
          <w:ilvl w:val="0"/>
          <w:numId w:val="2"/>
        </w:numPr>
        <w:spacing w:after="60"/>
      </w:pPr>
      <w:r>
        <w:rPr>
          <w:rFonts w:ascii="Calibri" w:cs="Calibri" w:eastAsia="Calibri" w:hAnsi="Calibri"/>
        </w:rPr>
        <w:t xml:space="preserve">Expand fair access to procurement opportunities for local suppliers.</w:t>
      </w:r>
    </w:p>
    <w:p>
      <w:pPr>
        <w:pStyle w:val="ListParagraph"/>
        <w:numPr>
          <w:ilvl w:val="0"/>
          <w:numId w:val="2"/>
        </w:numPr>
        <w:spacing w:after="60"/>
      </w:pPr>
      <w:r>
        <w:rPr>
          <w:rFonts w:ascii="Calibri" w:cs="Calibri" w:eastAsia="Calibri" w:hAnsi="Calibri"/>
        </w:rPr>
        <w:t xml:space="preserve">Reduce procurement cycle times and administrative costs.</w:t>
      </w:r>
    </w:p>
    <w:p>
      <w:pPr>
        <w:pStyle w:val="ListParagraph"/>
        <w:numPr>
          <w:ilvl w:val="0"/>
          <w:numId w:val="2"/>
        </w:numPr>
        <w:spacing w:after="60"/>
      </w:pPr>
      <w:r>
        <w:rPr>
          <w:rFonts w:ascii="Calibri" w:cs="Calibri" w:eastAsia="Calibri" w:hAnsi="Calibri"/>
        </w:rPr>
        <w:t xml:space="preserve">Strengthen food quality, safety and traceability.</w:t>
      </w:r>
    </w:p>
    <w:p>
      <w:pPr>
        <w:pStyle w:val="ListParagraph"/>
        <w:numPr>
          <w:ilvl w:val="0"/>
          <w:numId w:val="2"/>
        </w:numPr>
        <w:spacing w:after="60"/>
      </w:pPr>
      <w:r>
        <w:rPr>
          <w:rFonts w:ascii="Calibri" w:cs="Calibri" w:eastAsia="Calibri" w:hAnsi="Calibri"/>
        </w:rPr>
        <w:t xml:space="preserve">Improve the timeliness and transparency of supplier payments.</w:t>
      </w:r>
    </w:p>
    <w:p>
      <w:pPr>
        <w:pStyle w:val="ListParagraph"/>
        <w:numPr>
          <w:ilvl w:val="0"/>
          <w:numId w:val="2"/>
        </w:numPr>
        <w:spacing w:after="60"/>
      </w:pPr>
      <w:r>
        <w:rPr>
          <w:rFonts w:ascii="Calibri" w:cs="Calibri" w:eastAsia="Calibri" w:hAnsi="Calibri"/>
        </w:rPr>
        <w:t xml:space="preserve">Generate real-time information for schools, counties, suppliers and programme managers.</w:t>
      </w:r>
    </w:p>
    <w:p>
      <w:pPr>
        <w:pStyle w:val="ListParagraph"/>
        <w:numPr>
          <w:ilvl w:val="0"/>
          <w:numId w:val="2"/>
        </w:numPr>
        <w:spacing w:after="60"/>
      </w:pPr>
      <w:r>
        <w:rPr>
          <w:rFonts w:ascii="Calibri" w:cs="Calibri" w:eastAsia="Calibri" w:hAnsi="Calibri"/>
        </w:rPr>
        <w:t xml:space="preserve">Support inclusive procurement by tracking participation and benefits for women, youth, PWD and marginalised producer groups.</w:t>
      </w:r>
    </w:p>
    <w:p>
      <w:pPr>
        <w:pStyle w:val="ListParagraph"/>
        <w:numPr>
          <w:ilvl w:val="0"/>
          <w:numId w:val="2"/>
        </w:numPr>
        <w:spacing w:after="60"/>
      </w:pPr>
      <w:r>
        <w:rPr>
          <w:rFonts w:ascii="Calibri" w:cs="Calibri" w:eastAsia="Calibri" w:hAnsi="Calibri"/>
        </w:rPr>
        <w:t xml:space="preserve">Strengthen accountability through digital approvals, audit trails and performance reporting.</w:t>
      </w:r>
    </w:p>
    <w:p>
      <w:pPr>
        <w:pStyle w:val="Heading2"/>
      </w:pPr>
      <w:r>
        <w:rPr>
          <w:rFonts w:ascii="Calibri" w:cs="Calibri" w:eastAsia="Calibri" w:hAnsi="Calibri"/>
        </w:rPr>
        <w:t xml:space="preserve">1.3 Scope</w:t>
      </w:r>
    </w:p>
    <w:p>
      <w:pPr>
        <w:spacing w:after="120" w:line="276"/>
      </w:pPr>
      <w:r>
        <w:rPr>
          <w:rFonts w:ascii="Calibri" w:cs="Calibri" w:eastAsia="Calibri" w:hAnsi="Calibri"/>
        </w:rPr>
        <w:t xml:space="preserve">The platform covers 14 functional domains, supported by cross-cutting capabilities (Section 2.3). Advanced capabilities — GIS, QR/barcode traceability, advanced forecasting, AI-assisted procurement and advanced analytics — are architecturally supported from the start but introduced in later phases.</w:t>
      </w:r>
    </w:p>
    <w:p>
      <w:pPr>
        <w:pStyle w:val="Heading2"/>
      </w:pPr>
      <w:r>
        <w:rPr>
          <w:rFonts w:ascii="Calibri" w:cs="Calibri" w:eastAsia="Calibri" w:hAnsi="Calibri"/>
        </w:rPr>
        <w:t xml:space="preserve">1.4 Out of scope</w:t>
      </w:r>
    </w:p>
    <w:p>
      <w:pPr>
        <w:spacing w:after="120" w:line="276"/>
      </w:pPr>
      <w:r>
        <w:rPr>
          <w:rFonts w:ascii="Calibri" w:cs="Calibri" w:eastAsia="Calibri" w:hAnsi="Calibri"/>
        </w:rPr>
        <w:t xml:space="preserve">The platform will not replace statutory government procurement systems, national or county financial management systems, national payment gateways or school academic information systems; will not act as a banking platform; and will not create procurement rules where statutory rules already exist. Where such systems are required, LisheBora integrates with them through APIs, secure file exchange or other agreed mechanisms.</w:t>
      </w:r>
    </w:p>
    <w:p>
      <w:pPr>
        <w:pStyle w:val="Heading2"/>
      </w:pPr>
      <w:r>
        <w:rPr>
          <w:rFonts w:ascii="Calibri" w:cs="Calibri" w:eastAsia="Calibri" w:hAnsi="Calibri"/>
        </w:rPr>
        <w:t xml:space="preserve">1.5 Design principle</w:t>
      </w:r>
    </w:p>
    <w:p>
      <w:pPr>
        <w:spacing w:after="120" w:line="276"/>
      </w:pPr>
      <w:r>
        <w:rPr>
          <w:rFonts w:ascii="Calibri" w:cs="Calibri" w:eastAsia="Calibri" w:hAnsi="Calibri"/>
        </w:rPr>
        <w:t xml:space="preserve">LisheBora is not only an electronic tendering tool. It is an integrated school food supply-chain platform with e-procurement at its core:</w:t>
      </w:r>
    </w:p>
    <w:p>
      <w:pPr>
        <w:spacing w:after="120" w:line="276"/>
      </w:pPr>
      <w:r>
        <w:rPr>
          <w:rFonts w:ascii="Calibri" w:cs="Calibri" w:eastAsia="Calibri" w:hAnsi="Calibri"/>
          <w:b/>
          <w:bCs/>
          <w:color w:val="2E7D6B"/>
        </w:rPr>
        <w:t xml:space="preserve">Demand → Budget → Sourcing → Evaluation → Contract → Aggregation → Quality → Inventory → Logistics → Delivery → Invoice → Payment → Performance → MEAL</w:t>
      </w:r>
    </w:p>
    <w:p>
      <w:pPr>
        <w:spacing w:after="120" w:line="276"/>
      </w:pPr>
      <w:r>
        <w:rPr>
          <w:rFonts w:ascii="Calibri" w:cs="Calibri" w:eastAsia="Calibri" w:hAnsi="Calibri"/>
        </w:rPr>
        <w:t xml:space="preserve">It must be modular, configurable, API-enabled, secure, mobile-friendly and capable of operating in low-connectivity environments, with advanced capabilities added progressively without redesign of the core.</w:t>
      </w:r>
    </w:p>
    <w:p>
      <w:pPr>
        <w:pStyle w:val="Heading1"/>
        <w:pageBreakBefore/>
      </w:pPr>
      <w:r>
        <w:rPr>
          <w:rFonts w:ascii="Calibri" w:cs="Calibri" w:eastAsia="Calibri" w:hAnsi="Calibri"/>
        </w:rPr>
        <w:t xml:space="preserve">2. System Architecture</w:t>
      </w:r>
    </w:p>
    <w:p>
      <w:pPr>
        <w:pStyle w:val="Heading2"/>
      </w:pPr>
      <w:r>
        <w:rPr>
          <w:rFonts w:ascii="Calibri" w:cs="Calibri" w:eastAsia="Calibri" w:hAnsi="Calibri"/>
        </w:rPr>
        <w:t xml:space="preserve">2.1 Layered architecture</w:t>
      </w:r>
    </w:p>
    <w:p>
      <w:pPr>
        <w:spacing w:after="120" w:line="276"/>
      </w:pPr>
      <w:r>
        <w:rPr>
          <w:rFonts w:ascii="Calibri" w:cs="Calibri" w:eastAsia="Calibri" w:hAnsi="Calibri"/>
        </w:rPr>
        <w:t xml:space="preserve">The platform uses a modular, mobile-first, API-enabled architecture of six layers. Identity &amp; Access and Platform Services are shared foundations used by every business domain.</w:t>
      </w:r>
    </w:p>
    <w:p>
      <w:pPr>
        <w:spacing w:after="120"/>
        <w:jc w:val="center"/>
      </w:pPr>
      <w:r>
        <w:drawing>
          <wp:inline distT="0" distB="0" distL="0" distR="0">
            <wp:extent cx="533400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324600"/>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Figure 1. LisheBora layered system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500"/>
        <w:gridCol w:w="3438"/>
      </w:tblGrid>
      <w:tr>
        <w:trPr>
          <w:tblHeader/>
        </w:trPr>
        <w:tc>
          <w:tcPr>
            <w:tcW w:type="dxa" w:w="17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Layer</w:t>
            </w:r>
          </w:p>
        </w:tc>
        <w:tc>
          <w:tcPr>
            <w:tcW w:type="dxa" w:w="4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Components</w:t>
            </w:r>
          </w:p>
        </w:tc>
        <w:tc>
          <w:tcPr>
            <w:tcW w:type="dxa" w:w="34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Notes</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1. Users &amp; channels</w:t>
            </w:r>
          </w:p>
        </w:tc>
        <w:tc>
          <w:tcPr>
            <w:tcW w:type="dxa" w:w="4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Schools, counties, suppliers/farmer groups/aggregators, inspectors, warehouse &amp; logistics, finance, programme/MEAL, auditors, administrators</w:t>
            </w:r>
          </w:p>
        </w:tc>
        <w:tc>
          <w:tcPr>
            <w:tcW w:type="dxa" w:w="3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Access is by role and data scope (Section 6.2).</w:t>
            </w:r>
          </w:p>
        </w:tc>
      </w:tr>
      <w:tr>
        <w:trPr>
          <w:cantSplit/>
        </w:trPr>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2. Presentation</w:t>
            </w:r>
          </w:p>
        </w:tc>
        <w:tc>
          <w:tcPr>
            <w:tcW w:type="dxa" w:w="4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Responsive web portal; mobile Progressive Web App; SMS/email/in-app notifications</w:t>
            </w:r>
          </w:p>
        </w:tc>
        <w:tc>
          <w:tcPr>
            <w:tcW w:type="dxa" w:w="3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English and Kiswahili; WCAG 2.1 AA; works on low-end Android and low bandwidth.</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API gateway</w:t>
            </w:r>
          </w:p>
        </w:tc>
        <w:tc>
          <w:tcPr>
            <w:tcW w:type="dxa" w:w="4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Versioned REST (/api/v1), OAuth2/OIDC, rate limiting, correlation IDs</w:t>
            </w:r>
          </w:p>
        </w:tc>
        <w:tc>
          <w:tcPr>
            <w:tcW w:type="dxa" w:w="3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Authorisation enforced at API level, not only in the UI.</w:t>
            </w:r>
          </w:p>
        </w:tc>
      </w:tr>
      <w:tr>
        <w:trPr>
          <w:cantSplit/>
        </w:trPr>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3. Application</w:t>
            </w:r>
          </w:p>
        </w:tc>
        <w:tc>
          <w:tcPr>
            <w:tcW w:type="dxa" w:w="4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Identity &amp; Access; 14 business domains; Platform Services (workflow, notifications, documents, audit, configuration, integrations, offline sync)</w:t>
            </w:r>
          </w:p>
        </w:tc>
        <w:tc>
          <w:tcPr>
            <w:tcW w:type="dxa" w:w="3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Python FastAPI, Pydantic, SQLAlchemy; modular domain services.</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4. Data</w:t>
            </w:r>
          </w:p>
        </w:tc>
        <w:tc>
          <w:tcPr>
            <w:tcW w:type="dxa" w:w="4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PostgreSQL (PostGIS-ready); S3-compatible object storage; Redis + task queue; append-only audit log</w:t>
            </w:r>
          </w:p>
        </w:tc>
        <w:tc>
          <w:tcPr>
            <w:tcW w:type="dxa" w:w="3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Documents and photos stored outside the relational DB.</w:t>
            </w:r>
          </w:p>
        </w:tc>
      </w:tr>
      <w:tr>
        <w:trPr>
          <w:cantSplit/>
        </w:trPr>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5. Integration</w:t>
            </w:r>
          </w:p>
        </w:tc>
        <w:tc>
          <w:tcPr>
            <w:tcW w:type="dxa" w:w="4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SMS/email providers, mobile money &amp; banking, county financial systems, government procurement platforms, school information systems</w:t>
            </w:r>
          </w:p>
        </w:tc>
        <w:tc>
          <w:tcPr>
            <w:tcW w:type="dxa" w:w="3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Secure file exchange initially where APIs are unavailable.</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6. Analytics &amp; MEAL</w:t>
            </w:r>
          </w:p>
        </w:tc>
        <w:tc>
          <w:tcPr>
            <w:tcW w:type="dxa" w:w="4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Role dashboards, exports, inclusion-disaggregated indicators, risk summaries; later forecasting, GIS and BI</w:t>
            </w:r>
          </w:p>
        </w:tc>
        <w:tc>
          <w:tcPr>
            <w:tcW w:type="dxa" w:w="3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Operational analytics from PostgreSQL first; data warehouse later.</w:t>
            </w:r>
          </w:p>
        </w:tc>
      </w:tr>
    </w:tbl>
    <w:p>
      <w:pPr>
        <w:pStyle w:val="Heading2"/>
      </w:pPr>
      <w:r>
        <w:rPr>
          <w:rFonts w:ascii="Calibri" w:cs="Calibri" w:eastAsia="Calibri" w:hAnsi="Calibri"/>
        </w:rPr>
        <w:t xml:space="preserve">2.2 Business domains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4238"/>
        <w:gridCol w:w="2600"/>
      </w:tblGrid>
      <w:tr>
        <w:trPr>
          <w:tblHeader/>
        </w:trPr>
        <w:tc>
          <w:tcPr>
            <w:tcW w:type="dxa" w:w="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w:t>
            </w:r>
          </w:p>
        </w:tc>
        <w:tc>
          <w:tcPr>
            <w:tcW w:type="dxa" w:w="23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Domain</w:t>
            </w:r>
          </w:p>
        </w:tc>
        <w:tc>
          <w:tcPr>
            <w:tcW w:type="dxa" w:w="42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Main purpose</w:t>
            </w:r>
          </w:p>
        </w:tc>
        <w:tc>
          <w:tcPr>
            <w:tcW w:type="dxa" w:w="26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Key additions vs. brief</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w:t>
            </w:r>
          </w:p>
        </w:tc>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Identity &amp; Access</w:t>
            </w:r>
          </w:p>
        </w:tc>
        <w:tc>
          <w:tcPr>
            <w:tcW w:type="dxa" w:w="4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Users, roles, permissions, data scope, MFA, sessions, delegation</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Data-scoped RBAC; segregation of duties</w:t>
            </w:r>
          </w:p>
        </w:tc>
      </w:tr>
      <w:tr>
        <w:trPr>
          <w:cantSplit/>
        </w:trPr>
        <w:tc>
          <w:tcPr>
            <w:tcW w:type="dxa" w:w="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2</w:t>
            </w:r>
          </w:p>
        </w:tc>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Master Data</w:t>
            </w:r>
          </w:p>
        </w:tc>
        <w:tc>
          <w:tcPr>
            <w:tcW w:type="dxa" w:w="4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Counties, schools, commodities, units, terms, menus, standards, thresholds</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Versioning &amp; effective dates</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3</w:t>
            </w:r>
          </w:p>
        </w:tc>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Demand &amp; Nutrition</w:t>
            </w:r>
          </w:p>
        </w:tc>
        <w:tc>
          <w:tcPr>
            <w:tcW w:type="dxa" w:w="4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Enrolment, feeding days, menus, stock, demand calculation, consolidation, nutrition checks</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Demand validation rules</w:t>
            </w:r>
          </w:p>
        </w:tc>
      </w:tr>
      <w:tr>
        <w:trPr>
          <w:cantSplit/>
        </w:trPr>
        <w:tc>
          <w:tcPr>
            <w:tcW w:type="dxa" w:w="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4</w:t>
            </w:r>
          </w:p>
        </w:tc>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Budget Management</w:t>
            </w:r>
          </w:p>
        </w:tc>
        <w:tc>
          <w:tcPr>
            <w:tcW w:type="dxa" w:w="4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Funding sources, budgets, commitments, balances, alerts, exceptions</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New domain (Review gap 4.3)</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5</w:t>
            </w:r>
          </w:p>
        </w:tc>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Supplier Management (360°)</w:t>
            </w:r>
          </w:p>
        </w:tc>
        <w:tc>
          <w:tcPr>
            <w:tcW w:type="dxa" w:w="4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Registration, documents, prequalification, capacity, inclusion attributes, scorecard</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Supplier 360° profile (gap 4.5)</w:t>
            </w:r>
          </w:p>
        </w:tc>
      </w:tr>
      <w:tr>
        <w:trPr>
          <w:cantSplit/>
        </w:trPr>
        <w:tc>
          <w:tcPr>
            <w:tcW w:type="dxa" w:w="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6</w:t>
            </w:r>
          </w:p>
        </w:tc>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Procurement &amp; e-Sourcing</w:t>
            </w:r>
          </w:p>
        </w:tc>
        <w:tc>
          <w:tcPr>
            <w:tcW w:type="dxa" w:w="4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Procurement plans, RFQs, tenders, lots, bids, evaluation, award, POs</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Bid sealing and auto-lock</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7</w:t>
            </w:r>
          </w:p>
        </w:tc>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Contract Management</w:t>
            </w:r>
          </w:p>
        </w:tc>
        <w:tc>
          <w:tcPr>
            <w:tcW w:type="dxa" w:w="4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Contracts, framework agreements, call-offs, balances, amendments, expiry</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New domain (gap 4.2)</w:t>
            </w:r>
          </w:p>
        </w:tc>
      </w:tr>
      <w:tr>
        <w:trPr>
          <w:cantSplit/>
        </w:trPr>
        <w:tc>
          <w:tcPr>
            <w:tcW w:type="dxa" w:w="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8</w:t>
            </w:r>
          </w:p>
        </w:tc>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Aggregation &amp; Quality</w:t>
            </w:r>
          </w:p>
        </w:tc>
        <w:tc>
          <w:tcPr>
            <w:tcW w:type="dxa" w:w="4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Farmer intake, batches, inspections, acceptance/rejection, corrective action</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Unique batch IDs, QR-ready</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9</w:t>
            </w:r>
          </w:p>
        </w:tc>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Inventory &amp; Warehousing</w:t>
            </w:r>
          </w:p>
        </w:tc>
        <w:tc>
          <w:tcPr>
            <w:tcW w:type="dxa" w:w="4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Receipts, movements, reservations, transfers, adjustments, counts, expiry</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New domain (gap 4.1)</w:t>
            </w:r>
          </w:p>
        </w:tc>
      </w:tr>
      <w:tr>
        <w:trPr>
          <w:cantSplit/>
        </w:trPr>
        <w:tc>
          <w:tcPr>
            <w:tcW w:type="dxa" w:w="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10</w:t>
            </w:r>
          </w:p>
        </w:tc>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Logistics &amp; Delivery</w:t>
            </w:r>
          </w:p>
        </w:tc>
        <w:tc>
          <w:tcPr>
            <w:tcW w:type="dxa" w:w="4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Dispatch, routes, vehicles, milestones, e-proof of delivery, exceptions</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Milestone state model</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11</w:t>
            </w:r>
          </w:p>
        </w:tc>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Finance</w:t>
            </w:r>
          </w:p>
        </w:tc>
        <w:tc>
          <w:tcPr>
            <w:tcW w:type="dxa" w:w="4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Invoices, three-way matching, approvals, deductions, payment status, reconciliation</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Payment ageing</w:t>
            </w:r>
          </w:p>
        </w:tc>
      </w:tr>
      <w:tr>
        <w:trPr>
          <w:cantSplit/>
        </w:trPr>
        <w:tc>
          <w:tcPr>
            <w:tcW w:type="dxa" w:w="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12</w:t>
            </w:r>
          </w:p>
        </w:tc>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Complaints &amp; Performance</w:t>
            </w:r>
          </w:p>
        </w:tc>
        <w:tc>
          <w:tcPr>
            <w:tcW w:type="dxa" w:w="4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Grievance case management; supplier, school and county performance</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Case workflow &amp; SLAs</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13</w:t>
            </w:r>
          </w:p>
        </w:tc>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MEAL &amp; Analytics</w:t>
            </w:r>
          </w:p>
        </w:tc>
        <w:tc>
          <w:tcPr>
            <w:tcW w:type="dxa" w:w="4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Dashboards, programme indicators, exports, later forecasting</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Architecture ready for forecasting (gap 4.12)</w:t>
            </w:r>
          </w:p>
        </w:tc>
      </w:tr>
      <w:tr>
        <w:trPr>
          <w:cantSplit/>
        </w:trPr>
        <w:tc>
          <w:tcPr>
            <w:tcW w:type="dxa" w:w="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14</w:t>
            </w:r>
          </w:p>
        </w:tc>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Platform Services</w:t>
            </w:r>
          </w:p>
        </w:tc>
        <w:tc>
          <w:tcPr>
            <w:tcW w:type="dxa" w:w="4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Workflow engine, notifications, documents, audit, configuration, integrations</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Shared services (gaps 4.4, 4.10, 4.11)</w:t>
            </w:r>
          </w:p>
        </w:tc>
      </w:tr>
    </w:tbl>
    <w:p>
      <w:pPr>
        <w:pStyle w:val="Heading2"/>
      </w:pPr>
      <w:r>
        <w:rPr>
          <w:rFonts w:ascii="Calibri" w:cs="Calibri" w:eastAsia="Calibri" w:hAnsi="Calibri"/>
        </w:rPr>
        <w:t xml:space="preserve">2.3 Cross-cutting capabilities</w:t>
      </w:r>
    </w:p>
    <w:p>
      <w:pPr>
        <w:spacing w:after="120" w:line="276"/>
      </w:pPr>
      <w:r>
        <w:rPr>
          <w:rFonts w:ascii="Calibri" w:cs="Calibri" w:eastAsia="Calibri" w:hAnsi="Calibri"/>
        </w:rPr>
        <w:t xml:space="preserve">Risk &amp; exception management · Notifications · Document management · Audit logging · Offline operation · Data import/export · API integration · Security &amp; privacy · Reporting · Monitoring &amp; observability.</w:t>
      </w:r>
    </w:p>
    <w:p>
      <w:pPr>
        <w:pStyle w:val="Heading2"/>
      </w:pPr>
      <w:r>
        <w:rPr>
          <w:rFonts w:ascii="Calibri" w:cs="Calibri" w:eastAsia="Calibri" w:hAnsi="Calibri"/>
        </w:rPr>
        <w:t xml:space="preserve">2.4 End-to-end process flow</w:t>
      </w:r>
    </w:p>
    <w:p>
      <w:pPr>
        <w:spacing w:after="12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Figure 2. End-to-end transaction flow</w:t>
      </w:r>
    </w:p>
    <w:p>
      <w:pPr>
        <w:pStyle w:val="Heading2"/>
      </w:pPr>
      <w:r>
        <w:rPr>
          <w:rFonts w:ascii="Calibri" w:cs="Calibri" w:eastAsia="Calibri" w:hAnsi="Calibri"/>
        </w:rPr>
        <w:t xml:space="preserve">2.5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Component</w:t>
            </w:r>
          </w:p>
        </w:tc>
        <w:tc>
          <w:tcPr>
            <w:tcW w:type="dxa" w:w="72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Recommended technology</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Frontend</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React, Next.js, TypeScript; responsive design; Progressive Web App</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Backend</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Python, FastAPI, Pydantic (validation), SQLAlchemy (ORM)</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Database</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PostgreSQL; PostGIS extension reserved for GIS</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File storage</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S3-compatible object storage (certificates, contracts, invoices, inspection photos)</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Background processing</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Redis plus task/queue service (notifications, scheduled jobs, reports, alerts, sync)</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API</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Versioned REST (/api/v1), OpenAPI-documented</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Authentication</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OAuth2/OIDC-compatible identity provider; RBAC; MFA for privileged roles</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Deployment</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Containerised (Docker); Development, QA/Test, Staging/UAT and Production environments; CI/CD</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Monitoring</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Centralised logs, error monitoring, infrastructure and API metrics, alerting — from Phase 1</w:t>
            </w:r>
          </w:p>
        </w:tc>
      </w:tr>
    </w:tbl>
    <w:p>
      <w:pPr>
        <w:pStyle w:val="Heading1"/>
        <w:pageBreakBefore/>
      </w:pPr>
      <w:r>
        <w:rPr>
          <w:rFonts w:ascii="Calibri" w:cs="Calibri" w:eastAsia="Calibri" w:hAnsi="Calibri"/>
        </w:rPr>
        <w:t xml:space="preserve">3. Functional Requirements</w:t>
      </w:r>
    </w:p>
    <w:p>
      <w:pPr>
        <w:spacing w:after="120" w:line="276"/>
      </w:pPr>
      <w:r>
        <w:rPr>
          <w:rFonts w:ascii="Calibri" w:cs="Calibri" w:eastAsia="Calibri" w:hAnsi="Calibri"/>
        </w:rPr>
        <w:t xml:space="preserve">Requirement IDs are stable references for design, test cases and acceptance. Priority: M = Must have (MVP), S = Should have, C = Could have, F = Future phase.</w:t>
      </w:r>
    </w:p>
    <w:p>
      <w:pPr>
        <w:pStyle w:val="Heading2"/>
      </w:pPr>
      <w:r>
        <w:rPr>
          <w:rFonts w:ascii="Calibri" w:cs="Calibri" w:eastAsia="Calibri" w:hAnsi="Calibri"/>
        </w:rPr>
        <w:t xml:space="preserve">3.1 Identity &amp; Access Management (IAM)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FR-IAM-01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Registration and authentication by username, email or mobile number; password management and reset; account activation/deactivation; optional SSO via OAuth2/OIDC. Credentials stored with industry-standard password hashing.</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FR-IAM-02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Role-based access control with granular permissions: View, Create, Edit, Submit, Verify, Evaluate, Approve, Reject, Pay, Export, Audit — assigned by Role + Organisational/Data Scope.</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FR-IAM-03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Configurable multi-factor authentication for administrators, finance, approval and procurement users. [CONFIRM mandatory roles]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FR-IAM-04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Session controls: configurable timeout, failed-login protection, account lockout, password policy, session revocation, device/session visibility, login history.</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FR-IAM-05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Administrators assign, suspend, revoke and delegate roles and configure acting officers without code changes; full role history retained.</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FR-IAM-06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Delegated/acting authority with defined start and end dates, recorded in the audit trail.</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FR-IAM-07</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Segregation-of-duties enforcement: prohibited combinations (Section 6.5) are blocked at workflow and API level.</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bl>
    <w:p>
      <w:pPr>
        <w:spacing w:after="120"/>
      </w:pPr>
    </w:p>
    <w:p>
      <w:pPr>
        <w:pStyle w:val="Heading2"/>
      </w:pPr>
      <w:r>
        <w:rPr>
          <w:rFonts w:ascii="Calibri" w:cs="Calibri" w:eastAsia="Calibri" w:hAnsi="Calibri"/>
        </w:rPr>
        <w:t xml:space="preserve">3.2 Master Data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FR-MD-01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Maintain counties, sub-counties, wards, school clusters, schools, aggregation centres, warehouses, suppliers and partner organisations, each with a unique identifier and operational metadata (location, GPS, capacity, contact, storage).</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FR-MD-02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Commodity catalogue: name, category, unit of measure, standard package size, nutrition information, quality specifications and grades, supplier requirements, active status.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FR-MD-03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Academic years, terms, feeding-day calendars, menu templates, portion sizes, food groups, nutrition specifications and approved substitutions.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FR-MD-04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Configurable parameters: procurement methods and thresholds, approval thresholds, budget rules, funding sources, supplier categories and eligibility rules, quality standards, workflow, notification rules, document types, SLA periods.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FR-MD-05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Master data governance: versioning, effective dates, change history, approval where required, audit trail.</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bl>
    <w:p>
      <w:pPr>
        <w:spacing w:after="120"/>
      </w:pPr>
    </w:p>
    <w:p>
      <w:pPr>
        <w:pStyle w:val="Heading2"/>
      </w:pPr>
      <w:r>
        <w:rPr>
          <w:rFonts w:ascii="Calibri" w:cs="Calibri" w:eastAsia="Calibri" w:hAnsi="Calibri"/>
        </w:rPr>
        <w:t xml:space="preserve">3.3 Demand &amp; Nutrition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FR-DEM-01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Schools capture enrolment, expected attendance, feeding days, menu, opening/closing stock, commodity requirements, delivery dates, storage capacity, available budget and funding source.</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FR-DEM-02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Demand calculation: Required quantity = Learners × Feeding days × Standard portion (per menu), adjusted by approved wastage factors, minus available stock.</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FR-DEM-03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Demand validation flags missing data, unusual or excessive quantities, negative stock, missing menu information and commodity/menu inconsistencies.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FR-DEM-04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Consolidation by configurable levels: School → Cluster → Sub-county → County → Procurement lot.</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FR-DEM-05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Menu planning: authorised users develop and approve weekly/termly menus linked to standard quantities and nutrient groups, with seasonal and local alternatives.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FR-DEM-06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Nutrition validation flags menus failing configured diversity or food-group rules; tracks frequency of vegetables, fruits, legumes and animal-source foods.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FR-DEM-07</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Approved demand converts to annual and termly procurement plans (commodity, quantity, unit, delivery period, school/cluster, estimated value, funding source, method), routed for approval.</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bl>
    <w:p>
      <w:pPr>
        <w:spacing w:after="120"/>
      </w:pPr>
    </w:p>
    <w:p>
      <w:pPr>
        <w:pBdr>
          <w:left w:val="single" w:color="E0A030" w:sz="18" w:space="6"/>
        </w:pBdr>
        <w:shd w:fill="FFF4E0" w:val="clear"/>
        <w:spacing w:after="160" w:before="60"/>
      </w:pPr>
      <w:r>
        <w:rPr>
          <w:rFonts w:ascii="Calibri" w:cs="Calibri" w:eastAsia="Calibri" w:hAnsi="Calibri"/>
          <w:i/>
          <w:iCs/>
          <w:sz w:val="20"/>
          <w:szCs w:val="20"/>
        </w:rPr>
        <w:t xml:space="preserve">Nutrition parameters must be validated by the relevant technical authorities before pilot deployment. [CONFIRM authoritative standards]</w:t>
      </w:r>
    </w:p>
    <w:p>
      <w:pPr>
        <w:pStyle w:val="Heading2"/>
      </w:pPr>
      <w:r>
        <w:rPr>
          <w:rFonts w:ascii="Calibri" w:cs="Calibri" w:eastAsia="Calibri" w:hAnsi="Calibri"/>
        </w:rPr>
        <w:t xml:space="preserve">3.4 Budget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FR-BUD-01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Budgets by funding source, county, school, programme, commodity/category and financial period.</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FR-BUD-02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Real-time budget status: approved, committed, obligated (where applicable), invoiced, paid and available balance. [CONFIRM financial definitions with Finance]</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FR-BUD-03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Budget check before procurement initiation (where required), purchase-order creation and contract/call-off commitment; a procurement plan cannot be submitted without a confirmed budget line.</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FR-BUD-04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 PO or call-off places a commitment hold against the budget line; the hold converts to spent on invoice approval or is released on cancellation.</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FR-BUD-05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Alerts for low balance, approaching limit, over-commitment, expired budget and unusual utilisation.</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FR-BUD-06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Budget exceptions/overruns require an exception-approval workflow with recorded justification.</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FR-BUD-07</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Reports: utilisation, commitments, balances, variances and exceptions by funding source, county, school and commodity.</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bl>
    <w:p>
      <w:pPr>
        <w:spacing w:after="120"/>
      </w:pPr>
    </w:p>
    <w:p>
      <w:pPr>
        <w:spacing w:after="120" w:line="276"/>
      </w:pPr>
      <w:r>
        <w:rPr>
          <w:rFonts w:ascii="Calibri" w:cs="Calibri" w:eastAsia="Calibri" w:hAnsi="Calibri"/>
          <w:b/>
          <w:bCs/>
        </w:rPr>
        <w:t xml:space="preserve">Example: </w:t>
      </w:r>
      <w:r>
        <w:rPr>
          <w:rFonts w:ascii="Calibri" w:cs="Calibri" w:eastAsia="Calibri" w:hAnsi="Calibri"/>
        </w:rPr>
        <w:t xml:space="preserve">Approved KSh 10,000,000; committed KSh 7,000,000 → available KSh 3,000,000. A new PO of KSh 3,500,000 is blocked: “Insufficient budget. Exception approval required.”</w:t>
      </w:r>
    </w:p>
    <w:p>
      <w:pPr>
        <w:pStyle w:val="Heading2"/>
      </w:pPr>
      <w:r>
        <w:rPr>
          <w:rFonts w:ascii="Calibri" w:cs="Calibri" w:eastAsia="Calibri" w:hAnsi="Calibri"/>
        </w:rPr>
        <w:t xml:space="preserve">3.5 Supplier Management (Supplier 360°)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Self-registration or assisted registration (field staff, aggregators, helpdesk) capturing legal name, contacts, supplier type (farmer, group, cooperative, aggregator, trader, processor, MSME), location and operating areas, commodities and seasonality, capacity, storage/transport/aggregation capacity, payment details, previous experience.</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Group-based registration for cooperatives and self-help groups, including member lists.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Inclusion attributes (gender, age, disability, enterprise ownership) — verified, not self-declared only.</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documents (registration, tax, licences, food-safety certificates, insurance, bank) with expiry dates and automated renewal alerts.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Prequalification workflow: application, document verification, optional facility inspection, approval of eligible commodity categories with conditions, rejection, suspension, expiry, renewal.</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Only suppliers meeting configured eligibility may participate in restricted sourcing events.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FR-SUP-07</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360° profile: registration, documents, prequalification, bids, awards, contracts, POs, deliveries, quality history, invoices, payments, complaints, performance and risk status.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FR-SUP-08</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Automated scorecard from transactions: on-time delivery, quantity fulfilment, quality acceptance, rejection rate, responsiveness, compliance, complaints, invoice history — underlying indicators always visible.</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FR-SUP-09</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status model: Draft, Submitted, Under Review, Approved, Prequalified, Active, Suspended, Expired, Rejected.</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bl>
    <w:p>
      <w:pPr>
        <w:spacing w:after="120"/>
      </w:pPr>
    </w:p>
    <w:p>
      <w:pPr>
        <w:pStyle w:val="Heading2"/>
      </w:pPr>
      <w:r>
        <w:rPr>
          <w:rFonts w:ascii="Calibri" w:cs="Calibri" w:eastAsia="Calibri" w:hAnsi="Calibri"/>
        </w:rPr>
        <w:t xml:space="preserve">3.6 Procurement &amp; e-Sourcing (incl. Evaluation &amp; Award)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Procurement plans created from approved demand.</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Sourcing events: RFQs, competitive bids, framework sourcing, call-offs, direct sourcing under approved thresholds and other permitted methods; with lots, specifications, delivery location, eligibility, evaluation and inclusion criteria, required documents and deadlines.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Eligible suppliers notified via platform, SMS and email; clarifications and amendments issued to all affected suppliers.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Suppliers submit price, quantity, delivery information, technical information and documents before the deadline.</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Bids are sealed (encrypted, not viewable by anyone including administrators) until closing; any access attempt is logged.</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Automatic closing at deadline; late bids blocked unless an authorised exception is recorded; submitted bids protected from modification.</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FR-PRO-07</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Configurable technical and financial criteria and weights (e.g. price, technical compliance, capacity, past performance, quality/food safety, local sourcing/distance, inclusion, agroecological production).</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FR-PRO-08</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Evaluators complete conflict-of-interest declarations before access; individual scores are consolidated automatically with full audit trail.</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FR-PRO-09</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Evaluation and award approvals follow configured thresholds before PO/contract generation.</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FR-PRO-10</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Standardised notifications to successful and unsuccessful suppliers; access to clarification/grievance process.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bl>
    <w:p>
      <w:pPr>
        <w:spacing w:after="120"/>
      </w:pPr>
    </w:p>
    <w:p>
      <w:pPr>
        <w:spacing w:after="120" w:line="276"/>
      </w:pPr>
      <w:r>
        <w:rPr>
          <w:rFonts w:ascii="Calibri" w:cs="Calibri" w:eastAsia="Calibri" w:hAnsi="Calibri"/>
          <w:b/>
          <w:bCs/>
        </w:rPr>
        <w:t xml:space="preserve">Illustrative evaluation weights (configurable): </w:t>
      </w:r>
      <w:r>
        <w:rPr>
          <w:rFonts w:ascii="Calibri" w:cs="Calibri" w:eastAsia="Calibri" w:hAnsi="Calibri"/>
        </w:rPr>
        <w:t xml:space="preserve">Price 40% · Technical compliance 20% · Capacity 15% · Quality 10% · Local sourcing 10% · Inclusion 5%.</w:t>
      </w:r>
    </w:p>
    <w:p>
      <w:pPr>
        <w:pStyle w:val="Heading2"/>
      </w:pPr>
      <w:r>
        <w:rPr>
          <w:rFonts w:ascii="Calibri" w:cs="Calibri" w:eastAsia="Calibri" w:hAnsi="Calibri"/>
        </w:rPr>
        <w:t xml:space="preserve">3.7 Contract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FR-CON-01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Contracts, framework agreements, purchase orders and call-off orders linked to their originating award.</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FR-CON-02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Track contract value and quantity, used and remaining balances (Remaining = Contracted − Ordered).</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FR-CON-03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Lifecycle: drafting, approval, activation, amendment/variation (versioned), suspension, renewal, expiry, closure; delivery schedules and payment terms.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FR-CON-04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Alerts for contract expiry, low remaining balance, missed delivery milestones and performance concerns; per-supplier contract history.</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bl>
    <w:p>
      <w:pPr>
        <w:spacing w:after="120"/>
      </w:pPr>
    </w:p>
    <w:p>
      <w:pPr>
        <w:pStyle w:val="Heading2"/>
      </w:pPr>
      <w:r>
        <w:rPr>
          <w:rFonts w:ascii="Calibri" w:cs="Calibri" w:eastAsia="Calibri" w:hAnsi="Calibri"/>
        </w:rPr>
        <w:t xml:space="preserve">3.8 Aggregation &amp; Quality Assurance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FR-AGG-01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Produce intake: farmer/supplier identity, commodity, variety, quantity, date, source location, aggregation centre, batch.</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FR-AGG-02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Every batch has a unique identifier (e.g. BATCH-2026-KSM-000145); architecture reserves QR/barcode identification.</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FR-AGG-03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Quality inspection on mobile (offline-capable): inspector, parameters, grade, test results, photographs; accept/reject/downgrade with reasons; digital clearance before dispatch.</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FR-AGG-04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Rejected/downgraded quantities generate a documented corrective-action record.</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FR-AGG-05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Traceability: Producer → Aggregation point → Batch → Warehouse → Dispatch → School receipt.</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FR-AGG-06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QR/barcode generation and scanning at aggregation, warehouse, dispatch and receipt; recall support.</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r>
    </w:tbl>
    <w:p>
      <w:pPr>
        <w:spacing w:after="120"/>
      </w:pPr>
    </w:p>
    <w:p>
      <w:pPr>
        <w:spacing w:after="120"/>
        <w:jc w:val="center"/>
      </w:pPr>
      <w:r>
        <w:drawing>
          <wp:inline distT="0" distB="0" distL="0" distR="0">
            <wp:extent cx="5715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33450"/>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Figure 3. Traceability chain</w:t>
      </w:r>
    </w:p>
    <w:p>
      <w:pPr>
        <w:pStyle w:val="Heading2"/>
      </w:pPr>
      <w:r>
        <w:rPr>
          <w:rFonts w:ascii="Calibri" w:cs="Calibri" w:eastAsia="Calibri" w:hAnsi="Calibri"/>
        </w:rPr>
        <w:t xml:space="preserve">3.9 Inventory &amp; Warehousing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FR-INV-01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Warehouse register: location, capacity, responsible officer, commodity types, status.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FR-INV-02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Goods receipt: delivery, commodity, quantity, batch, date, supplier, quality status.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FR-INV-03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Stock movements: receipts, issues, transfers, adjustments, returns, rejections, damage, waste — full ledger per location.</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FR-INV-04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Stock reservations/allocations against POs, delivery plans and schools.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FR-INV-05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Batch, production and expiry date tracking with remaining quantity.</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FR-INV-06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Physical counts and reconciliation; variance adjustments require approval.</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FR-INV-07</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Alerts: low stock, expiring/expired stock, unusual movements or losses, variances.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bl>
    <w:p>
      <w:pPr>
        <w:spacing w:after="120"/>
      </w:pPr>
    </w:p>
    <w:p>
      <w:pPr>
        <w:spacing w:after="120" w:line="276"/>
      </w:pPr>
      <w:r>
        <w:rPr>
          <w:rFonts w:ascii="Calibri" w:cs="Calibri" w:eastAsia="Calibri" w:hAnsi="Calibri"/>
          <w:b/>
          <w:bCs/>
        </w:rPr>
        <w:t xml:space="preserve">Stock formula: </w:t>
      </w:r>
      <w:r>
        <w:rPr>
          <w:rFonts w:ascii="Calibri" w:cs="Calibri" w:eastAsia="Calibri" w:hAnsi="Calibri"/>
        </w:rPr>
        <w:t xml:space="preserve">Closing = Opening + Receipts + Transfers in − Allocations/Dispatches − Waste ± Adjustments.</w:t>
      </w:r>
    </w:p>
    <w:p>
      <w:pPr>
        <w:pStyle w:val="Heading2"/>
      </w:pPr>
      <w:r>
        <w:rPr>
          <w:rFonts w:ascii="Calibri" w:cs="Calibri" w:eastAsia="Calibri" w:hAnsi="Calibri"/>
        </w:rPr>
        <w:t xml:space="preserve">3.10 Logistics &amp;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FR-LOG-01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Dispatch plans: source, destination, PO, commodity, quantity, batch, vehicle, driver/logistics provider, date; dispatch notes and schedules.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FR-LOG-02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Route planning; GIS route optimisation and GPS tracking in later phase.</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 / F</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FR-LOG-03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Milestones: Planned → Dispatched → In transit → Delivered → Accepted / Partially accepted / Rejected → Closed.</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FR-LOG-04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Electronic proof of delivery (offline-capable): quantity and quality received, date/time, receiver, signature, photos, remarks.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FR-LOG-05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Exceptions: late, short, damaged or rejected goods, substitutions, missing documents.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FR-LOG-06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Approved return, rejection and replacement workflows.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bl>
    <w:p>
      <w:pPr>
        <w:spacing w:after="120"/>
      </w:pPr>
    </w:p>
    <w:p>
      <w:pPr>
        <w:pStyle w:val="Heading2"/>
      </w:pPr>
      <w:r>
        <w:rPr>
          <w:rFonts w:ascii="Calibri" w:cs="Calibri" w:eastAsia="Calibri" w:hAnsi="Calibri"/>
        </w:rPr>
        <w:t xml:space="preserve">3.11 Finance (Invoicing &amp;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FR-FIN-01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Invoices linked to supplier, PO/contract, delivery and accepted quantity; creatable only after receipt and quality acceptance.</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FR-FIN-02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Three-way matching: Purchase order ↔ Goods receipt ↔ Invoice; discrepancies flagged as exceptions.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FR-FIN-03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Configurable invoice approval workflow before submission to finance/treasury.</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FR-FIN-04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Partial acceptance, deductions, credit adjustments and approved exceptions; reconciliation of partial and final payments.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FR-FIN-05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Payment status: Submitted, Approved, Processing, Partially paid, Paid, Rejected, On hold; payment ageing and processing time.</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FR-FIN-06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Reminders for overdue approvals/payments; supplier notified on approval and payment.</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FR-FIN-07</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Payment status entered manually or via secure file import initially; API integration with payment/financial systems later.</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 / F</w:t>
            </w:r>
          </w:p>
        </w:tc>
      </w:tr>
    </w:tbl>
    <w:p>
      <w:pPr>
        <w:spacing w:after="120"/>
      </w:pPr>
    </w:p>
    <w:p>
      <w:pPr>
        <w:pStyle w:val="Heading2"/>
      </w:pPr>
      <w:r>
        <w:rPr>
          <w:rFonts w:ascii="Calibri" w:cs="Calibri" w:eastAsia="Calibri" w:hAnsi="Calibri"/>
        </w:rPr>
        <w:t xml:space="preserve">3.12 Complaints &amp;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FR-CMP-01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Complaints (procurement, supplier, delivery, quality, payment, school, system) with type, description, related transaction, complainant, date, documents, status.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FR-CMP-02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Case workflow: Submitted → Case number → Assigned → Investigation → Action → Resolution → Complainant feedback → Closed; escalation on SLA breach.</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FR-CMP-03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Performance indicators for suppliers, schools, counties, procurement teams, aggregators and logistics providers (incl. buyer payment timeliness and process adherence).</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bl>
    <w:p>
      <w:pPr>
        <w:spacing w:after="120"/>
      </w:pPr>
    </w:p>
    <w:p>
      <w:pPr>
        <w:pStyle w:val="Heading2"/>
      </w:pPr>
      <w:r>
        <w:rPr>
          <w:rFonts w:ascii="Calibri" w:cs="Calibri" w:eastAsia="Calibri" w:hAnsi="Calibri"/>
        </w:rPr>
        <w:t xml:space="preserve">3.13 MEAL &amp;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FR-MEAL-01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Role-specific dashboards within the user's data scope (executive, operational, school, supplier, finance, programme).</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FR-MEAL-02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Programme indicators (Section 11) disaggregated by gender, age, disability, geography and enterprise type.</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FR-MEAL-03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Exports to CSV, Excel and PDF; filters by date, county, school, supplier category, commodity and inclusion group.</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FR-MEAL-04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Demand/supply forecasting, price intelligence, anomaly detection and predictive alerts.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r>
    </w:tbl>
    <w:p>
      <w:pPr>
        <w:spacing w:after="120"/>
      </w:pPr>
    </w:p>
    <w:p>
      <w:pPr>
        <w:pStyle w:val="Heading2"/>
      </w:pPr>
      <w:r>
        <w:rPr>
          <w:rFonts w:ascii="Calibri" w:cs="Calibri" w:eastAsia="Calibri" w:hAnsi="Calibri"/>
        </w:rPr>
        <w:t xml:space="preserve">3.14 Platform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FR-PLT-01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Reusable workflow engine: approval stages, threshold routing, delegation, acting officers, escalation, SLA monitoring, rejection, resubmission, approval history (Section 7).</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FR-PLT-02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Central event-driven notification service: SMS, email, in-app; push where supported.</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FR-PLT-03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Document management: type, owner, version, related transaction, expiry, access level, secure storage, retention, audit trail.</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FR-PLT-04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Immutable, time-stamped audit record for every material create/update/approve/reject/pay action.</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FR-PLT-05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System configuration of thresholds, workflows, notifications, reference data, SLAs and business rules without code deployment.</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FR-PLT-06</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Data import/export and integration transaction logging.</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bl>
    <w:p>
      <w:pPr>
        <w:spacing w:after="120"/>
      </w:pPr>
    </w:p>
    <w:p>
      <w:pPr>
        <w:pStyle w:val="Heading2"/>
      </w:pPr>
      <w:r>
        <w:rPr>
          <w:rFonts w:ascii="Calibri" w:cs="Calibri" w:eastAsia="Calibri" w:hAnsi="Calibri"/>
        </w:rPr>
        <w:t xml:space="preserve">3.15 Risk &amp; Exception Management (cross-cutting)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38"/>
        <w:gridCol w:w="1100"/>
      </w:tblGrid>
      <w:tr>
        <w:trPr>
          <w:tblHeader/>
        </w:trPr>
        <w:tc>
          <w:tcPr>
            <w:tcW w:type="dxa" w:w="1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0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FR-RSK-01</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Configurable risk conditions: eligibility concerns, expired certificates, repeated late deliveries, quality failures, unusual pricing, large shortages, budget overruns, invoice mismatches, payment delays, procurement delays, repeated complaints.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FR-RSK-02</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Risk flags on transactions and suppliers.</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FR-RSK-03</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Exceptions Centre: reference, category, severity, related transaction, responsible officer, action, due date, status, resolution.</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r>
      <w:tr>
        <w:trPr>
          <w:cantSplit/>
        </w:trPr>
        <w:tc>
          <w:tcPr>
            <w:tcW w:type="dxa" w:w="1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FR-RSK-04</w:t>
            </w:r>
          </w:p>
        </w:tc>
        <w:tc>
          <w:tcPr>
            <w:tcW w:type="dxa" w:w="70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Corrective actions created and monitored; high-priority exceptions escalated by rule.</w:t>
            </w:r>
          </w:p>
        </w:tc>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FR-RSK-05</w:t>
            </w:r>
          </w:p>
        </w:tc>
        <w:tc>
          <w:tcPr>
            <w:tcW w:type="dxa" w:w="70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Risk &amp; exception dashboard for authorised users.</w:t>
            </w:r>
          </w:p>
        </w:tc>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r>
    </w:tbl>
    <w:p>
      <w:pPr>
        <w:spacing w:after="120"/>
      </w:pPr>
    </w:p>
    <w:p>
      <w:pPr>
        <w:pStyle w:val="Heading2"/>
      </w:pPr>
      <w:r>
        <w:rPr>
          <w:rFonts w:ascii="Calibri" w:cs="Calibri" w:eastAsia="Calibri" w:hAnsi="Calibri"/>
        </w:rPr>
        <w:t xml:space="preserve">3.16 Notifications — standard events</w:t>
      </w:r>
    </w:p>
    <w:p>
      <w:pPr>
        <w:spacing w:after="120" w:line="276"/>
      </w:pPr>
      <w:r>
        <w:rPr>
          <w:rFonts w:ascii="Calibri" w:cs="Calibri" w:eastAsia="Calibri" w:hAnsi="Calibri"/>
        </w:rPr>
        <w:t xml:space="preserve">New RFQ published · RFQ closing reminder · Bid submitted · Approval required · Approval overdue · Certificate/document expiring · Contract expiring · PO approved · Delivery scheduled · Delivery delayed · Delivery exception · Invoice approved/rejected · Payment completed · Complaint updated.</w:t>
      </w:r>
    </w:p>
    <w:p>
      <w:pPr>
        <w:pStyle w:val="Heading1"/>
        <w:pageBreakBefore/>
      </w:pPr>
      <w:r>
        <w:rPr>
          <w:rFonts w:ascii="Calibri" w:cs="Calibri" w:eastAsia="Calibri" w:hAnsi="Calibri"/>
        </w:rPr>
        <w:t xml:space="preserve">4. Feature Catalogue and Priority Matrix</w:t>
      </w:r>
    </w:p>
    <w:p>
      <w:pPr>
        <w:spacing w:after="120" w:line="276"/>
      </w:pPr>
      <w:r>
        <w:rPr>
          <w:rFonts w:ascii="Calibri" w:cs="Calibri" w:eastAsia="Calibri" w:hAnsi="Calibri"/>
        </w:rPr>
        <w:t xml:space="preserve">Every feature, its priority and the development phase in which it is delivered. Phases are defined in Section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338"/>
        <w:gridCol w:w="1000"/>
        <w:gridCol w:w="1000"/>
      </w:tblGrid>
      <w:tr>
        <w:trPr>
          <w:tblHeader/>
        </w:trPr>
        <w:tc>
          <w:tcPr>
            <w:tcW w:type="dxa" w:w="23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Domain</w:t>
            </w:r>
          </w:p>
        </w:tc>
        <w:tc>
          <w:tcPr>
            <w:tcW w:type="dxa" w:w="53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Feature</w:t>
            </w:r>
          </w:p>
        </w:tc>
        <w:tc>
          <w:tcPr>
            <w:tcW w:type="dxa" w:w="10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Priority</w:t>
            </w:r>
          </w:p>
        </w:tc>
        <w:tc>
          <w:tcPr>
            <w:tcW w:type="dxa" w:w="10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Phase</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Identity &amp; Access</w:t>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Login, password management, account lifecycle</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Granular RBAC with data scope</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MFA for privileged roles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Delegation / acting officers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Single sign-on (OAuth2/OIDC)</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C</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Master Data</w:t>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Geography, schools, clusters, hubs, warehouses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Commodity catalogue &amp; quality standards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Terms, feeding days, menu templates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Configurable thresholds &amp; rules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Demand &amp; Nutrition</w:t>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 demand entry &amp; calculation</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Demand validation &amp; consolidation</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Menu planning &amp; approval</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Nutrition diversity checks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Procurement plan generation</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Budget</w:t>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Budget setup &amp; status views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Commitment control &amp; PO blocking</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Budget alerts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Exception approval &amp; utilisation reports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2</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Supplier</w:t>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Self, assisted &amp; group registration</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Documents with expiry alerts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Prequalification workflow</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360° profile</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Automated performance scorecard</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Procurement</w:t>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RFQs, tenders, framework, call-off sourcing</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3</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notifications &amp; clarifications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3</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Sealed bids &amp; auto-lock</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3</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Evaluation with COI declarations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3</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Award approval &amp; notifications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3</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Contracts</w:t>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Contracts, framework agreements, POs, call-offs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3</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Balances, amendments, expiry alerts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 / 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3</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Aggregation &amp; Quality</w:t>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Intake &amp; unique batch IDs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Mobile inspection with photos (offline)</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Corrective actions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QR/barcode scanning &amp; recall</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Inventory</w:t>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Goods receipt &amp; stock ledger</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Reservations, transfers, counts, expiry</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Advanced warehouse optimisation</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Logistics</w:t>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Dispatch planning &amp; milestones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Electronic proof of delivery (offline)</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Returns &amp; replacements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GPS tracking &amp; route optimisation</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Finance</w:t>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Invoice submission &amp; three-way match</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Invoice approval, deductions, payment status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Reconciliation &amp; payment ageing</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Mobile money / banking / government API integration</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Complaints &amp; Performance</w:t>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Grievance case management</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school &amp; county performance</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Risk &amp; Exceptions</w:t>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Exceptions Centre</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Automated risk flags &amp; risk dashboard</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Anomaly detection</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MEAL &amp; Analytics</w:t>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Core role dashboards &amp; exports</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Disaggregated inclusion reporting</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5</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GIS map dashboard</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Forecasting, price intelligence, BI, AI support</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Platform Services</w:t>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 notifications, documents, audit</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1</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Basic offline capture, queue &amp; sync</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M</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4</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Advanced offline conflict resolution</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r>
        <w:trPr>
          <w:cantSplit/>
        </w:trPr>
        <w:tc>
          <w:tcPr>
            <w:tcW w:type="dxa" w:w="2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
            </w:r>
          </w:p>
        </w:tc>
        <w:tc>
          <w:tcPr>
            <w:tcW w:type="dxa" w:w="5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Dedicated native mobile apps</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F</w:t>
            </w:r>
          </w:p>
        </w:tc>
        <w:tc>
          <w:tcPr>
            <w:tcW w:type="dxa" w:w="1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8"/>
                <w:szCs w:val="18"/>
              </w:rPr>
              <w:t xml:space="preserve">6</w:t>
            </w:r>
          </w:p>
        </w:tc>
      </w:tr>
    </w:tbl>
    <w:p>
      <w:pPr>
        <w:pStyle w:val="Heading1"/>
        <w:pageBreakBefore/>
      </w:pPr>
      <w:r>
        <w:rPr>
          <w:rFonts w:ascii="Calibri" w:cs="Calibri" w:eastAsia="Calibri" w:hAnsi="Calibri"/>
        </w:rPr>
        <w:t xml:space="preserve">5. Non-Functional, Inclusion and Accessibility Requirements</w:t>
      </w:r>
    </w:p>
    <w:p>
      <w:pPr>
        <w:pStyle w:val="Heading2"/>
      </w:pPr>
      <w:r>
        <w:rPr>
          <w:rFonts w:ascii="Calibri" w:cs="Calibri" w:eastAsia="Calibri" w:hAnsi="Calibri"/>
        </w:rPr>
        <w:t xml:space="preserve">5.1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72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Requirement</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NFR-01 Availability</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Target 99.5% uptime during school terms, excluding planned maintenance. [CONFIRM SLA]</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NFR-02 Performance</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Approx. 3 seconds for 95% of normal page/API requests under agreed load, including 3G-equivalent connections; asynchronous processing for heavy operations.</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NFR-03 Scalability</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Grow from single-county pilot to national scale (counties, schools, suppliers, events, volumes) without architectural redesign.</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NFR-04 Security</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TLS 1.2+, encryption at rest, secure authentication, RBAC, MFA for privileged users, input validation, protection against common web attacks, security logging.</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NFR-05 Accessibility</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WCAG 2.1 AA: clear labels, keyboard navigation, sufficient contrast, accessible forms, screen-reader-friendly structure.</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NFR-06 Devices &amp; bandwidth</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Standard desktop and mobile browsers, low-end Android devices, low-bandwidth networks.</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NFR-07 Offline</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Selected workflows (inspection, proof of delivery, intake) operate offline with queue-and-sync (Section 9).</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NFR-08 Auditability</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All financial and approval actions reconstructable from the audit log; transactions traceable from creation to closure.</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NFR-09 Data retention</w:t>
            </w:r>
          </w:p>
        </w:tc>
        <w:tc>
          <w:tcPr>
            <w:tcW w:type="dxa" w:w="72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Configurable retention per data category, aligned to the Data Protection Act 2019 and donor/government audit requirements. [CONFIRM periods]</w:t>
            </w:r>
          </w:p>
        </w:tc>
      </w:tr>
      <w:tr>
        <w:trPr>
          <w:cantSplit/>
        </w:trPr>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NFR-10 Localisation</w:t>
            </w:r>
          </w:p>
        </w:tc>
        <w:tc>
          <w:tcPr>
            <w:tcW w:type="dxa" w:w="72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English and Kiswahili for the pilot. [CONFIRM additional languages]</w:t>
            </w:r>
          </w:p>
        </w:tc>
      </w:tr>
    </w:tbl>
    <w:p>
      <w:pPr>
        <w:pStyle w:val="Heading2"/>
      </w:pPr>
      <w:r>
        <w:rPr>
          <w:rFonts w:ascii="Calibri" w:cs="Calibri" w:eastAsia="Calibri" w:hAnsi="Calibri"/>
        </w:rPr>
        <w:t xml:space="preserve">5.2 Inclusion and accessibility</w:t>
      </w:r>
    </w:p>
    <w:p>
      <w:pPr>
        <w:pStyle w:val="ListParagraph"/>
        <w:numPr>
          <w:ilvl w:val="0"/>
          <w:numId w:val="2"/>
        </w:numPr>
        <w:spacing w:after="60"/>
      </w:pPr>
      <w:r>
        <w:rPr>
          <w:rFonts w:ascii="Calibri" w:cs="Calibri" w:eastAsia="Calibri" w:hAnsi="Calibri"/>
        </w:rPr>
        <w:t xml:space="preserve">Simple, clear, mobile-friendly screens for users with varied digital literacy.</w:t>
      </w:r>
    </w:p>
    <w:p>
      <w:pPr>
        <w:pStyle w:val="ListParagraph"/>
        <w:numPr>
          <w:ilvl w:val="0"/>
          <w:numId w:val="2"/>
        </w:numPr>
        <w:spacing w:after="60"/>
      </w:pPr>
      <w:r>
        <w:rPr>
          <w:rFonts w:ascii="Calibri" w:cs="Calibri" w:eastAsia="Calibri" w:hAnsi="Calibri"/>
        </w:rPr>
        <w:t xml:space="preserve">Assisted supplier registration and group-based registration for cooperatives and self-help groups.</w:t>
      </w:r>
    </w:p>
    <w:p>
      <w:pPr>
        <w:pStyle w:val="ListParagraph"/>
        <w:numPr>
          <w:ilvl w:val="0"/>
          <w:numId w:val="2"/>
        </w:numPr>
        <w:spacing w:after="60"/>
      </w:pPr>
      <w:r>
        <w:rPr>
          <w:rFonts w:ascii="Calibri" w:cs="Calibri" w:eastAsia="Calibri" w:hAnsi="Calibri"/>
        </w:rPr>
        <w:t xml:space="preserve">SMS and email notifications; offline/low-bandwidth operation for selected functions.</w:t>
      </w:r>
    </w:p>
    <w:p>
      <w:pPr>
        <w:pStyle w:val="ListParagraph"/>
        <w:numPr>
          <w:ilvl w:val="0"/>
          <w:numId w:val="2"/>
        </w:numPr>
        <w:spacing w:after="60"/>
      </w:pPr>
      <w:r>
        <w:rPr>
          <w:rFonts w:ascii="Calibri" w:cs="Calibri" w:eastAsia="Calibri" w:hAnsi="Calibri"/>
        </w:rPr>
        <w:t xml:space="preserve">English and Kiswahili language options.</w:t>
      </w:r>
    </w:p>
    <w:p>
      <w:pPr>
        <w:pStyle w:val="ListParagraph"/>
        <w:numPr>
          <w:ilvl w:val="0"/>
          <w:numId w:val="2"/>
        </w:numPr>
        <w:spacing w:after="60"/>
      </w:pPr>
      <w:r>
        <w:rPr>
          <w:rFonts w:ascii="Calibri" w:cs="Calibri" w:eastAsia="Calibri" w:hAnsi="Calibri"/>
        </w:rPr>
        <w:t xml:space="preserve">Accessibility features for users with disabilities.</w:t>
      </w:r>
    </w:p>
    <w:p>
      <w:pPr>
        <w:pStyle w:val="ListParagraph"/>
        <w:numPr>
          <w:ilvl w:val="0"/>
          <w:numId w:val="2"/>
        </w:numPr>
        <w:spacing w:after="60"/>
      </w:pPr>
      <w:r>
        <w:rPr>
          <w:rFonts w:ascii="Calibri" w:cs="Calibri" w:eastAsia="Calibri" w:hAnsi="Calibri"/>
        </w:rPr>
        <w:t xml:space="preserve">Verified (not self-declared only) inclusion status for women-, youth- and PWD-led enterprises.</w:t>
      </w:r>
    </w:p>
    <w:p>
      <w:pPr>
        <w:pStyle w:val="ListParagraph"/>
        <w:numPr>
          <w:ilvl w:val="0"/>
          <w:numId w:val="2"/>
        </w:numPr>
        <w:spacing w:after="60"/>
      </w:pPr>
      <w:r>
        <w:rPr>
          <w:rFonts w:ascii="Calibri" w:cs="Calibri" w:eastAsia="Calibri" w:hAnsi="Calibri"/>
        </w:rPr>
        <w:t xml:space="preserve">Disaggregated reporting by gender, age, disability, geography and enterprise type.</w:t>
      </w:r>
    </w:p>
    <w:p>
      <w:pPr>
        <w:pStyle w:val="ListParagraph"/>
        <w:numPr>
          <w:ilvl w:val="0"/>
          <w:numId w:val="2"/>
        </w:numPr>
        <w:spacing w:after="60"/>
      </w:pPr>
      <w:r>
        <w:rPr>
          <w:rFonts w:ascii="Calibri" w:cs="Calibri" w:eastAsia="Calibri" w:hAnsi="Calibri"/>
        </w:rPr>
        <w:t xml:space="preserve">Transparent visibility of procurement opportunities and award decisions.</w:t>
      </w:r>
    </w:p>
    <w:p>
      <w:pPr>
        <w:pStyle w:val="Heading1"/>
        <w:pageBreakBefore/>
      </w:pPr>
      <w:r>
        <w:rPr>
          <w:rFonts w:ascii="Calibri" w:cs="Calibri" w:eastAsia="Calibri" w:hAnsi="Calibri"/>
        </w:rPr>
        <w:t xml:space="preserve">6. User Roles and Permissions</w:t>
      </w:r>
    </w:p>
    <w:p>
      <w:pPr>
        <w:pStyle w:val="Heading2"/>
      </w:pPr>
      <w:r>
        <w:rPr>
          <w:rFonts w:ascii="Calibri" w:cs="Calibri" w:eastAsia="Calibri" w:hAnsi="Calibri"/>
        </w:rPr>
        <w:t xml:space="preserve">6.1 Role catalogue</w:t>
      </w:r>
    </w:p>
    <w:p>
      <w:pPr>
        <w:spacing w:after="120" w:line="276"/>
      </w:pPr>
      <w:r>
        <w:rPr>
          <w:rFonts w:ascii="Calibri" w:cs="Calibri" w:eastAsia="Calibri" w:hAnsi="Calibri"/>
        </w:rPr>
        <w:t xml:space="preserve">17 core roles are required for the pilot; 6 optional roles are activated only if the operating model requires them. Small pilot teams may combine roles provided the segregation-of-duties rules in Section 6.5 are not breached.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400"/>
        <w:gridCol w:w="950"/>
        <w:gridCol w:w="1700"/>
        <w:gridCol w:w="4138"/>
      </w:tblGrid>
      <w:tr>
        <w:trPr>
          <w:tblHeader/>
        </w:trPr>
        <w:tc>
          <w:tcPr>
            <w:tcW w:type="dxa" w:w="45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w:t>
            </w:r>
          </w:p>
        </w:tc>
        <w:tc>
          <w:tcPr>
            <w:tcW w:type="dxa" w:w="24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Role</w:t>
            </w:r>
          </w:p>
        </w:tc>
        <w:tc>
          <w:tcPr>
            <w:tcW w:type="dxa" w:w="95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Tier</w:t>
            </w:r>
          </w:p>
        </w:tc>
        <w:tc>
          <w:tcPr>
            <w:tcW w:type="dxa" w:w="17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Default data scope</w:t>
            </w:r>
          </w:p>
        </w:tc>
        <w:tc>
          <w:tcPr>
            <w:tcW w:type="dxa" w:w="41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Main responsibility</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Super Administrator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National</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Overall system governance; approves role and configuration changes</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2</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System Administrator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National</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Technical configuration, master data, users and workflows</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3</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 Administrator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 oversight; approves procurement plans, prequalification, budget exceptions</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4</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 Procurement Officer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Runs county sourcing events and manages evaluation process</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5</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 Finance Officer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 budgets, commitments and invoice approval</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6</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School Administrator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School</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Approves school demand; receives deliveries (e-POD)</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7</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School Meals Officer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School</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Menus, feeding days, stock and demand entry</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8</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Procurement Officer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Assigned entity</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Programme-level procurement operations, RFQs, contracts</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9</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Evaluation Committee Member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Assigned events</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Scores bids; declares conflicts of interest</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10</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Quality Inspector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Assigned area</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Inspections, batch clearance, facility checks</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11</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Aggregator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Own hub</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Farmer intake, batches, hub stock and dispatch</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12</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Supplier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Own organisation</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Registration, bids, fulfilment, invoices</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13</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Warehouse Officer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Assigned warehouse</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Receipts, stock movements, counts</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14</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Logistics Officer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Assigned area</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Dispatch planning and delivery tracking</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15</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Finance Officer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Assigned entity</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Three-way matching and payment status recording</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16</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Programme/MEAL Officer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Programme</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Monitoring, reporting, learning</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17</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Auditor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Core</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National (read-only)</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Independent audit and review of all records</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18</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Nutrition Officer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Optional</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County/National</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Nutrition standards and menu validation</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19</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Approving Officer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Optional</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Per threshold</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Approves sourcing, awards and contracts above thresholds</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20</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Farmer Group / Cooperative</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Optional</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Own organisation</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Group and member registration, group bids (else configured as Supplier type)</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21</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Driver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Optional</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Assigned trips</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Delivery milestones and proof of delivery capture</w:t>
            </w:r>
          </w:p>
        </w:tc>
      </w:tr>
      <w:tr>
        <w:trPr>
          <w:cantSplit/>
        </w:trPr>
        <w:tc>
          <w:tcPr>
            <w:tcW w:type="dxa" w:w="4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22</w:t>
            </w:r>
          </w:p>
        </w:tc>
        <w:tc>
          <w:tcPr>
            <w:tcW w:type="dxa" w:w="24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Risk/Compliance Officer</w:t>
            </w:r>
          </w:p>
        </w:tc>
        <w:tc>
          <w:tcPr>
            <w:tcW w:type="dxa" w:w="95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Optional</w:t>
            </w:r>
          </w:p>
        </w:tc>
        <w:tc>
          <w:tcPr>
            <w:tcW w:type="dxa" w:w="1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Programme</w:t>
            </w:r>
          </w:p>
        </w:tc>
        <w:tc>
          <w:tcPr>
            <w:tcW w:type="dxa" w:w="4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Risk flags, exceptions and corrective actions</w:t>
            </w:r>
          </w:p>
        </w:tc>
      </w:tr>
      <w:tr>
        <w:trPr>
          <w:cantSplit/>
        </w:trPr>
        <w:tc>
          <w:tcPr>
            <w:tcW w:type="dxa" w:w="4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23</w:t>
            </w:r>
          </w:p>
        </w:tc>
        <w:tc>
          <w:tcPr>
            <w:tcW w:type="dxa" w:w="24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Helpdesk Officer</w:t>
            </w:r>
          </w:p>
        </w:tc>
        <w:tc>
          <w:tcPr>
            <w:tcW w:type="dxa" w:w="95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color w:val="1A1A1A"/>
                <w:sz w:val="18"/>
                <w:szCs w:val="18"/>
              </w:rPr>
              <w:t xml:space="preserve">Optional</w:t>
            </w:r>
          </w:p>
        </w:tc>
        <w:tc>
          <w:tcPr>
            <w:tcW w:type="dxa" w:w="1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Programme</w:t>
            </w:r>
          </w:p>
        </w:tc>
        <w:tc>
          <w:tcPr>
            <w:tcW w:type="dxa" w:w="4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color w:val="1A1A1A"/>
                <w:sz w:val="18"/>
                <w:szCs w:val="18"/>
              </w:rPr>
              <w:t xml:space="preserve">User support, account unlocks, assisted registration</w:t>
            </w:r>
          </w:p>
        </w:tc>
      </w:tr>
    </w:tbl>
    <w:p>
      <w:pPr>
        <w:pStyle w:val="Heading2"/>
      </w:pPr>
      <w:r>
        <w:rPr>
          <w:rFonts w:ascii="Calibri" w:cs="Calibri" w:eastAsia="Calibri" w:hAnsi="Calibri"/>
        </w:rPr>
        <w:t xml:space="preserve">6.2 Permission model</w:t>
      </w:r>
    </w:p>
    <w:p>
      <w:pPr>
        <w:spacing w:after="120" w:line="276"/>
      </w:pPr>
      <w:r>
        <w:rPr>
          <w:rFonts w:ascii="Calibri" w:cs="Calibri" w:eastAsia="Calibri" w:hAnsi="Calibri"/>
          <w:b/>
          <w:bCs/>
          <w:color w:val="2E7D6B"/>
        </w:rPr>
        <w:t xml:space="preserve">User → Role → Organisation/Data scope → Permission</w:t>
      </w:r>
    </w:p>
    <w:p>
      <w:pPr>
        <w:spacing w:after="120" w:line="276"/>
      </w:pPr>
      <w:r>
        <w:rPr>
          <w:rFonts w:ascii="Calibri" w:cs="Calibri" w:eastAsia="Calibri" w:hAnsi="Calibri"/>
        </w:rPr>
        <w:t xml:space="preserve">Example: John → County Procurement Officer → Kisumu County → Create/Edit/Submit sourcing events; View bids after closing. Cannot approve awards or record payments, and cannot see another county's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600"/>
        <w:gridCol w:w="7138"/>
      </w:tblGrid>
      <w:tr>
        <w:trPr>
          <w:tblHeader/>
        </w:trPr>
        <w:tc>
          <w:tcPr>
            <w:tcW w:type="dxa" w:w="9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Code</w:t>
            </w:r>
          </w:p>
        </w:tc>
        <w:tc>
          <w:tcPr>
            <w:tcW w:type="dxa" w:w="16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Permission</w:t>
            </w:r>
          </w:p>
        </w:tc>
        <w:tc>
          <w:tcPr>
            <w:tcW w:type="dxa" w:w="71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Meaning</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V</w:t>
            </w:r>
          </w:p>
        </w:tc>
        <w:tc>
          <w:tcPr>
            <w:tcW w:type="dxa" w:w="1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View</w:t>
            </w:r>
          </w:p>
        </w:tc>
        <w:tc>
          <w:tcPr>
            <w:tcW w:type="dxa" w:w="7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Read records within data scope</w:t>
            </w:r>
          </w:p>
        </w:tc>
      </w:tr>
      <w:tr>
        <w:trPr>
          <w:cantSplit/>
        </w:trPr>
        <w:tc>
          <w:tcPr>
            <w:tcW w:type="dxa" w:w="9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C</w:t>
            </w:r>
          </w:p>
        </w:tc>
        <w:tc>
          <w:tcPr>
            <w:tcW w:type="dxa" w:w="1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Create</w:t>
            </w:r>
          </w:p>
        </w:tc>
        <w:tc>
          <w:tcPr>
            <w:tcW w:type="dxa" w:w="7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Create new records</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E</w:t>
            </w:r>
          </w:p>
        </w:tc>
        <w:tc>
          <w:tcPr>
            <w:tcW w:type="dxa" w:w="1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Edit</w:t>
            </w:r>
          </w:p>
        </w:tc>
        <w:tc>
          <w:tcPr>
            <w:tcW w:type="dxa" w:w="7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Modify records before submission/lock</w:t>
            </w:r>
          </w:p>
        </w:tc>
      </w:tr>
      <w:tr>
        <w:trPr>
          <w:cantSplit/>
        </w:trPr>
        <w:tc>
          <w:tcPr>
            <w:tcW w:type="dxa" w:w="9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S</w:t>
            </w:r>
          </w:p>
        </w:tc>
        <w:tc>
          <w:tcPr>
            <w:tcW w:type="dxa" w:w="1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Submit</w:t>
            </w:r>
          </w:p>
        </w:tc>
        <w:tc>
          <w:tcPr>
            <w:tcW w:type="dxa" w:w="7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Submit into a workflow</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Vf</w:t>
            </w:r>
          </w:p>
        </w:tc>
        <w:tc>
          <w:tcPr>
            <w:tcW w:type="dxa" w:w="1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Verify</w:t>
            </w:r>
          </w:p>
        </w:tc>
        <w:tc>
          <w:tcPr>
            <w:tcW w:type="dxa" w:w="7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Check documents/data for correctness</w:t>
            </w:r>
          </w:p>
        </w:tc>
      </w:tr>
      <w:tr>
        <w:trPr>
          <w:cantSplit/>
        </w:trPr>
        <w:tc>
          <w:tcPr>
            <w:tcW w:type="dxa" w:w="9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Ev</w:t>
            </w:r>
          </w:p>
        </w:tc>
        <w:tc>
          <w:tcPr>
            <w:tcW w:type="dxa" w:w="1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Evaluate</w:t>
            </w:r>
          </w:p>
        </w:tc>
        <w:tc>
          <w:tcPr>
            <w:tcW w:type="dxa" w:w="7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Score bids or assessments</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A</w:t>
            </w:r>
          </w:p>
        </w:tc>
        <w:tc>
          <w:tcPr>
            <w:tcW w:type="dxa" w:w="1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Approve</w:t>
            </w:r>
          </w:p>
        </w:tc>
        <w:tc>
          <w:tcPr>
            <w:tcW w:type="dxa" w:w="7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Approve a workflow stage</w:t>
            </w:r>
          </w:p>
        </w:tc>
      </w:tr>
      <w:tr>
        <w:trPr>
          <w:cantSplit/>
        </w:trPr>
        <w:tc>
          <w:tcPr>
            <w:tcW w:type="dxa" w:w="9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R</w:t>
            </w:r>
          </w:p>
        </w:tc>
        <w:tc>
          <w:tcPr>
            <w:tcW w:type="dxa" w:w="1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Reject</w:t>
            </w:r>
          </w:p>
        </w:tc>
        <w:tc>
          <w:tcPr>
            <w:tcW w:type="dxa" w:w="7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Reject or return a workflow stage</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P</w:t>
            </w:r>
          </w:p>
        </w:tc>
        <w:tc>
          <w:tcPr>
            <w:tcW w:type="dxa" w:w="1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Pay</w:t>
            </w:r>
          </w:p>
        </w:tc>
        <w:tc>
          <w:tcPr>
            <w:tcW w:type="dxa" w:w="7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Record/authorise payment processing</w:t>
            </w:r>
          </w:p>
        </w:tc>
      </w:tr>
      <w:tr>
        <w:trPr>
          <w:cantSplit/>
        </w:trPr>
        <w:tc>
          <w:tcPr>
            <w:tcW w:type="dxa" w:w="9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X</w:t>
            </w:r>
          </w:p>
        </w:tc>
        <w:tc>
          <w:tcPr>
            <w:tcW w:type="dxa" w:w="1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Export</w:t>
            </w:r>
          </w:p>
        </w:tc>
        <w:tc>
          <w:tcPr>
            <w:tcW w:type="dxa" w:w="7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Export data and reports</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bCs/>
                <w:color w:val="1A1A1A"/>
                <w:sz w:val="18"/>
                <w:szCs w:val="18"/>
              </w:rPr>
              <w:t xml:space="preserve">Au</w:t>
            </w:r>
          </w:p>
        </w:tc>
        <w:tc>
          <w:tcPr>
            <w:tcW w:type="dxa" w:w="1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Audit</w:t>
            </w:r>
          </w:p>
        </w:tc>
        <w:tc>
          <w:tcPr>
            <w:tcW w:type="dxa" w:w="7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Access audit logs and history</w:t>
            </w:r>
          </w:p>
        </w:tc>
      </w:tr>
    </w:tbl>
    <w:p>
      <w:pPr>
        <w:pStyle w:val="Heading2"/>
      </w:pPr>
      <w:r>
        <w:rPr>
          <w:rFonts w:ascii="Calibri" w:cs="Calibri" w:eastAsia="Calibri" w:hAnsi="Calibri"/>
        </w:rPr>
        <w:t xml:space="preserve">6.3 Mapping to the brief's user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tblHeader/>
        </w:trPr>
        <w:tc>
          <w:tcPr>
            <w:tcW w:type="dxa" w:w="38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User group (brief)</w:t>
            </w:r>
          </w:p>
        </w:tc>
        <w:tc>
          <w:tcPr>
            <w:tcW w:type="dxa" w:w="58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System roles</w:t>
            </w:r>
          </w:p>
        </w:tc>
      </w:tr>
      <w:tr>
        <w:trPr>
          <w:cantSplit/>
        </w:trPr>
        <w:tc>
          <w:tcPr>
            <w:tcW w:type="dxa" w:w="3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Schools, headteachers &amp; school meals committees</w:t>
            </w:r>
          </w:p>
        </w:tc>
        <w:tc>
          <w:tcPr>
            <w:tcW w:type="dxa" w:w="5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 Administrator, School Meals Officer</w:t>
            </w:r>
          </w:p>
        </w:tc>
      </w:tr>
      <w:tr>
        <w:trPr>
          <w:cantSplit/>
        </w:trPr>
        <w:tc>
          <w:tcPr>
            <w:tcW w:type="dxa" w:w="3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County and municipal authorities</w:t>
            </w:r>
          </w:p>
        </w:tc>
        <w:tc>
          <w:tcPr>
            <w:tcW w:type="dxa" w:w="5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Administrator, County Procurement Officer, County Finance Officer, Approving Officer, Nutrition Officer</w:t>
            </w:r>
          </w:p>
        </w:tc>
      </w:tr>
      <w:tr>
        <w:trPr>
          <w:cantSplit/>
        </w:trPr>
        <w:tc>
          <w:tcPr>
            <w:tcW w:type="dxa" w:w="3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Farmer groups, cooperatives &amp; aggregation hubs</w:t>
            </w:r>
          </w:p>
        </w:tc>
        <w:tc>
          <w:tcPr>
            <w:tcW w:type="dxa" w:w="5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Farmer Group/Cooperative, Aggregator</w:t>
            </w:r>
          </w:p>
        </w:tc>
      </w:tr>
      <w:tr>
        <w:trPr>
          <w:cantSplit/>
        </w:trPr>
        <w:tc>
          <w:tcPr>
            <w:tcW w:type="dxa" w:w="3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Suppliers, traders &amp; MSMEs</w:t>
            </w:r>
          </w:p>
        </w:tc>
        <w:tc>
          <w:tcPr>
            <w:tcW w:type="dxa" w:w="5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w:t>
            </w:r>
          </w:p>
        </w:tc>
      </w:tr>
      <w:tr>
        <w:trPr>
          <w:cantSplit/>
        </w:trPr>
        <w:tc>
          <w:tcPr>
            <w:tcW w:type="dxa" w:w="3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Quality inspectors &amp; food-safety officers</w:t>
            </w:r>
          </w:p>
        </w:tc>
        <w:tc>
          <w:tcPr>
            <w:tcW w:type="dxa" w:w="5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Quality Inspector</w:t>
            </w:r>
          </w:p>
        </w:tc>
      </w:tr>
      <w:tr>
        <w:trPr>
          <w:cantSplit/>
        </w:trPr>
        <w:tc>
          <w:tcPr>
            <w:tcW w:type="dxa" w:w="3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Finance, treasury &amp; payment units</w:t>
            </w:r>
          </w:p>
        </w:tc>
        <w:tc>
          <w:tcPr>
            <w:tcW w:type="dxa" w:w="5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Finance Officer, County Finance Officer</w:t>
            </w:r>
          </w:p>
        </w:tc>
      </w:tr>
      <w:tr>
        <w:trPr>
          <w:cantSplit/>
        </w:trPr>
        <w:tc>
          <w:tcPr>
            <w:tcW w:type="dxa" w:w="3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Project management &amp; MEAL teams</w:t>
            </w:r>
          </w:p>
        </w:tc>
        <w:tc>
          <w:tcPr>
            <w:tcW w:type="dxa" w:w="5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Programme/MEAL Officer, Procurement Officer, Risk/Compliance Officer</w:t>
            </w:r>
          </w:p>
        </w:tc>
      </w:tr>
      <w:tr>
        <w:trPr>
          <w:cantSplit/>
        </w:trPr>
        <w:tc>
          <w:tcPr>
            <w:tcW w:type="dxa" w:w="3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System administrators</w:t>
            </w:r>
          </w:p>
        </w:tc>
        <w:tc>
          <w:tcPr>
            <w:tcW w:type="dxa" w:w="5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Super Administrator, System Administrator, Helpdesk Officer</w:t>
            </w:r>
          </w:p>
        </w:tc>
      </w:tr>
      <w:tr>
        <w:trPr>
          <w:cantSplit/>
        </w:trPr>
        <w:tc>
          <w:tcPr>
            <w:tcW w:type="dxa" w:w="3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(Added in review)</w:t>
            </w:r>
          </w:p>
        </w:tc>
        <w:tc>
          <w:tcPr>
            <w:tcW w:type="dxa" w:w="5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Warehouse Officer, Logistics Officer, Driver, Evaluation Committee Member, Auditor</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2"/>
      </w:pPr>
      <w:r>
        <w:rPr>
          <w:rFonts w:ascii="Calibri" w:cs="Calibri" w:eastAsia="Calibri" w:hAnsi="Calibri"/>
        </w:rPr>
        <w:t xml:space="preserve">6.4 Role × Domain permission matrix</w:t>
      </w:r>
    </w:p>
    <w:p>
      <w:pPr>
        <w:spacing w:after="100"/>
      </w:pPr>
      <w:r>
        <w:rPr>
          <w:rFonts w:ascii="Calibri" w:cs="Calibri" w:eastAsia="Calibri" w:hAnsi="Calibri"/>
          <w:sz w:val="18"/>
          <w:szCs w:val="18"/>
        </w:rPr>
        <w:t xml:space="preserve">Permissions apply only within the role's data scope. </w:t>
      </w:r>
      <w:r>
        <w:rPr>
          <w:rFonts w:ascii="Calibri" w:cs="Calibri" w:eastAsia="Calibri" w:hAnsi="Calibri"/>
          <w:b/>
          <w:bCs/>
          <w:sz w:val="18"/>
          <w:szCs w:val="18"/>
        </w:rPr>
        <w:t xml:space="preserve">Scope: </w:t>
      </w:r>
      <w:r>
        <w:rPr>
          <w:rFonts w:ascii="Calibri" w:cs="Calibri" w:eastAsia="Calibri" w:hAnsi="Calibri"/>
          <w:sz w:val="18"/>
          <w:szCs w:val="18"/>
        </w:rPr>
        <w:t xml:space="preserve">Nat = national, Cty = county, Sch = school, Ent = assigned procuring entity, Evt = assigned events, Area = assigned area, Own = own organisation/hub, Wh = assigned warehouse, Prog = programme, Thr = per approval threshold, Trip = assigned trips. * = optional role.</w:t>
      </w:r>
    </w:p>
    <w:p>
      <w:pPr>
        <w:spacing w:after="100"/>
      </w:pPr>
      <w:r>
        <w:rPr>
          <w:rFonts w:ascii="Calibri" w:cs="Calibri" w:eastAsia="Calibri" w:hAnsi="Calibri"/>
          <w:b/>
          <w:bCs/>
          <w:sz w:val="18"/>
          <w:szCs w:val="18"/>
        </w:rPr>
        <w:t xml:space="preserve">Domains: </w:t>
      </w:r>
      <w:r>
        <w:rPr>
          <w:rFonts w:ascii="Calibri" w:cs="Calibri" w:eastAsia="Calibri" w:hAnsi="Calibri"/>
          <w:sz w:val="18"/>
          <w:szCs w:val="18"/>
        </w:rPr>
        <w:t xml:space="preserve">IAM Identity &amp; Access · MD Master Data · DEM Demand &amp; Nutrition · BUD Budget · SUP Supplier · SRC Sourcing &amp; bids · EVA Evaluation &amp; award · CON Contracts &amp; POs · AGG Aggregation &amp; quality · INV Inventory · LOG Logistics &amp; delivery · FIN Finance · CMP Complaints &amp; performance · RSK Risk &amp; exceptions · MEAL Dashboards &amp; reports · AUD Audit log.</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2"/>
        <w:gridCol w:w="700"/>
        <w:gridCol w:w="731"/>
        <w:gridCol w:w="731"/>
        <w:gridCol w:w="731"/>
        <w:gridCol w:w="731"/>
        <w:gridCol w:w="731"/>
        <w:gridCol w:w="731"/>
        <w:gridCol w:w="731"/>
        <w:gridCol w:w="731"/>
        <w:gridCol w:w="731"/>
        <w:gridCol w:w="731"/>
        <w:gridCol w:w="731"/>
        <w:gridCol w:w="731"/>
        <w:gridCol w:w="731"/>
        <w:gridCol w:w="731"/>
        <w:gridCol w:w="731"/>
        <w:gridCol w:w="731"/>
      </w:tblGrid>
      <w:tr>
        <w:trPr>
          <w:tblHeader/>
        </w:trPr>
        <w:tc>
          <w:tcPr>
            <w:tcW w:type="dxa" w:w="2442"/>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Role</w:t>
            </w:r>
          </w:p>
        </w:tc>
        <w:tc>
          <w:tcPr>
            <w:tcW w:type="dxa" w:w="7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Scope</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IAM</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MD</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DEM</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BUD</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SUP</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SRC</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EVA</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CON</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AGG</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INV</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LOG</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FIN</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CMP</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RSK</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MEAL</w:t>
            </w:r>
          </w:p>
        </w:tc>
        <w:tc>
          <w:tcPr>
            <w:tcW w:type="dxa" w:w="731"/>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AUD</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Super Administrator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Nat</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A</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V Au</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System Administrator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Nat</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V</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County Administrator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Cty</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County Procurement Officer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Cty</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Vf</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Vf</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County Finance Officer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Cty</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 Vf</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Vf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School Administrator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Sch</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Vf A R</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Vf A R</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 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School Meals Officer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Sch</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 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Procurement Officer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Ent</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Vf</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Evaluation Committee Member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Evt</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Ev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Quality Inspector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Area</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Vf</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Vf A R</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Aggregator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Own</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 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 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Supplier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Own</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 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 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Warehouse Officer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Wh</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 Vf</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Logistics Officer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Area</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Finance Officer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Ent</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 Vf P X</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Programme/MEAL Officer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Prog</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 X</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Auditor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Nat</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Au</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V Au X</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Nutrition Officer*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Cty</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Vf A R</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Approving Officer*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Thr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A R</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Farmer Group / Cooperative*</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Own</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C S</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 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Driver*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Trip</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Risk/Compliance Officer*</w:t>
            </w:r>
          </w:p>
        </w:tc>
        <w:tc>
          <w:tcPr>
            <w:tcW w:type="dxa" w:w="7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Prog</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E A R</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X</w:t>
            </w:r>
          </w:p>
        </w:tc>
        <w:tc>
          <w:tcPr>
            <w:tcW w:type="dxa" w:w="731"/>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V</w:t>
            </w:r>
          </w:p>
        </w:tc>
      </w:tr>
      <w:tr>
        <w:trPr>
          <w:cantSplit/>
        </w:trPr>
        <w:tc>
          <w:tcPr>
            <w:tcW w:type="dxa" w:w="2442"/>
            <w:tcBorders>
              <w:top w:val="single" w:color="BFC8D2" w:sz="4"/>
              <w:left w:val="single" w:color="BFC8D2" w:sz="4"/>
              <w:bottom w:val="single" w:color="BFC8D2" w:sz="4"/>
              <w:right w:val="single" w:color="BFC8D2" w:sz="4"/>
            </w:tcBorders>
            <w:shd w:fill="E6EEF7" w:val="clear"/>
            <w:tcMar>
              <w:top w:type="dxa" w:w="50"/>
              <w:left w:type="dxa" w:w="80"/>
              <w:bottom w:type="dxa" w:w="50"/>
              <w:right w:type="dxa" w:w="80"/>
            </w:tcMar>
            <w:vAlign w:val="center"/>
          </w:tcPr>
          <w:p>
            <w:pPr>
              <w:jc w:val="left"/>
            </w:pPr>
            <w:r>
              <w:rPr>
                <w:rFonts w:ascii="Calibri" w:cs="Calibri" w:eastAsia="Calibri" w:hAnsi="Calibri"/>
                <w:b/>
                <w:bCs/>
                <w:color w:val="1A1A1A"/>
                <w:sz w:val="15"/>
                <w:szCs w:val="15"/>
              </w:rPr>
              <w:t xml:space="preserve">Helpdesk Officer*</w:t>
            </w:r>
          </w:p>
        </w:tc>
        <w:tc>
          <w:tcPr>
            <w:tcW w:type="dxa" w:w="7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Prog</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 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V</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C S</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center"/>
            </w:pPr>
            <w:r>
              <w:rPr>
                <w:rFonts w:ascii="Calibri" w:cs="Calibri" w:eastAsia="Calibri" w:hAnsi="Calibri"/>
                <w:b w:val="false"/>
                <w:bCs w:val="false"/>
                <w:color w:val="1A1A1A"/>
                <w:sz w:val="15"/>
                <w:szCs w:val="15"/>
              </w:rPr>
              <w:t xml:space="preserve">—</w:t>
            </w:r>
          </w:p>
        </w:tc>
        <w:tc>
          <w:tcPr>
            <w:tcW w:type="dxa" w:w="731"/>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5"/>
                <w:szCs w:val="15"/>
              </w:rPr>
              <w:t xml:space="preserve">—</w:t>
            </w:r>
          </w:p>
        </w:tc>
      </w:tr>
    </w:tbl>
    <w:p>
      <w:pPr>
        <w:spacing w:before="120"/>
      </w:pPr>
      <w:r>
        <w:rPr>
          <w:rFonts w:ascii="Calibri" w:cs="Calibri" w:eastAsia="Calibri" w:hAnsi="Calibri"/>
          <w:i/>
          <w:iCs/>
          <w:sz w:val="17"/>
          <w:szCs w:val="17"/>
        </w:rPr>
        <w:t xml:space="preserve">Notes: Suppliers, farmer groups and aggregators see only their own bids, contracts, deliveries, invoices and scorecards. Evaluators see bids only after closing and after submitting a conflict-of-interest declaration. Super/System Administrators configure the platform but hold no transactional approval rights. [CONFIRM during inception]</w:t>
      </w:r>
    </w:p>
    <w:p>
      <w:pPr>
        <w:sectPr>
          <w:headerReference w:type="default" r:id="rId9"/>
          <w:footerReference w:type="default" r:id="rId10"/>
          <w:pgSz w:w="16838" w:h="11906" w:orient="landscape"/>
          <w:pgMar w:top="1000" w:right="1000" w:bottom="1000" w:left="1000" w:header="708" w:footer="708" w:gutter="0"/>
          <w:pgNumType/>
          <w:docGrid w:linePitch="360"/>
        </w:sectPr>
      </w:pPr>
    </w:p>
    <w:p>
      <w:pPr>
        <w:pStyle w:val="Heading2"/>
      </w:pPr>
      <w:r>
        <w:rPr>
          <w:rFonts w:ascii="Calibri" w:cs="Calibri" w:eastAsia="Calibri" w:hAnsi="Calibri"/>
        </w:rPr>
        <w:t xml:space="preserve">6.5 Segregation-of-duties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6338"/>
        <w:gridCol w:w="2200"/>
      </w:tblGrid>
      <w:tr>
        <w:trPr>
          <w:tblHeader/>
        </w:trPr>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Rule</w:t>
            </w:r>
          </w:p>
        </w:tc>
        <w:tc>
          <w:tcPr>
            <w:tcW w:type="dxa" w:w="63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The same user may not…</w:t>
            </w:r>
          </w:p>
        </w:tc>
        <w:tc>
          <w:tcPr>
            <w:tcW w:type="dxa" w:w="22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Enforced at</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SoD-01</w:t>
            </w:r>
          </w:p>
        </w:tc>
        <w:tc>
          <w:tcPr>
            <w:tcW w:type="dxa" w:w="6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Create a procurement plan or sourcing event and approve it</w:t>
            </w:r>
          </w:p>
        </w:tc>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SoD-02</w:t>
            </w:r>
          </w:p>
        </w:tc>
        <w:tc>
          <w:tcPr>
            <w:tcW w:type="dxa" w:w="6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Create a sourcing event and act as evaluator on it (unless configured for small-value RFQs)</w:t>
            </w:r>
          </w:p>
        </w:tc>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SoD-03</w:t>
            </w:r>
          </w:p>
        </w:tc>
        <w:tc>
          <w:tcPr>
            <w:tcW w:type="dxa" w:w="6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Evaluate bids and approve the award for the same event</w:t>
            </w:r>
          </w:p>
        </w:tc>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SoD-04</w:t>
            </w:r>
          </w:p>
        </w:tc>
        <w:tc>
          <w:tcPr>
            <w:tcW w:type="dxa" w:w="6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Be a supplier (or linked to one) and evaluate, approve or inspect that supplier's transactions</w:t>
            </w:r>
          </w:p>
        </w:tc>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COI declaration + API</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SoD-05</w:t>
            </w:r>
          </w:p>
        </w:tc>
        <w:tc>
          <w:tcPr>
            <w:tcW w:type="dxa" w:w="6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Create a PO and approve the same PO</w:t>
            </w:r>
          </w:p>
        </w:tc>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SoD-06</w:t>
            </w:r>
          </w:p>
        </w:tc>
        <w:tc>
          <w:tcPr>
            <w:tcW w:type="dxa" w:w="6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Record goods receipt / e-POD and approve the related invoice</w:t>
            </w:r>
          </w:p>
        </w:tc>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SoD-07</w:t>
            </w:r>
          </w:p>
        </w:tc>
        <w:tc>
          <w:tcPr>
            <w:tcW w:type="dxa" w:w="6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Perform three-way matching and approve the same invoice</w:t>
            </w:r>
          </w:p>
        </w:tc>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SoD-08</w:t>
            </w:r>
          </w:p>
        </w:tc>
        <w:tc>
          <w:tcPr>
            <w:tcW w:type="dxa" w:w="6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Approve an invoice and record its payment</w:t>
            </w:r>
          </w:p>
        </w:tc>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SoD-09</w:t>
            </w:r>
          </w:p>
        </w:tc>
        <w:tc>
          <w:tcPr>
            <w:tcW w:type="dxa" w:w="6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Aggregate a batch and issue its quality clearance</w:t>
            </w:r>
          </w:p>
        </w:tc>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SoD-10</w:t>
            </w:r>
          </w:p>
        </w:tc>
        <w:tc>
          <w:tcPr>
            <w:tcW w:type="dxa" w:w="6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Request a stock adjustment and approve it</w:t>
            </w:r>
          </w:p>
        </w:tc>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Workflow engine</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SoD-11</w:t>
            </w:r>
          </w:p>
        </w:tc>
        <w:tc>
          <w:tcPr>
            <w:tcW w:type="dxa" w:w="6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Assign privileged roles to themselves</w:t>
            </w:r>
          </w:p>
        </w:tc>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IAM</w:t>
            </w:r>
          </w:p>
        </w:tc>
      </w:tr>
    </w:tbl>
    <w:p>
      <w:pPr>
        <w:pStyle w:val="Heading2"/>
      </w:pPr>
      <w:r>
        <w:rPr>
          <w:rFonts w:ascii="Calibri" w:cs="Calibri" w:eastAsia="Calibri" w:hAnsi="Calibri"/>
        </w:rPr>
        <w:t xml:space="preserve">6.6 Approval routing matrix</w:t>
      </w:r>
    </w:p>
    <w:p>
      <w:pPr>
        <w:spacing w:after="120" w:line="276"/>
      </w:pPr>
      <w:r>
        <w:rPr>
          <w:rFonts w:ascii="Calibri" w:cs="Calibri" w:eastAsia="Calibri" w:hAnsi="Calibri"/>
        </w:rPr>
        <w:t xml:space="preserve">Default routing. Thresholds and approvers are configurable through the workflow engine. [CONFIRM thresholds and approval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500"/>
        <w:gridCol w:w="2338"/>
      </w:tblGrid>
      <w:tr>
        <w:trPr>
          <w:tblHeader/>
        </w:trPr>
        <w:tc>
          <w:tcPr>
            <w:tcW w:type="dxa" w:w="22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Transaction</w:t>
            </w:r>
          </w:p>
        </w:tc>
        <w:tc>
          <w:tcPr>
            <w:tcW w:type="dxa" w:w="26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Initiator</w:t>
            </w:r>
          </w:p>
        </w:tc>
        <w:tc>
          <w:tcPr>
            <w:tcW w:type="dxa" w:w="2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Verifier / reviewer</w:t>
            </w:r>
          </w:p>
        </w:tc>
        <w:tc>
          <w:tcPr>
            <w:tcW w:type="dxa" w:w="23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Approver</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School demand</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 Meals Officer</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Nutrition Officer (menu)</w:t>
            </w:r>
          </w:p>
        </w:tc>
        <w:tc>
          <w:tcPr>
            <w:tcW w:type="dxa" w:w="2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 Administrator</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Procurement plan</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Procurement Officer / County Procurement Officer</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Finance Officer (budget)</w:t>
            </w:r>
          </w:p>
        </w:tc>
        <w:tc>
          <w:tcPr>
            <w:tcW w:type="dxa" w:w="2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Administrator</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Budget exception</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Finance Officer</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Finance Officer</w:t>
            </w:r>
          </w:p>
        </w:tc>
        <w:tc>
          <w:tcPr>
            <w:tcW w:type="dxa" w:w="2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Administrator / Approving Officer</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Supplier prequalification</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 Helpdesk (assisted)</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Procurement Officer; Quality Inspector (facility)</w:t>
            </w:r>
          </w:p>
        </w:tc>
        <w:tc>
          <w:tcPr>
            <w:tcW w:type="dxa" w:w="2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Administrator</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Sourcing event (RFQ/tender)</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Procurement Officer / Procurement Officer</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t>
            </w:r>
          </w:p>
        </w:tc>
        <w:tc>
          <w:tcPr>
            <w:tcW w:type="dxa" w:w="2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Approving Officer (by threshold)</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Evaluation report</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Evaluation Committee Members</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Procurement Officer (consolidation)</w:t>
            </w:r>
          </w:p>
        </w:tc>
        <w:tc>
          <w:tcPr>
            <w:tcW w:type="dxa" w:w="2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Approving Officer</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Award &amp; PO / contract</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Procurement Officer</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Finance Officer (commitment)</w:t>
            </w:r>
          </w:p>
        </w:tc>
        <w:tc>
          <w:tcPr>
            <w:tcW w:type="dxa" w:w="2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Approving Officer</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Contract amendment</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Procurement Officer</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Finance Officer</w:t>
            </w:r>
          </w:p>
        </w:tc>
        <w:tc>
          <w:tcPr>
            <w:tcW w:type="dxa" w:w="2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Approving Officer</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Batch quality clearance</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Aggregator</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t>
            </w:r>
          </w:p>
        </w:tc>
        <w:tc>
          <w:tcPr>
            <w:tcW w:type="dxa" w:w="2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Quality Inspector</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Stock adjustment</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Warehouse Officer</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t>
            </w:r>
          </w:p>
        </w:tc>
        <w:tc>
          <w:tcPr>
            <w:tcW w:type="dxa" w:w="2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Logistics Officer / County Administrator</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Delivery acceptance (e-POD)</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Driver / Logistics Officer</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t>
            </w:r>
          </w:p>
        </w:tc>
        <w:tc>
          <w:tcPr>
            <w:tcW w:type="dxa" w:w="2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 Administrator</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Invoice</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 Aggregator</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Finance Officer (three-way match)</w:t>
            </w:r>
          </w:p>
        </w:tc>
        <w:tc>
          <w:tcPr>
            <w:tcW w:type="dxa" w:w="2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Finance Officer</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Payment status</w:t>
            </w:r>
          </w:p>
        </w:tc>
        <w:tc>
          <w:tcPr>
            <w:tcW w:type="dxa" w:w="26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Finance Officer</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t>
            </w:r>
          </w:p>
        </w:tc>
        <w:tc>
          <w:tcPr>
            <w:tcW w:type="dxa" w:w="2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(recorded; external system pays)</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Complaint closure</w:t>
            </w:r>
          </w:p>
        </w:tc>
        <w:tc>
          <w:tcPr>
            <w:tcW w:type="dxa" w:w="26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Any user</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Assigned officer</w:t>
            </w:r>
          </w:p>
        </w:tc>
        <w:tc>
          <w:tcPr>
            <w:tcW w:type="dxa" w:w="2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Administrator / Risk-Compliance Officer</w:t>
            </w:r>
          </w:p>
        </w:tc>
      </w:tr>
    </w:tbl>
    <w:p>
      <w:pPr>
        <w:pStyle w:val="Heading1"/>
        <w:pageBreakBefore/>
      </w:pPr>
      <w:r>
        <w:rPr>
          <w:rFonts w:ascii="Calibri" w:cs="Calibri" w:eastAsia="Calibri" w:hAnsi="Calibri"/>
        </w:rPr>
        <w:t xml:space="preserve">7. Workflow Engine, State Models and Business Rules</w:t>
      </w:r>
    </w:p>
    <w:p>
      <w:pPr>
        <w:pStyle w:val="Heading2"/>
      </w:pPr>
      <w:r>
        <w:rPr>
          <w:rFonts w:ascii="Calibri" w:cs="Calibri" w:eastAsia="Calibri" w:hAnsi="Calibri"/>
        </w:rPr>
        <w:t xml:space="preserve">7.1 Workflow engine concepts</w:t>
      </w:r>
    </w:p>
    <w:p>
      <w:pPr>
        <w:pStyle w:val="ListParagraph"/>
        <w:numPr>
          <w:ilvl w:val="0"/>
          <w:numId w:val="2"/>
        </w:numPr>
        <w:spacing w:after="60"/>
      </w:pPr>
      <w:r>
        <w:rPr>
          <w:rFonts w:ascii="Calibri" w:cs="Calibri" w:eastAsia="Calibri" w:hAnsi="Calibri"/>
          <w:b/>
          <w:bCs/>
        </w:rPr>
        <w:t xml:space="preserve">Workflow definition: </w:t>
      </w:r>
      <w:r>
        <w:rPr>
          <w:rFonts w:ascii="Calibri" w:cs="Calibri" w:eastAsia="Calibri" w:hAnsi="Calibri"/>
        </w:rPr>
        <w:t xml:space="preserve">a named, versioned sequence of stages applicable to a transaction type.</w:t>
      </w:r>
    </w:p>
    <w:p>
      <w:pPr>
        <w:pStyle w:val="ListParagraph"/>
        <w:numPr>
          <w:ilvl w:val="0"/>
          <w:numId w:val="2"/>
        </w:numPr>
        <w:spacing w:after="60"/>
      </w:pPr>
      <w:r>
        <w:rPr>
          <w:rFonts w:ascii="Calibri" w:cs="Calibri" w:eastAsia="Calibri" w:hAnsi="Calibri"/>
          <w:b/>
          <w:bCs/>
        </w:rPr>
        <w:t xml:space="preserve">Stage: </w:t>
      </w:r>
      <w:r>
        <w:rPr>
          <w:rFonts w:ascii="Calibri" w:cs="Calibri" w:eastAsia="Calibri" w:hAnsi="Calibri"/>
        </w:rPr>
        <w:t xml:space="preserve">approver role or user, threshold condition (e.g. value &gt; X), SLA duration and allowed actions (approve / reject / return / delegate / escalate).</w:t>
      </w:r>
    </w:p>
    <w:p>
      <w:pPr>
        <w:pStyle w:val="ListParagraph"/>
        <w:numPr>
          <w:ilvl w:val="0"/>
          <w:numId w:val="2"/>
        </w:numPr>
        <w:spacing w:after="60"/>
      </w:pPr>
      <w:r>
        <w:rPr>
          <w:rFonts w:ascii="Calibri" w:cs="Calibri" w:eastAsia="Calibri" w:hAnsi="Calibri"/>
          <w:b/>
          <w:bCs/>
        </w:rPr>
        <w:t xml:space="preserve">Instance: </w:t>
      </w:r>
      <w:r>
        <w:rPr>
          <w:rFonts w:ascii="Calibri" w:cs="Calibri" w:eastAsia="Calibri" w:hAnsi="Calibri"/>
        </w:rPr>
        <w:t xml:space="preserve">one running approval on one transaction, with current stage, action history and comments.</w:t>
      </w:r>
    </w:p>
    <w:p>
      <w:pPr>
        <w:pStyle w:val="ListParagraph"/>
        <w:numPr>
          <w:ilvl w:val="0"/>
          <w:numId w:val="2"/>
        </w:numPr>
        <w:spacing w:after="60"/>
      </w:pPr>
      <w:r>
        <w:rPr>
          <w:rFonts w:ascii="Calibri" w:cs="Calibri" w:eastAsia="Calibri" w:hAnsi="Calibri"/>
          <w:b/>
          <w:bCs/>
        </w:rPr>
        <w:t xml:space="preserve">Delegation: </w:t>
      </w:r>
      <w:r>
        <w:rPr>
          <w:rFonts w:ascii="Calibri" w:cs="Calibri" w:eastAsia="Calibri" w:hAnsi="Calibri"/>
        </w:rPr>
        <w:t xml:space="preserve">bounded-date substitution recorded in the audit trail.</w:t>
      </w:r>
    </w:p>
    <w:p>
      <w:pPr>
        <w:pStyle w:val="ListParagraph"/>
        <w:numPr>
          <w:ilvl w:val="0"/>
          <w:numId w:val="2"/>
        </w:numPr>
        <w:spacing w:after="60"/>
      </w:pPr>
      <w:r>
        <w:rPr>
          <w:rFonts w:ascii="Calibri" w:cs="Calibri" w:eastAsia="Calibri" w:hAnsi="Calibri"/>
          <w:b/>
          <w:bCs/>
        </w:rPr>
        <w:t xml:space="preserve">Escalation: </w:t>
      </w:r>
      <w:r>
        <w:rPr>
          <w:rFonts w:ascii="Calibri" w:cs="Calibri" w:eastAsia="Calibri" w:hAnsi="Calibri"/>
        </w:rPr>
        <w:t xml:space="preserve">on SLA breach, route to a fallback approver and notify.</w:t>
      </w:r>
    </w:p>
    <w:p>
      <w:pPr>
        <w:pStyle w:val="ListParagraph"/>
        <w:numPr>
          <w:ilvl w:val="0"/>
          <w:numId w:val="2"/>
        </w:numPr>
        <w:spacing w:after="60"/>
      </w:pPr>
      <w:r>
        <w:rPr>
          <w:rFonts w:ascii="Calibri" w:cs="Calibri" w:eastAsia="Calibri" w:hAnsi="Calibri"/>
          <w:b/>
          <w:bCs/>
        </w:rPr>
        <w:t xml:space="preserve">Rejection/resubmission: </w:t>
      </w:r>
      <w:r>
        <w:rPr>
          <w:rFonts w:ascii="Calibri" w:cs="Calibri" w:eastAsia="Calibri" w:hAnsi="Calibri"/>
        </w:rPr>
        <w:t xml:space="preserve">returns to originator with reasons; resubmission restarts at stage 1 unless configured otherwise.</w:t>
      </w:r>
    </w:p>
    <w:p>
      <w:pPr>
        <w:pStyle w:val="Heading2"/>
      </w:pPr>
      <w:r>
        <w:rPr>
          <w:rFonts w:ascii="Calibri" w:cs="Calibri" w:eastAsia="Calibri" w:hAnsi="Calibri"/>
        </w:rPr>
        <w:t xml:space="preserve">7.2 Transaction state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Transaction</w:t>
            </w:r>
          </w:p>
        </w:tc>
        <w:tc>
          <w:tcPr>
            <w:tcW w:type="dxa" w:w="74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Lifecycle</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Demand</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Draft → Submitted → Validated → Approved → Converted to procurement → Closed</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Procurement event</w:t>
            </w:r>
          </w:p>
        </w:tc>
        <w:tc>
          <w:tcPr>
            <w:tcW w:type="dxa" w:w="7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Draft → Published → Open → Closed → Under evaluation → Approved → Awarded → Closed</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Bid</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Draft → Submitted → Locked → Under evaluation → Accepted / Rejected</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Purchase order</w:t>
            </w:r>
          </w:p>
        </w:tc>
        <w:tc>
          <w:tcPr>
            <w:tcW w:type="dxa" w:w="7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Draft → Submitted → Approved → Issued → Partially fulfilled → Fulfilled / Closed (or Cancelled)</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Contract</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Draft → Under review → Approved → Active → Suspended / Amended → Expired / Closed</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Batch</w:t>
            </w:r>
          </w:p>
        </w:tc>
        <w:tc>
          <w:tcPr>
            <w:tcW w:type="dxa" w:w="7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Created → Received → Inspected → Accepted / Rejected → Allocated → Dispatched → Delivered</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Delivery</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Planned → Dispatched → In transit → Delivered → Accepted / Partially accepted / Rejected → Closed</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Invoice</w:t>
            </w:r>
          </w:p>
        </w:tc>
        <w:tc>
          <w:tcPr>
            <w:tcW w:type="dxa" w:w="7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Draft → Submitted → Matched → Approved → Processing → Paid / Partially paid / Rejected / On hold</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Supplier</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Draft → Submitted → Under review → Approved → Prequalified → Active → Suspended / Expired / Rejected</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Complaint</w:t>
            </w:r>
          </w:p>
        </w:tc>
        <w:tc>
          <w:tcPr>
            <w:tcW w:type="dxa" w:w="7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Submitted → Assigned → Investigation → Action → Resolved → Closed</w:t>
            </w:r>
          </w:p>
        </w:tc>
      </w:tr>
    </w:tbl>
    <w:p>
      <w:pPr>
        <w:spacing w:after="120" w:line="276"/>
      </w:pPr>
      <w:r>
        <w:rPr>
          <w:rFonts w:ascii="Calibri" w:cs="Calibri" w:eastAsia="Calibri" w:hAnsi="Calibri"/>
        </w:rPr>
        <w:t xml:space="preserve">Every transition is authorised, logged, time-stamped, linked to the responsible user and validated against business rules.</w:t>
      </w:r>
    </w:p>
    <w:p>
      <w:pPr>
        <w:pStyle w:val="Heading2"/>
      </w:pPr>
      <w:r>
        <w:rPr>
          <w:rFonts w:ascii="Calibri" w:cs="Calibri" w:eastAsia="Calibri" w:hAnsi="Calibri"/>
        </w:rPr>
        <w:t xml:space="preserve">7.3 Business rules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38"/>
      </w:tblGrid>
      <w:tr>
        <w:trPr>
          <w:tblHeader/>
        </w:trPr>
        <w:tc>
          <w:tcPr>
            <w:tcW w:type="dxa" w:w="11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ID</w:t>
            </w:r>
          </w:p>
        </w:tc>
        <w:tc>
          <w:tcPr>
            <w:tcW w:type="dxa" w:w="85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Rule</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BR-001</w:t>
            </w:r>
          </w:p>
        </w:tc>
        <w:tc>
          <w:tcPr>
            <w:tcW w:type="dxa" w:w="85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No procurement proceeds without an approved demand plan and confirmed budget, beyond the configured commitment stage, unless an approved exception exists.</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BR-002</w:t>
            </w:r>
          </w:p>
        </w:tc>
        <w:tc>
          <w:tcPr>
            <w:tcW w:type="dxa" w:w="85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Only active, prequalified suppliers meeting eligibility requirements may respond to restricted sourcing events.</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BR-003</w:t>
            </w:r>
          </w:p>
        </w:tc>
        <w:tc>
          <w:tcPr>
            <w:tcW w:type="dxa" w:w="85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Bids are sealed until closing and cannot be modified after the closing time.</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BR-004</w:t>
            </w:r>
          </w:p>
        </w:tc>
        <w:tc>
          <w:tcPr>
            <w:tcW w:type="dxa" w:w="85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Initiation, evaluation, approval, receipt and payment are separated among different users (Section 6.5).</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BR-005</w:t>
            </w:r>
          </w:p>
        </w:tc>
        <w:tc>
          <w:tcPr>
            <w:tcW w:type="dxa" w:w="85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Deliveries cannot be invoiced until receipt and quality acceptance are recorded, subject to approved exceptions.</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BR-006</w:t>
            </w:r>
          </w:p>
        </w:tc>
        <w:tc>
          <w:tcPr>
            <w:tcW w:type="dxa" w:w="85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Three-way match of PO, receipt and invoice quantities/values precedes invoice approval.</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BR-007</w:t>
            </w:r>
          </w:p>
        </w:tc>
        <w:tc>
          <w:tcPr>
            <w:tcW w:type="dxa" w:w="85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Stock balances cannot become negative unless explicitly permitted by configuration.</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BR-008</w:t>
            </w:r>
          </w:p>
        </w:tc>
        <w:tc>
          <w:tcPr>
            <w:tcW w:type="dxa" w:w="85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POs/call-offs cannot exceed approved budget, supplier capacity or available contract balance without an approved variation.</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BR-009</w:t>
            </w:r>
          </w:p>
        </w:tc>
        <w:tc>
          <w:tcPr>
            <w:tcW w:type="dxa" w:w="85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Expired mandatory supplier documents trigger configurable restrictions or alerts.</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BR-010</w:t>
            </w:r>
          </w:p>
        </w:tc>
        <w:tc>
          <w:tcPr>
            <w:tcW w:type="dxa" w:w="85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Every material transaction change generates a time-stamped audit record.</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BR-011</w:t>
            </w:r>
          </w:p>
        </w:tc>
        <w:tc>
          <w:tcPr>
            <w:tcW w:type="dxa" w:w="85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Changes to quantities, specifications, deadlines or evaluation criteria must be formally approved and communicated to affected suppliers.</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BR-012</w:t>
            </w:r>
          </w:p>
        </w:tc>
        <w:tc>
          <w:tcPr>
            <w:tcW w:type="dxa" w:w="85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Rejected or partially accepted deliveries must generate a documented exception.</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BR-013</w:t>
            </w:r>
          </w:p>
        </w:tc>
        <w:tc>
          <w:tcPr>
            <w:tcW w:type="dxa" w:w="85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Payment timelines start from complete acceptance and submission of a valid invoice.</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BR-014</w:t>
            </w:r>
          </w:p>
        </w:tc>
        <w:tc>
          <w:tcPr>
            <w:tcW w:type="dxa" w:w="85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inclusion status must be verified, not only self-declared.</w:t>
            </w:r>
          </w:p>
        </w:tc>
      </w:tr>
      <w:tr>
        <w:trPr>
          <w:cantSplit/>
        </w:trPr>
        <w:tc>
          <w:tcPr>
            <w:tcW w:type="dxa" w:w="11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BR-015</w:t>
            </w:r>
          </w:p>
        </w:tc>
        <w:tc>
          <w:tcPr>
            <w:tcW w:type="dxa" w:w="85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Conflict-of-interest declarations are mandatory for evaluation and approval officers.</w:t>
            </w:r>
          </w:p>
        </w:tc>
      </w:tr>
      <w:tr>
        <w:trPr>
          <w:cantSplit/>
        </w:trPr>
        <w:tc>
          <w:tcPr>
            <w:tcW w:type="dxa" w:w="11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BR-016</w:t>
            </w:r>
          </w:p>
        </w:tc>
        <w:tc>
          <w:tcPr>
            <w:tcW w:type="dxa" w:w="85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Users access only information required for their assigned responsibilities and data scope.</w:t>
            </w:r>
          </w:p>
        </w:tc>
      </w:tr>
    </w:tbl>
    <w:p>
      <w:pPr>
        <w:pBdr>
          <w:left w:val="single" w:color="E0A030" w:sz="18" w:space="6"/>
        </w:pBdr>
        <w:shd w:fill="FFF4E0" w:val="clear"/>
        <w:spacing w:after="160" w:before="60"/>
      </w:pPr>
      <w:r>
        <w:rPr>
          <w:rFonts w:ascii="Calibri" w:cs="Calibri" w:eastAsia="Calibri" w:hAnsi="Calibri"/>
          <w:i/>
          <w:iCs/>
          <w:sz w:val="20"/>
          <w:szCs w:val="20"/>
        </w:rPr>
        <w:t xml:space="preserve">The final business-rule catalogue must be validated with procurement, finance and programme stakeholders before development.</w:t>
      </w:r>
    </w:p>
    <w:p>
      <w:pPr>
        <w:pStyle w:val="Heading1"/>
        <w:pageBreakBefore/>
      </w:pPr>
      <w:r>
        <w:rPr>
          <w:rFonts w:ascii="Calibri" w:cs="Calibri" w:eastAsia="Calibri" w:hAnsi="Calibri"/>
        </w:rPr>
        <w:t xml:space="preserve">8. Data Model</w:t>
      </w:r>
    </w:p>
    <w:p>
      <w:pPr>
        <w:spacing w:after="120" w:line="276"/>
      </w:pPr>
      <w:r>
        <w:rPr>
          <w:rFonts w:ascii="Calibri" w:cs="Calibri" w:eastAsia="Calibri" w:hAnsi="Calibri"/>
        </w:rPr>
        <w:t xml:space="preserve">PostgreSQL is the primary database, with PostGIS available if GIS is adopted. Primary keys are UUIDs; all tables carry created_at, created_by, updated_at and updated_by. Timestamps are stored in UTC and displayed in local time (EAT).</w:t>
      </w:r>
    </w:p>
    <w:p>
      <w:pPr>
        <w:pStyle w:val="Heading2"/>
      </w:pPr>
      <w:r>
        <w:rPr>
          <w:rFonts w:ascii="Calibri" w:cs="Calibri" w:eastAsia="Calibri" w:hAnsi="Calibri"/>
        </w:rPr>
        <w:t xml:space="preserve">8.1 Core entities by domain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Domain</w:t>
            </w:r>
          </w:p>
        </w:tc>
        <w:tc>
          <w:tcPr>
            <w:tcW w:type="dxa" w:w="78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Core entities</w:t>
            </w:r>
          </w:p>
        </w:tc>
      </w:tr>
      <w:tr>
        <w:trPr>
          <w:cantSplit/>
        </w:trPr>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Identity</w:t>
            </w:r>
          </w:p>
        </w:tc>
        <w:tc>
          <w:tcPr>
            <w:tcW w:type="dxa" w:w="7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User, Role, Permission, Organization, UserRole, Delegation, Session</w:t>
            </w:r>
          </w:p>
        </w:tc>
      </w:tr>
      <w:tr>
        <w:trPr>
          <w:cantSplit/>
        </w:trPr>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Master data</w:t>
            </w:r>
          </w:p>
        </w:tc>
        <w:tc>
          <w:tcPr>
            <w:tcW w:type="dxa" w:w="7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County, SubCounty, Ward, School, SchoolCluster, Commodity, Unit, AcademicTerm, Menu, MenuItem, NutritionSpecification, QualityStandard</w:t>
            </w:r>
          </w:p>
        </w:tc>
      </w:tr>
      <w:tr>
        <w:trPr>
          <w:cantSplit/>
        </w:trPr>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Demand</w:t>
            </w:r>
          </w:p>
        </w:tc>
        <w:tc>
          <w:tcPr>
            <w:tcW w:type="dxa" w:w="7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EnrolmentRecord, SchoolDemand, DemandLine, MenuPlan, StockBalance, DemandConsolidation, ProcurementPlan</w:t>
            </w:r>
          </w:p>
        </w:tc>
      </w:tr>
      <w:tr>
        <w:trPr>
          <w:cantSplit/>
        </w:trPr>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Budget</w:t>
            </w:r>
          </w:p>
        </w:tc>
        <w:tc>
          <w:tcPr>
            <w:tcW w:type="dxa" w:w="7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FundingSource, Budget, BudgetLine, Commitment, BudgetTransaction, BudgetException</w:t>
            </w:r>
          </w:p>
        </w:tc>
      </w:tr>
      <w:tr>
        <w:trPr>
          <w:cantSplit/>
        </w:trPr>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Supplier</w:t>
            </w:r>
          </w:p>
        </w:tc>
        <w:tc>
          <w:tcPr>
            <w:tcW w:type="dxa" w:w="7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 SupplierContact, SupplierMember, SupplierDocument, SupplierCertification, SupplierPrequalification, SupplierCapacity, SupplierPerformance</w:t>
            </w:r>
          </w:p>
        </w:tc>
      </w:tr>
      <w:tr>
        <w:trPr>
          <w:cantSplit/>
        </w:trPr>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Procurement</w:t>
            </w:r>
          </w:p>
        </w:tc>
        <w:tc>
          <w:tcPr>
            <w:tcW w:type="dxa" w:w="7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ProcurementEvent, ProcurementLot, Bid, BidLine, Evaluation, EvaluationCriterion, EvaluationScore, ConflictOfInterestDeclaration, Award</w:t>
            </w:r>
          </w:p>
        </w:tc>
      </w:tr>
      <w:tr>
        <w:trPr>
          <w:cantSplit/>
        </w:trPr>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Contract</w:t>
            </w:r>
          </w:p>
        </w:tc>
        <w:tc>
          <w:tcPr>
            <w:tcW w:type="dxa" w:w="7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Contract, ContractLine, ContractAmendment, PurchaseOrder, PurchaseOrderLine, CallOff</w:t>
            </w:r>
          </w:p>
        </w:tc>
      </w:tr>
      <w:tr>
        <w:trPr>
          <w:cantSplit/>
        </w:trPr>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Aggregation</w:t>
            </w:r>
          </w:p>
        </w:tc>
        <w:tc>
          <w:tcPr>
            <w:tcW w:type="dxa" w:w="7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AggregationCentre, Intake, Batch, QualityInspection, QualityResult, CorrectiveAction</w:t>
            </w:r>
          </w:p>
        </w:tc>
      </w:tr>
      <w:tr>
        <w:trPr>
          <w:cantSplit/>
        </w:trPr>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Inventory</w:t>
            </w:r>
          </w:p>
        </w:tc>
        <w:tc>
          <w:tcPr>
            <w:tcW w:type="dxa" w:w="7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Warehouse, StockItem, StockMovement, StockReservation, StockTransfer, StockAdjustment, StockCount</w:t>
            </w:r>
          </w:p>
        </w:tc>
      </w:tr>
      <w:tr>
        <w:trPr>
          <w:cantSplit/>
        </w:trPr>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Logistics</w:t>
            </w:r>
          </w:p>
        </w:tc>
        <w:tc>
          <w:tcPr>
            <w:tcW w:type="dxa" w:w="7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Dispatch, DispatchLine, Route, Vehicle, Driver, Delivery, ProofOfDelivery, DeliveryException</w:t>
            </w:r>
          </w:p>
        </w:tc>
      </w:tr>
      <w:tr>
        <w:trPr>
          <w:cantSplit/>
        </w:trPr>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Finance</w:t>
            </w:r>
          </w:p>
        </w:tc>
        <w:tc>
          <w:tcPr>
            <w:tcW w:type="dxa" w:w="7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Invoice, InvoiceLine, MatchResult, Payment, PaymentStatus, Deduction</w:t>
            </w:r>
          </w:p>
        </w:tc>
      </w:tr>
      <w:tr>
        <w:trPr>
          <w:cantSplit/>
        </w:trPr>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Complaints</w:t>
            </w:r>
          </w:p>
        </w:tc>
        <w:tc>
          <w:tcPr>
            <w:tcW w:type="dxa" w:w="78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Complaint, Case, CaseAction, Escalation, PerformanceReview</w:t>
            </w:r>
          </w:p>
        </w:tc>
      </w:tr>
      <w:tr>
        <w:trPr>
          <w:cantSplit/>
        </w:trPr>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Platform</w:t>
            </w:r>
          </w:p>
        </w:tc>
        <w:tc>
          <w:tcPr>
            <w:tcW w:type="dxa" w:w="78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Notification, Document, AuditLog, Workflow, WorkflowStage, WorkflowInstance, Approval, SystemConfiguration, IntegrationTransaction, SyncTransaction, RiskFlag, Exception</w:t>
            </w:r>
          </w:p>
        </w:tc>
      </w:tr>
    </w:tbl>
    <w:p>
      <w:pPr>
        <w:pStyle w:val="Heading2"/>
      </w:pPr>
      <w:r>
        <w:rPr>
          <w:rFonts w:ascii="Calibri" w:cs="Calibri" w:eastAsia="Calibri" w:hAnsi="Calibri"/>
        </w:rPr>
        <w:t xml:space="preserve">8.2 Key relationships</w:t>
      </w:r>
    </w:p>
    <w:p>
      <w:pPr>
        <w:spacing w:after="120" w:line="276"/>
      </w:pPr>
      <w:r>
        <w:rPr>
          <w:rFonts w:ascii="Calibri" w:cs="Calibri" w:eastAsia="Calibri" w:hAnsi="Calibri"/>
        </w:rPr>
        <w:t xml:space="preserve">DemandLine → ProcurementLot → Bid → Award → Contract/PurchaseOrder → CallOff → Intake/Batch → Dispatch → Delivery/ProofOfDelivery → Invoice → Payment. A budget Commitment attaches at PurchaseOrder and is released or converted at invoice approval. Traceability is a foreign-key chain from ProofOfDelivery back through Batch and Intake to Supplier/farmer.</w:t>
      </w:r>
    </w:p>
    <w:p>
      <w:pPr>
        <w:pStyle w:val="Heading2"/>
      </w:pPr>
      <w:r>
        <w:rPr>
          <w:rFonts w:ascii="Calibri" w:cs="Calibri" w:eastAsia="Calibri" w:hAnsi="Calibri"/>
        </w:rPr>
        <w:t xml:space="preserve">8.3 Data constraints and standards</w:t>
      </w:r>
    </w:p>
    <w:p>
      <w:pPr>
        <w:pStyle w:val="ListParagraph"/>
        <w:numPr>
          <w:ilvl w:val="0"/>
          <w:numId w:val="2"/>
        </w:numPr>
        <w:spacing w:after="60"/>
      </w:pPr>
      <w:r>
        <w:rPr>
          <w:rFonts w:ascii="Calibri" w:cs="Calibri" w:eastAsia="Calibri" w:hAnsi="Calibri"/>
        </w:rPr>
        <w:t xml:space="preserve">Primary, foreign, unique, not-null, check and status constraints with referential integrity.</w:t>
      </w:r>
    </w:p>
    <w:p>
      <w:pPr>
        <w:pStyle w:val="ListParagraph"/>
        <w:numPr>
          <w:ilvl w:val="0"/>
          <w:numId w:val="2"/>
        </w:numPr>
        <w:spacing w:after="60"/>
      </w:pPr>
      <w:r>
        <w:rPr>
          <w:rFonts w:ascii="Calibri" w:cs="Calibri" w:eastAsia="Calibri" w:hAnsi="Calibri"/>
        </w:rPr>
        <w:t xml:space="preserve">Quantities greater than zero; dates in logical sequence; unique supplier and batch identifiers within scope.</w:t>
      </w:r>
    </w:p>
    <w:p>
      <w:pPr>
        <w:pStyle w:val="ListParagraph"/>
        <w:numPr>
          <w:ilvl w:val="0"/>
          <w:numId w:val="2"/>
        </w:numPr>
        <w:spacing w:after="60"/>
      </w:pPr>
      <w:r>
        <w:rPr>
          <w:rFonts w:ascii="Calibri" w:cs="Calibri" w:eastAsia="Calibri" w:hAnsi="Calibri"/>
        </w:rPr>
        <w:t xml:space="preserve">Invoice lines reference valid transactions; call-offs cannot exceed approved balances.</w:t>
      </w:r>
    </w:p>
    <w:p>
      <w:pPr>
        <w:pStyle w:val="ListParagraph"/>
        <w:numPr>
          <w:ilvl w:val="0"/>
          <w:numId w:val="2"/>
        </w:numPr>
        <w:spacing w:after="60"/>
      </w:pPr>
      <w:r>
        <w:rPr>
          <w:rFonts w:ascii="Calibri" w:cs="Calibri" w:eastAsia="Calibri" w:hAnsi="Calibri"/>
        </w:rPr>
        <w:t xml:space="preserve">Schools belong to a valid geographic/organisational structure.</w:t>
      </w:r>
    </w:p>
    <w:p>
      <w:pPr>
        <w:pStyle w:val="ListParagraph"/>
        <w:numPr>
          <w:ilvl w:val="0"/>
          <w:numId w:val="2"/>
        </w:numPr>
        <w:spacing w:after="60"/>
      </w:pPr>
      <w:r>
        <w:rPr>
          <w:rFonts w:ascii="Calibri" w:cs="Calibri" w:eastAsia="Calibri" w:hAnsi="Calibri"/>
        </w:rPr>
        <w:t xml:space="preserve">Consistent standards for identifiers, timestamps, currency (KES), units, phone numbers, country and geographic codes and status values.</w:t>
      </w:r>
    </w:p>
    <w:p>
      <w:pPr>
        <w:pStyle w:val="ListParagraph"/>
        <w:numPr>
          <w:ilvl w:val="0"/>
          <w:numId w:val="2"/>
        </w:numPr>
        <w:spacing w:after="60"/>
      </w:pPr>
      <w:r>
        <w:rPr>
          <w:rFonts w:ascii="Calibri" w:cs="Calibri" w:eastAsia="Calibri" w:hAnsi="Calibri"/>
        </w:rPr>
        <w:t xml:space="preserve">All major list screens support search, filtering, sorting, pagination, date/status filters and export.</w:t>
      </w:r>
    </w:p>
    <w:p>
      <w:pPr>
        <w:pStyle w:val="Heading1"/>
        <w:pageBreakBefore/>
      </w:pPr>
      <w:r>
        <w:rPr>
          <w:rFonts w:ascii="Calibri" w:cs="Calibri" w:eastAsia="Calibri" w:hAnsi="Calibri"/>
        </w:rPr>
        <w:t xml:space="preserve">9. Offline Synchronisation Design</w:t>
      </w:r>
    </w:p>
    <w:p>
      <w:pPr>
        <w:spacing w:after="120" w:line="276"/>
      </w:pPr>
      <w:r>
        <w:rPr>
          <w:rFonts w:ascii="Calibri" w:cs="Calibri" w:eastAsia="Calibri" w:hAnsi="Calibri"/>
        </w:rPr>
        <w:t xml:space="preserve">Offline operation applies to selected field workflows: quality inspection (FR-AGG-03), proof of delivery (FR-LOG-04) and produce intake (FR-AGG-01). [CONFIRM mandatory offline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Element</w:t>
            </w:r>
          </w:p>
        </w:tc>
        <w:tc>
          <w:tcPr>
            <w:tcW w:type="dxa" w:w="76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MVP design</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Local store</w:t>
            </w:r>
          </w:p>
        </w:tc>
        <w:tc>
          <w:tcPr>
            <w:tcW w:type="dxa" w:w="7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Encrypted local store for pending transactions and photos; records carry local ID, server ID, user, device/session, timestamps, version and sync status.</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Sync states</w:t>
            </w:r>
          </w:p>
        </w:tc>
        <w:tc>
          <w:tcPr>
            <w:tcW w:type="dxa" w:w="7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Pending → Uploading → Synced, or Pending → Failed → Retry → Synced; Conflict shown to supervisor queue.</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Trigger &amp; retry</w:t>
            </w:r>
          </w:p>
        </w:tc>
        <w:tc>
          <w:tcPr>
            <w:tcW w:type="dxa" w:w="7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Automatic on reconnection plus manual “sync now”; exponential backoff; failed records remain visible, never silently dropped.</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Conflict rules</w:t>
            </w:r>
          </w:p>
        </w:tc>
        <w:tc>
          <w:tcPr>
            <w:tcW w:type="dxa" w:w="7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Server rejects conflicting updates to the same parent record. Last-accepted-wins for non-critical fields; quantity, quality and financial fields require manual reconciliation.</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Duplicate prevention</w:t>
            </w:r>
          </w:p>
        </w:tc>
        <w:tc>
          <w:tcPr>
            <w:tcW w:type="dxa" w:w="7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Client-generated UUIDs with idempotent sync endpoints.</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Attachments</w:t>
            </w:r>
          </w:p>
        </w:tc>
        <w:tc>
          <w:tcPr>
            <w:tcW w:type="dxa" w:w="7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Photos, inspection evidence and proof of delivery queued for upload.</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Later phase</w:t>
            </w:r>
          </w:p>
        </w:tc>
        <w:tc>
          <w:tcPr>
            <w:tcW w:type="dxa" w:w="7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Advanced conflict detection/resolution tooling; broader offline coverage.</w:t>
            </w:r>
          </w:p>
        </w:tc>
      </w:tr>
    </w:tbl>
    <w:p>
      <w:pPr>
        <w:pStyle w:val="Heading1"/>
        <w:pageBreakBefore/>
      </w:pPr>
      <w:r>
        <w:rPr>
          <w:rFonts w:ascii="Calibri" w:cs="Calibri" w:eastAsia="Calibri" w:hAnsi="Calibri"/>
        </w:rPr>
        <w:t xml:space="preserve">10. Security, Privacy and Integration</w:t>
      </w:r>
    </w:p>
    <w:p>
      <w:pPr>
        <w:pStyle w:val="Heading2"/>
      </w:pPr>
      <w:r>
        <w:rPr>
          <w:rFonts w:ascii="Calibri" w:cs="Calibri" w:eastAsia="Calibri" w:hAnsi="Calibri"/>
        </w:rPr>
        <w:t xml:space="preserve">10.1 Security and privacy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Area</w:t>
            </w:r>
          </w:p>
        </w:tc>
        <w:tc>
          <w:tcPr>
            <w:tcW w:type="dxa" w:w="76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Control</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Authentication</w:t>
            </w:r>
          </w:p>
        </w:tc>
        <w:tc>
          <w:tcPr>
            <w:tcW w:type="dxa" w:w="7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OAuth2/OIDC-compatible; MFA for administrative, approval, procurement and payment roles.</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Authorisation</w:t>
            </w:r>
          </w:p>
        </w:tc>
        <w:tc>
          <w:tcPr>
            <w:tcW w:type="dxa" w:w="7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RBAC plus data scope enforced at the API, validated against segregation-of-duties rules.</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Encryption</w:t>
            </w:r>
          </w:p>
        </w:tc>
        <w:tc>
          <w:tcPr>
            <w:tcW w:type="dxa" w:w="7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TLS 1.2+ in transit; encryption at rest for database and object storage; bids sealed until closing; secure password hashing.</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Audit logging</w:t>
            </w:r>
          </w:p>
        </w:tc>
        <w:tc>
          <w:tcPr>
            <w:tcW w:type="dxa" w:w="7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Append-only log: user, role, organisation, timestamp, action, entity and ID, previous/new state, reason, device, correlation ID; exportable for external audit.</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Privacy</w:t>
            </w:r>
          </w:p>
        </w:tc>
        <w:tc>
          <w:tcPr>
            <w:tcW w:type="dxa" w:w="7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Consent and privacy notices; procedures for correction, retention and deletion; compliance with Kenya's Data Protection Act 2019 and public procurement and financial management laws.</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Security testing</w:t>
            </w:r>
          </w:p>
        </w:tc>
        <w:tc>
          <w:tcPr>
            <w:tcW w:type="dxa" w:w="7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Vulnerability and dependency scanning, authentication/authorisation and API testing, penetration testing, remediation and retest before production.</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Documents</w:t>
            </w:r>
          </w:p>
        </w:tc>
        <w:tc>
          <w:tcPr>
            <w:tcW w:type="dxa" w:w="7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Approved file types, size limits, malware scanning, checksums, versioning, access control, retention.</w:t>
            </w:r>
          </w:p>
        </w:tc>
      </w:tr>
    </w:tbl>
    <w:p>
      <w:pPr>
        <w:pStyle w:val="Heading2"/>
      </w:pPr>
      <w:r>
        <w:rPr>
          <w:rFonts w:ascii="Calibri" w:cs="Calibri" w:eastAsia="Calibri" w:hAnsi="Calibri"/>
        </w:rPr>
        <w:t xml:space="preserve">10.2 Integrations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00"/>
        <w:gridCol w:w="3338"/>
      </w:tblGrid>
      <w:tr>
        <w:trPr>
          <w:tblHeader/>
        </w:trPr>
        <w:tc>
          <w:tcPr>
            <w:tcW w:type="dxa" w:w="30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Integration</w:t>
            </w:r>
          </w:p>
        </w:tc>
        <w:tc>
          <w:tcPr>
            <w:tcW w:type="dxa" w:w="33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Initial method</w:t>
            </w:r>
          </w:p>
        </w:tc>
        <w:tc>
          <w:tcPr>
            <w:tcW w:type="dxa" w:w="33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Target method</w:t>
            </w:r>
          </w:p>
        </w:tc>
      </w:tr>
      <w:tr>
        <w:trPr>
          <w:cantSplit/>
        </w:trPr>
        <w:tc>
          <w:tcPr>
            <w:tcW w:type="dxa" w:w="3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SMS / email providers</w:t>
            </w:r>
          </w:p>
        </w:tc>
        <w:tc>
          <w:tcPr>
            <w:tcW w:type="dxa" w:w="3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Direct API</w:t>
            </w:r>
          </w:p>
        </w:tc>
        <w:tc>
          <w:tcPr>
            <w:tcW w:type="dxa" w:w="3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Direct API via notification service</w:t>
            </w:r>
          </w:p>
        </w:tc>
      </w:tr>
      <w:tr>
        <w:trPr>
          <w:cantSplit/>
        </w:trPr>
        <w:tc>
          <w:tcPr>
            <w:tcW w:type="dxa" w:w="3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Mobile money / banking</w:t>
            </w:r>
          </w:p>
        </w:tc>
        <w:tc>
          <w:tcPr>
            <w:tcW w:type="dxa" w:w="3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Manual payment reference capture</w:t>
            </w:r>
          </w:p>
        </w:tc>
        <w:tc>
          <w:tcPr>
            <w:tcW w:type="dxa" w:w="3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Direct API where available</w:t>
            </w:r>
          </w:p>
        </w:tc>
      </w:tr>
      <w:tr>
        <w:trPr>
          <w:cantSplit/>
        </w:trPr>
        <w:tc>
          <w:tcPr>
            <w:tcW w:type="dxa" w:w="3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County financial systems</w:t>
            </w:r>
          </w:p>
        </w:tc>
        <w:tc>
          <w:tcPr>
            <w:tcW w:type="dxa" w:w="3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Structured file exchange (CSV/Excel)</w:t>
            </w:r>
          </w:p>
        </w:tc>
        <w:tc>
          <w:tcPr>
            <w:tcW w:type="dxa" w:w="3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API where available</w:t>
            </w:r>
          </w:p>
        </w:tc>
      </w:tr>
      <w:tr>
        <w:trPr>
          <w:cantSplit/>
        </w:trPr>
        <w:tc>
          <w:tcPr>
            <w:tcW w:type="dxa" w:w="3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School information systems</w:t>
            </w:r>
          </w:p>
        </w:tc>
        <w:tc>
          <w:tcPr>
            <w:tcW w:type="dxa" w:w="33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Structured file exchange</w:t>
            </w:r>
          </w:p>
        </w:tc>
        <w:tc>
          <w:tcPr>
            <w:tcW w:type="dxa" w:w="33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API where available</w:t>
            </w:r>
          </w:p>
        </w:tc>
      </w:tr>
      <w:tr>
        <w:trPr>
          <w:cantSplit/>
        </w:trPr>
        <w:tc>
          <w:tcPr>
            <w:tcW w:type="dxa" w:w="3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Government procurement platforms</w:t>
            </w:r>
          </w:p>
        </w:tc>
        <w:tc>
          <w:tcPr>
            <w:tcW w:type="dxa" w:w="33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File exchange / manual reconciliation</w:t>
            </w:r>
          </w:p>
        </w:tc>
        <w:tc>
          <w:tcPr>
            <w:tcW w:type="dxa" w:w="33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API where available and permitted</w:t>
            </w:r>
          </w:p>
        </w:tc>
      </w:tr>
    </w:tbl>
    <w:p>
      <w:pPr>
        <w:pStyle w:val="Heading2"/>
      </w:pPr>
      <w:r>
        <w:rPr>
          <w:rFonts w:ascii="Calibri" w:cs="Calibri" w:eastAsia="Calibri" w:hAnsi="Calibri"/>
        </w:rPr>
        <w:t xml:space="preserve">10.3 API standards</w:t>
      </w:r>
    </w:p>
    <w:p>
      <w:pPr>
        <w:pStyle w:val="ListParagraph"/>
        <w:numPr>
          <w:ilvl w:val="0"/>
          <w:numId w:val="2"/>
        </w:numPr>
        <w:spacing w:after="60"/>
      </w:pPr>
      <w:r>
        <w:rPr>
          <w:rFonts w:ascii="Calibri" w:cs="Calibri" w:eastAsia="Calibri" w:hAnsi="Calibri"/>
        </w:rPr>
        <w:t xml:space="preserve">Versioned REST endpoints, e.g. /api/v1/suppliers, /api/v1/procurement-events, /api/v1/bids, /api/v1/purchase-orders, /api/v1/deliveries, /api/v1/invoices.</w:t>
      </w:r>
    </w:p>
    <w:p>
      <w:pPr>
        <w:pStyle w:val="ListParagraph"/>
        <w:numPr>
          <w:ilvl w:val="0"/>
          <w:numId w:val="2"/>
        </w:numPr>
        <w:spacing w:after="60"/>
      </w:pPr>
      <w:r>
        <w:rPr>
          <w:rFonts w:ascii="Calibri" w:cs="Calibri" w:eastAsia="Calibri" w:hAnsi="Calibri"/>
        </w:rPr>
        <w:t xml:space="preserve">Authentication, authorisation, validation, standard response and error structures, pagination, filtering, sorting, rate limiting and OpenAPI documentation.</w:t>
      </w:r>
    </w:p>
    <w:p>
      <w:pPr>
        <w:pStyle w:val="ListParagraph"/>
        <w:numPr>
          <w:ilvl w:val="0"/>
          <w:numId w:val="2"/>
        </w:numPr>
        <w:spacing w:after="60"/>
      </w:pPr>
      <w:r>
        <w:rPr>
          <w:rFonts w:ascii="Calibri" w:cs="Calibri" w:eastAsia="Calibri" w:hAnsi="Calibri"/>
        </w:rPr>
        <w:t xml:space="preserve">Errors never expose raw database or infrastructure details; each response carries a correlation ID (e.g. error code BUDGET_EXCEEDED).</w:t>
      </w:r>
    </w:p>
    <w:p>
      <w:pPr>
        <w:pStyle w:val="ListParagraph"/>
        <w:numPr>
          <w:ilvl w:val="0"/>
          <w:numId w:val="2"/>
        </w:numPr>
        <w:spacing w:after="60"/>
      </w:pPr>
      <w:r>
        <w:rPr>
          <w:rFonts w:ascii="Calibri" w:cs="Calibri" w:eastAsia="Calibri" w:hAnsi="Calibri"/>
        </w:rPr>
        <w:t xml:space="preserve">Idempotency for payment callbacks, invoice submission, PO creation, offline sync and external callbacks.</w:t>
      </w:r>
    </w:p>
    <w:p>
      <w:pPr>
        <w:pStyle w:val="ListParagraph"/>
        <w:numPr>
          <w:ilvl w:val="0"/>
          <w:numId w:val="2"/>
        </w:numPr>
        <w:spacing w:after="60"/>
      </w:pPr>
      <w:r>
        <w:rPr>
          <w:rFonts w:ascii="Calibri" w:cs="Calibri" w:eastAsia="Calibri" w:hAnsi="Calibri"/>
        </w:rPr>
        <w:t xml:space="preserve">OAuth2 client credentials for system-to-system calls; webhooks for outbound events where supported.</w:t>
      </w:r>
    </w:p>
    <w:p>
      <w:pPr>
        <w:pStyle w:val="Heading1"/>
        <w:pageBreakBefore/>
      </w:pPr>
      <w:r>
        <w:rPr>
          <w:rFonts w:ascii="Calibri" w:cs="Calibri" w:eastAsia="Calibri" w:hAnsi="Calibri"/>
        </w:rPr>
        <w:t xml:space="preserve">11. MEAL Indicators and Dashboards</w:t>
      </w:r>
    </w:p>
    <w:p>
      <w:pPr>
        <w:pStyle w:val="Heading2"/>
      </w:pPr>
      <w:r>
        <w:rPr>
          <w:rFonts w:ascii="Calibri" w:cs="Calibri" w:eastAsia="Calibri" w:hAnsi="Calibri"/>
        </w:rPr>
        <w:t xml:space="preserve">11.1 Priority MEAL indicators</w:t>
      </w:r>
    </w:p>
    <w:p>
      <w:pPr>
        <w:pStyle w:val="ListParagraph"/>
        <w:numPr>
          <w:ilvl w:val="0"/>
          <w:numId w:val="3"/>
        </w:numPr>
        <w:spacing w:after="60"/>
      </w:pPr>
      <w:r>
        <w:rPr>
          <w:rFonts w:ascii="Calibri" w:cs="Calibri" w:eastAsia="Calibri" w:hAnsi="Calibri"/>
        </w:rPr>
        <w:t xml:space="preserve">Number and value of procurement opportunities processed.</w:t>
      </w:r>
    </w:p>
    <w:p>
      <w:pPr>
        <w:pStyle w:val="ListParagraph"/>
        <w:numPr>
          <w:ilvl w:val="0"/>
          <w:numId w:val="3"/>
        </w:numPr>
        <w:spacing w:after="60"/>
      </w:pPr>
      <w:r>
        <w:rPr>
          <w:rFonts w:ascii="Calibri" w:cs="Calibri" w:eastAsia="Calibri" w:hAnsi="Calibri"/>
        </w:rPr>
        <w:t xml:space="preserve">Percentage of food sourced locally.</w:t>
      </w:r>
    </w:p>
    <w:p>
      <w:pPr>
        <w:pStyle w:val="ListParagraph"/>
        <w:numPr>
          <w:ilvl w:val="0"/>
          <w:numId w:val="3"/>
        </w:numPr>
        <w:spacing w:after="60"/>
      </w:pPr>
      <w:r>
        <w:rPr>
          <w:rFonts w:ascii="Calibri" w:cs="Calibri" w:eastAsia="Calibri" w:hAnsi="Calibri"/>
        </w:rPr>
        <w:t xml:space="preserve">Share of contract value secured by women-, youth- and PWD-led suppliers.</w:t>
      </w:r>
    </w:p>
    <w:p>
      <w:pPr>
        <w:pStyle w:val="ListParagraph"/>
        <w:numPr>
          <w:ilvl w:val="0"/>
          <w:numId w:val="3"/>
        </w:numPr>
        <w:spacing w:after="60"/>
      </w:pPr>
      <w:r>
        <w:rPr>
          <w:rFonts w:ascii="Calibri" w:cs="Calibri" w:eastAsia="Calibri" w:hAnsi="Calibri"/>
        </w:rPr>
        <w:t xml:space="preserve">Number of farmers linked through aggregators or producer groups.</w:t>
      </w:r>
    </w:p>
    <w:p>
      <w:pPr>
        <w:pStyle w:val="ListParagraph"/>
        <w:numPr>
          <w:ilvl w:val="0"/>
          <w:numId w:val="3"/>
        </w:numPr>
        <w:spacing w:after="60"/>
      </w:pPr>
      <w:r>
        <w:rPr>
          <w:rFonts w:ascii="Calibri" w:cs="Calibri" w:eastAsia="Calibri" w:hAnsi="Calibri"/>
        </w:rPr>
        <w:t xml:space="preserve">Average procurement cycle time.</w:t>
      </w:r>
    </w:p>
    <w:p>
      <w:pPr>
        <w:pStyle w:val="ListParagraph"/>
        <w:numPr>
          <w:ilvl w:val="0"/>
          <w:numId w:val="3"/>
        </w:numPr>
        <w:spacing w:after="60"/>
      </w:pPr>
      <w:r>
        <w:rPr>
          <w:rFonts w:ascii="Calibri" w:cs="Calibri" w:eastAsia="Calibri" w:hAnsi="Calibri"/>
        </w:rPr>
        <w:t xml:space="preserve">Average payment turnaround time.</w:t>
      </w:r>
    </w:p>
    <w:p>
      <w:pPr>
        <w:pStyle w:val="ListParagraph"/>
        <w:numPr>
          <w:ilvl w:val="0"/>
          <w:numId w:val="3"/>
        </w:numPr>
        <w:spacing w:after="60"/>
      </w:pPr>
      <w:r>
        <w:rPr>
          <w:rFonts w:ascii="Calibri" w:cs="Calibri" w:eastAsia="Calibri" w:hAnsi="Calibri"/>
        </w:rPr>
        <w:t xml:space="preserve">Percentage of orders delivered on time and in full.</w:t>
      </w:r>
    </w:p>
    <w:p>
      <w:pPr>
        <w:pStyle w:val="ListParagraph"/>
        <w:numPr>
          <w:ilvl w:val="0"/>
          <w:numId w:val="3"/>
        </w:numPr>
        <w:spacing w:after="60"/>
      </w:pPr>
      <w:r>
        <w:rPr>
          <w:rFonts w:ascii="Calibri" w:cs="Calibri" w:eastAsia="Calibri" w:hAnsi="Calibri"/>
        </w:rPr>
        <w:t xml:space="preserve">Commodity rejection and loss rates.</w:t>
      </w:r>
    </w:p>
    <w:p>
      <w:pPr>
        <w:pStyle w:val="ListParagraph"/>
        <w:numPr>
          <w:ilvl w:val="0"/>
          <w:numId w:val="3"/>
        </w:numPr>
        <w:spacing w:after="60"/>
      </w:pPr>
      <w:r>
        <w:rPr>
          <w:rFonts w:ascii="Calibri" w:cs="Calibri" w:eastAsia="Calibri" w:hAnsi="Calibri"/>
        </w:rPr>
        <w:t xml:space="preserve">Number of schools using demand forecasts and approved menus.</w:t>
      </w:r>
    </w:p>
    <w:p>
      <w:pPr>
        <w:pStyle w:val="ListParagraph"/>
        <w:numPr>
          <w:ilvl w:val="0"/>
          <w:numId w:val="3"/>
        </w:numPr>
        <w:spacing w:after="60"/>
      </w:pPr>
      <w:r>
        <w:rPr>
          <w:rFonts w:ascii="Calibri" w:cs="Calibri" w:eastAsia="Calibri" w:hAnsi="Calibri"/>
        </w:rPr>
        <w:t xml:space="preserve">Dietary diversity of procured food baskets.</w:t>
      </w:r>
    </w:p>
    <w:p>
      <w:pPr>
        <w:pStyle w:val="ListParagraph"/>
        <w:numPr>
          <w:ilvl w:val="0"/>
          <w:numId w:val="3"/>
        </w:numPr>
        <w:spacing w:after="60"/>
      </w:pPr>
      <w:r>
        <w:rPr>
          <w:rFonts w:ascii="Calibri" w:cs="Calibri" w:eastAsia="Calibri" w:hAnsi="Calibri"/>
        </w:rPr>
        <w:t xml:space="preserve">Supplier retention and repeat participation.</w:t>
      </w:r>
    </w:p>
    <w:p>
      <w:pPr>
        <w:pStyle w:val="ListParagraph"/>
        <w:numPr>
          <w:ilvl w:val="0"/>
          <w:numId w:val="3"/>
        </w:numPr>
        <w:spacing w:after="60"/>
      </w:pPr>
      <w:r>
        <w:rPr>
          <w:rFonts w:ascii="Calibri" w:cs="Calibri" w:eastAsia="Calibri" w:hAnsi="Calibri"/>
        </w:rPr>
        <w:t xml:space="preserve">Private-sector and aggregator investment leveraged.</w:t>
      </w:r>
    </w:p>
    <w:p>
      <w:pPr>
        <w:pStyle w:val="ListParagraph"/>
        <w:numPr>
          <w:ilvl w:val="0"/>
          <w:numId w:val="3"/>
        </w:numPr>
        <w:spacing w:after="60"/>
      </w:pPr>
      <w:r>
        <w:rPr>
          <w:rFonts w:ascii="Calibri" w:cs="Calibri" w:eastAsia="Calibri" w:hAnsi="Calibri"/>
        </w:rPr>
        <w:t xml:space="preserve">Number and resolution rate of grievances.</w:t>
      </w:r>
    </w:p>
    <w:p>
      <w:pPr>
        <w:pStyle w:val="ListParagraph"/>
        <w:numPr>
          <w:ilvl w:val="0"/>
          <w:numId w:val="3"/>
        </w:numPr>
        <w:spacing w:after="60"/>
      </w:pPr>
      <w:r>
        <w:rPr>
          <w:rFonts w:ascii="Calibri" w:cs="Calibri" w:eastAsia="Calibri" w:hAnsi="Calibri"/>
        </w:rPr>
        <w:t xml:space="preserve">Cost savings or efficiency gains from consolidated procurement.</w:t>
      </w:r>
    </w:p>
    <w:p>
      <w:pPr>
        <w:pStyle w:val="Heading2"/>
      </w:pPr>
      <w:r>
        <w:rPr>
          <w:rFonts w:ascii="Calibri" w:cs="Calibri" w:eastAsia="Calibri" w:hAnsi="Calibri"/>
        </w:rPr>
        <w:t xml:space="preserve">11.2 Dashboards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5138"/>
      </w:tblGrid>
      <w:tr>
        <w:trPr>
          <w:tblHeader/>
        </w:trPr>
        <w:tc>
          <w:tcPr>
            <w:tcW w:type="dxa" w:w="20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Dashboard</w:t>
            </w:r>
          </w:p>
        </w:tc>
        <w:tc>
          <w:tcPr>
            <w:tcW w:type="dxa" w:w="25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Primary users</w:t>
            </w:r>
          </w:p>
        </w:tc>
        <w:tc>
          <w:tcPr>
            <w:tcW w:type="dxa" w:w="51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Content</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Executive / Programme</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Programme/MEAL, County Administrator</w:t>
            </w:r>
          </w:p>
        </w:tc>
        <w:tc>
          <w:tcPr>
            <w:tcW w:type="dxa" w:w="5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Procurement value by county and commodity, local sourcing, inclusion participation, delivery and payment performance, rejections, complaints, budget utilisation, schools covered</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Procurement operations</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Procurement officers</w:t>
            </w:r>
          </w:p>
        </w:tc>
        <w:tc>
          <w:tcPr>
            <w:tcW w:type="dxa" w:w="5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Pending RFQs, bids awaiting evaluation, pending approvals, expiring contracts and supplier documents, delayed deliveries</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Supplier</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Suppliers, aggregators</w:t>
            </w:r>
          </w:p>
        </w:tc>
        <w:tc>
          <w:tcPr>
            <w:tcW w:type="dxa" w:w="5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Open opportunities, bid status, orders, deliveries, invoices, payments, own scorecard</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Food &amp; quality</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Quality, logistics</w:t>
            </w:r>
          </w:p>
        </w:tc>
        <w:tc>
          <w:tcPr>
            <w:tcW w:type="dxa" w:w="5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Commodity demand, quality failures, rejected food, stock and expiry</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Finance</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Finance officers</w:t>
            </w:r>
          </w:p>
        </w:tc>
        <w:tc>
          <w:tcPr>
            <w:tcW w:type="dxa" w:w="5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Budget, commitments, expenditure, outstanding invoices, payment ageing and time</w:t>
            </w:r>
          </w:p>
        </w:tc>
      </w:tr>
      <w:tr>
        <w:trPr>
          <w:cantSplit/>
        </w:trPr>
        <w:tc>
          <w:tcPr>
            <w:tcW w:type="dxa" w:w="2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School</w:t>
            </w:r>
          </w:p>
        </w:tc>
        <w:tc>
          <w:tcPr>
            <w:tcW w:type="dxa" w:w="25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 users</w:t>
            </w:r>
          </w:p>
        </w:tc>
        <w:tc>
          <w:tcPr>
            <w:tcW w:type="dxa" w:w="51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Demand, orders, deliveries, stock, menu compliance, complaints</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Risk &amp; exceptions</w:t>
            </w:r>
          </w:p>
        </w:tc>
        <w:tc>
          <w:tcPr>
            <w:tcW w:type="dxa" w:w="25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Risk/Compliance, County Administrator</w:t>
            </w:r>
          </w:p>
        </w:tc>
        <w:tc>
          <w:tcPr>
            <w:tcW w:type="dxa" w:w="51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Open exceptions by severity, overdue corrective actions, supplier risk flags</w:t>
            </w:r>
          </w:p>
        </w:tc>
      </w:tr>
    </w:tbl>
    <w:p>
      <w:pPr>
        <w:pStyle w:val="Heading1"/>
        <w:pageBreakBefore/>
      </w:pPr>
      <w:r>
        <w:rPr>
          <w:rFonts w:ascii="Calibri" w:cs="Calibri" w:eastAsia="Calibri" w:hAnsi="Calibri"/>
        </w:rPr>
        <w:t xml:space="preserve">12. MVP, Development Phases and Testing</w:t>
      </w:r>
    </w:p>
    <w:p>
      <w:pPr>
        <w:pStyle w:val="Heading2"/>
      </w:pPr>
      <w:r>
        <w:rPr>
          <w:rFonts w:ascii="Calibri" w:cs="Calibri" w:eastAsia="Calibri" w:hAnsi="Calibri"/>
        </w:rPr>
        <w:t xml:space="preserve">12.1 Development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5638"/>
      </w:tblGrid>
      <w:tr>
        <w:trPr>
          <w:tblHeader/>
        </w:trPr>
        <w:tc>
          <w:tcPr>
            <w:tcW w:type="dxa" w:w="22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Phase</w:t>
            </w:r>
          </w:p>
        </w:tc>
        <w:tc>
          <w:tcPr>
            <w:tcW w:type="dxa" w:w="18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Focus</w:t>
            </w:r>
          </w:p>
        </w:tc>
        <w:tc>
          <w:tcPr>
            <w:tcW w:type="dxa" w:w="56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Deliverables</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0 Requirements &amp; design</w:t>
            </w:r>
          </w:p>
        </w:tc>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Co-design and validation</w:t>
            </w:r>
          </w:p>
        </w:tc>
        <w:tc>
          <w:tcPr>
            <w:tcW w:type="dxa" w:w="5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Validated requirements, process maps, business rules, role-permission matrix, ERD, database specification, UI prototype, security architecture, integration specification, pilot configuration</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1 Platform foundation</w:t>
            </w:r>
          </w:p>
        </w:tc>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Core platform</w:t>
            </w:r>
          </w:p>
        </w:tc>
        <w:tc>
          <w:tcPr>
            <w:tcW w:type="dxa" w:w="5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Authentication, RBAC, organisations, schools, master data, suppliers, documents, audit trail, configuration, workflow engine, notifications, monitoring</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2 Demand &amp; budget</w:t>
            </w:r>
          </w:p>
        </w:tc>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Planning</w:t>
            </w:r>
          </w:p>
        </w:tc>
        <w:tc>
          <w:tcPr>
            <w:tcW w:type="dxa" w:w="5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 demand, menus, stock, calculations, consolidation, procurement plans, budget controls</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3 e-Procurement</w:t>
            </w:r>
          </w:p>
        </w:tc>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Sourcing</w:t>
            </w:r>
          </w:p>
        </w:tc>
        <w:tc>
          <w:tcPr>
            <w:tcW w:type="dxa" w:w="5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RFQs, sourcing events, notifications, bids, evaluation, approvals, awards, POs, contract management</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4 Supply-chain fulfilment</w:t>
            </w:r>
          </w:p>
        </w:tc>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Fulfilment</w:t>
            </w:r>
          </w:p>
        </w:tc>
        <w:tc>
          <w:tcPr>
            <w:tcW w:type="dxa" w:w="5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Aggregation, batches, quality, inventory, dispatch, logistics, delivery, e-POD, basic offline capture</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5 Finance &amp; performance</w:t>
            </w:r>
          </w:p>
        </w:tc>
        <w:tc>
          <w:tcPr>
            <w:tcW w:type="dxa" w:w="18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Pay &amp; learn</w:t>
            </w:r>
          </w:p>
        </w:tc>
        <w:tc>
          <w:tcPr>
            <w:tcW w:type="dxa" w:w="5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Invoices, three-way matching, payment tracking, reconciliation, supplier performance, complaints, exceptions, MEAL dashboards</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6 Advanced &amp; scale</w:t>
            </w:r>
          </w:p>
        </w:tc>
        <w:tc>
          <w:tcPr>
            <w:tcW w:type="dxa" w:w="18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Enhancement</w:t>
            </w:r>
          </w:p>
        </w:tc>
        <w:tc>
          <w:tcPr>
            <w:tcW w:type="dxa" w:w="5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Advanced offline sync, GIS, QR/barcode traceability, route optimisation, advanced inventory, forecasting, price intelligence, anomaly detection, deeper integrations, BI, AI decision support</w:t>
            </w:r>
          </w:p>
        </w:tc>
      </w:tr>
    </w:tbl>
    <w:p>
      <w:pPr>
        <w:spacing w:after="120" w:line="276"/>
      </w:pPr>
      <w:r>
        <w:rPr>
          <w:rFonts w:ascii="Calibri" w:cs="Calibri" w:eastAsia="Calibri" w:hAnsi="Calibri"/>
        </w:rPr>
        <w:t xml:space="preserve">Pilot deployment in selected schools and counties follows Phase 5 with training and help-desk support; a scale-readiness assessment (technical performance, adoption, operating costs, governance, hosting, institutional ownership) precedes expansion.</w:t>
      </w:r>
    </w:p>
    <w:p>
      <w:pPr>
        <w:pStyle w:val="Heading2"/>
      </w:pPr>
      <w:r>
        <w:rPr>
          <w:rFonts w:ascii="Calibri" w:cs="Calibri" w:eastAsia="Calibri" w:hAnsi="Calibri"/>
        </w:rPr>
        <w:t xml:space="preserve">12.2 MVP scope</w:t>
      </w:r>
    </w:p>
    <w:p>
      <w:pPr>
        <w:spacing w:after="120" w:line="276"/>
      </w:pPr>
      <w:r>
        <w:rPr>
          <w:rFonts w:ascii="Calibri" w:cs="Calibri" w:eastAsia="Calibri" w:hAnsi="Calibri"/>
        </w:rPr>
        <w:t xml:space="preserve">Authentication · RBAC · master data · school management · supplier registration &amp; prequalification · demand &amp; procurement planning · budget validation · RFQs/sourcing · bid submission &amp; evaluation · approval workflows · POs · basic aggregation &amp; quality inspection · delivery confirmation · invoice tracking &amp; three-way matching · payment status · notifications · audit trail · core dashboards · data exports · basic offline capture for selected workflows.</w:t>
      </w:r>
    </w:p>
    <w:p>
      <w:pPr>
        <w:pStyle w:val="Heading2"/>
      </w:pPr>
      <w:r>
        <w:rPr>
          <w:rFonts w:ascii="Calibri" w:cs="Calibri" w:eastAsia="Calibri" w:hAnsi="Calibri"/>
        </w:rPr>
        <w:t xml:space="preserve">12.3 Testing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Test type</w:t>
            </w:r>
          </w:p>
        </w:tc>
        <w:tc>
          <w:tcPr>
            <w:tcW w:type="dxa" w:w="74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Scope</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Unit</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Individual functions and services</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Integration</w:t>
            </w:r>
          </w:p>
        </w:tc>
        <w:tc>
          <w:tcPr>
            <w:tcW w:type="dxa" w:w="7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Frontend/backend, backend/database, notification services, external integrations</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System &amp; end-to-end</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Demand → Budget → RFQ → Bid → Evaluation → PO → Delivery → Invoice → Payment</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Security</w:t>
            </w:r>
          </w:p>
        </w:tc>
        <w:tc>
          <w:tcPr>
            <w:tcW w:type="dxa" w:w="7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Authentication, authorisation, sessions, API and file security</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Performance</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Concurrent users, API and database performance, large exports, notification queues</w:t>
            </w:r>
          </w:p>
        </w:tc>
      </w:tr>
      <w:tr>
        <w:trPr>
          <w:cantSplit/>
        </w:trPr>
        <w:tc>
          <w:tcPr>
            <w:tcW w:type="dxa" w:w="22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Offline</w:t>
            </w:r>
          </w:p>
        </w:tc>
        <w:tc>
          <w:tcPr>
            <w:tcW w:type="dxa" w:w="74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Offline capture, network loss, sync, retry, duplicate prevention</w:t>
            </w:r>
          </w:p>
        </w:tc>
      </w:tr>
      <w:tr>
        <w:trPr>
          <w:cantSplit/>
        </w:trPr>
        <w:tc>
          <w:tcPr>
            <w:tcW w:type="dxa" w:w="22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UAT</w:t>
            </w:r>
          </w:p>
        </w:tc>
        <w:tc>
          <w:tcPr>
            <w:tcW w:type="dxa" w:w="74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Schools, procurement, finance, suppliers, aggregators, quality teams, programme/MEAL</w:t>
            </w:r>
          </w:p>
        </w:tc>
      </w:tr>
    </w:tbl>
    <w:p>
      <w:pPr>
        <w:pStyle w:val="Heading2"/>
      </w:pPr>
      <w:r>
        <w:rPr>
          <w:rFonts w:ascii="Calibri" w:cs="Calibri" w:eastAsia="Calibri" w:hAnsi="Calibri"/>
        </w:rPr>
        <w:t xml:space="preserve">12.4 Minimum acceptance criteria</w:t>
      </w:r>
    </w:p>
    <w:p>
      <w:pPr>
        <w:pStyle w:val="ListParagraph"/>
        <w:numPr>
          <w:ilvl w:val="0"/>
          <w:numId w:val="4"/>
        </w:numPr>
        <w:spacing w:after="60"/>
      </w:pPr>
      <w:r>
        <w:rPr>
          <w:rFonts w:ascii="Calibri" w:cs="Calibri" w:eastAsia="Calibri" w:hAnsi="Calibri"/>
        </w:rPr>
        <w:t xml:space="preserve">Authorised users complete the full cycle from demand entry to payment tracking.</w:t>
      </w:r>
    </w:p>
    <w:p>
      <w:pPr>
        <w:pStyle w:val="ListParagraph"/>
        <w:numPr>
          <w:ilvl w:val="0"/>
          <w:numId w:val="4"/>
        </w:numPr>
        <w:spacing w:after="60"/>
      </w:pPr>
      <w:r>
        <w:rPr>
          <w:rFonts w:ascii="Calibri" w:cs="Calibri" w:eastAsia="Calibri" w:hAnsi="Calibri"/>
        </w:rPr>
        <w:t xml:space="preserve">Multiple schools, counties, commodities and supplier types are supported.</w:t>
      </w:r>
    </w:p>
    <w:p>
      <w:pPr>
        <w:pStyle w:val="ListParagraph"/>
        <w:numPr>
          <w:ilvl w:val="0"/>
          <w:numId w:val="4"/>
        </w:numPr>
        <w:spacing w:after="60"/>
      </w:pPr>
      <w:r>
        <w:rPr>
          <w:rFonts w:ascii="Calibri" w:cs="Calibri" w:eastAsia="Calibri" w:hAnsi="Calibri"/>
        </w:rPr>
        <w:t xml:space="preserve">Supplier eligibility and documents can be uploaded and verified digitally.</w:t>
      </w:r>
    </w:p>
    <w:p>
      <w:pPr>
        <w:pStyle w:val="ListParagraph"/>
        <w:numPr>
          <w:ilvl w:val="0"/>
          <w:numId w:val="4"/>
        </w:numPr>
        <w:spacing w:after="60"/>
      </w:pPr>
      <w:r>
        <w:rPr>
          <w:rFonts w:ascii="Calibri" w:cs="Calibri" w:eastAsia="Calibri" w:hAnsi="Calibri"/>
        </w:rPr>
        <w:t xml:space="preserve">Approvals follow configured workflows and segregation-of-duties rules.</w:t>
      </w:r>
    </w:p>
    <w:p>
      <w:pPr>
        <w:pStyle w:val="ListParagraph"/>
        <w:numPr>
          <w:ilvl w:val="0"/>
          <w:numId w:val="4"/>
        </w:numPr>
        <w:spacing w:after="60"/>
      </w:pPr>
      <w:r>
        <w:rPr>
          <w:rFonts w:ascii="Calibri" w:cs="Calibri" w:eastAsia="Calibri" w:hAnsi="Calibri"/>
        </w:rPr>
        <w:t xml:space="preserve">Every transaction has a complete, retrievable audit trail.</w:t>
      </w:r>
    </w:p>
    <w:p>
      <w:pPr>
        <w:pStyle w:val="ListParagraph"/>
        <w:numPr>
          <w:ilvl w:val="0"/>
          <w:numId w:val="4"/>
        </w:numPr>
        <w:spacing w:after="60"/>
      </w:pPr>
      <w:r>
        <w:rPr>
          <w:rFonts w:ascii="Calibri" w:cs="Calibri" w:eastAsia="Calibri" w:hAnsi="Calibri"/>
        </w:rPr>
        <w:t xml:space="preserve">Deliveries are traceable from school to supplier or aggregation point.</w:t>
      </w:r>
    </w:p>
    <w:p>
      <w:pPr>
        <w:pStyle w:val="ListParagraph"/>
        <w:numPr>
          <w:ilvl w:val="0"/>
          <w:numId w:val="4"/>
        </w:numPr>
        <w:spacing w:after="60"/>
      </w:pPr>
      <w:r>
        <w:rPr>
          <w:rFonts w:ascii="Calibri" w:cs="Calibri" w:eastAsia="Calibri" w:hAnsi="Calibri"/>
        </w:rPr>
        <w:t xml:space="preserve">Payment status and delays are visible to authorised users.</w:t>
      </w:r>
    </w:p>
    <w:p>
      <w:pPr>
        <w:pStyle w:val="ListParagraph"/>
        <w:numPr>
          <w:ilvl w:val="0"/>
          <w:numId w:val="4"/>
        </w:numPr>
        <w:spacing w:after="60"/>
      </w:pPr>
      <w:r>
        <w:rPr>
          <w:rFonts w:ascii="Calibri" w:cs="Calibri" w:eastAsia="Calibri" w:hAnsi="Calibri"/>
        </w:rPr>
        <w:t xml:space="preserve">Dashboards provide accurate, disaggregated information; data can be exported.</w:t>
      </w:r>
    </w:p>
    <w:p>
      <w:pPr>
        <w:pStyle w:val="ListParagraph"/>
        <w:numPr>
          <w:ilvl w:val="0"/>
          <w:numId w:val="4"/>
        </w:numPr>
        <w:spacing w:after="60"/>
      </w:pPr>
      <w:r>
        <w:rPr>
          <w:rFonts w:ascii="Calibri" w:cs="Calibri" w:eastAsia="Calibri" w:hAnsi="Calibri"/>
        </w:rPr>
        <w:t xml:space="preserve">The platform works on standard desktop and mobile devices.</w:t>
      </w:r>
    </w:p>
    <w:p>
      <w:pPr>
        <w:pStyle w:val="ListParagraph"/>
        <w:numPr>
          <w:ilvl w:val="0"/>
          <w:numId w:val="4"/>
        </w:numPr>
        <w:spacing w:after="60"/>
      </w:pPr>
      <w:r>
        <w:rPr>
          <w:rFonts w:ascii="Calibri" w:cs="Calibri" w:eastAsia="Calibri" w:hAnsi="Calibri"/>
        </w:rPr>
        <w:t xml:space="preserve">User testing confirms usability by school and supplier representatives.</w:t>
      </w:r>
    </w:p>
    <w:p>
      <w:pPr>
        <w:pStyle w:val="ListParagraph"/>
        <w:numPr>
          <w:ilvl w:val="0"/>
          <w:numId w:val="4"/>
        </w:numPr>
        <w:spacing w:after="60"/>
      </w:pPr>
      <w:r>
        <w:rPr>
          <w:rFonts w:ascii="Calibri" w:cs="Calibri" w:eastAsia="Calibri" w:hAnsi="Calibri"/>
        </w:rPr>
        <w:t xml:space="preserve">Security, backup and recovery testing completed successfully.</w:t>
      </w:r>
    </w:p>
    <w:p>
      <w:pPr>
        <w:pStyle w:val="Heading2"/>
      </w:pPr>
      <w:r>
        <w:rPr>
          <w:rFonts w:ascii="Calibri" w:cs="Calibri" w:eastAsia="Calibri" w:hAnsi="Calibri"/>
        </w:rPr>
        <w:t xml:space="preserve">12.5 Operations, backup and disaster recovery</w:t>
      </w:r>
    </w:p>
    <w:p>
      <w:pPr>
        <w:spacing w:after="120" w:line="276"/>
      </w:pPr>
      <w:r>
        <w:rPr>
          <w:rFonts w:ascii="Calibri" w:cs="Calibri" w:eastAsia="Calibri" w:hAnsi="Calibri"/>
        </w:rPr>
        <w:t xml:space="preserve">The implementation defines the system owner, technical owner, helpdesk, support levels, incident severity levels, escalation, maintenance windows, backup responsibilities, security incident procedures and user administration responsibilities. Backup and DR cover frequency, retention, off-site copies, database and file-storage backup, restore procedures and testing, and business continuity. [CONFIRM RTO, RPO and retention]</w:t>
      </w:r>
    </w:p>
    <w:p>
      <w:pPr>
        <w:spacing w:after="120" w:line="276"/>
      </w:pPr>
      <w:r>
        <w:rPr>
          <w:rFonts w:ascii="Calibri" w:cs="Calibri" w:eastAsia="Calibri" w:hAnsi="Calibri"/>
        </w:rPr>
        <w:t xml:space="preserve">Environments: Development, QA/Test, Staging/UAT and Production, with separated credentials and secrets; production data is never copied to lower environments unless anonymised. CI/CD includes automated tests, code quality and security scanning, build and deployment automation, database migrations and rollback.</w:t>
      </w:r>
    </w:p>
    <w:p>
      <w:pPr>
        <w:pStyle w:val="Heading1"/>
        <w:pageBreakBefore/>
      </w:pPr>
      <w:r>
        <w:rPr>
          <w:rFonts w:ascii="Calibri" w:cs="Calibri" w:eastAsia="Calibri" w:hAnsi="Calibri"/>
        </w:rPr>
        <w:t xml:space="preserve">13. Implementation Deliverables</w:t>
      </w:r>
    </w:p>
    <w:p>
      <w:pPr>
        <w:pStyle w:val="ListParagraph"/>
        <w:numPr>
          <w:ilvl w:val="0"/>
          <w:numId w:val="5"/>
        </w:numPr>
        <w:spacing w:after="60"/>
      </w:pPr>
      <w:r>
        <w:rPr>
          <w:rFonts w:ascii="Calibri" w:cs="Calibri" w:eastAsia="Calibri" w:hAnsi="Calibri"/>
        </w:rPr>
        <w:t xml:space="preserve">Business Requirements Document</w:t>
      </w:r>
    </w:p>
    <w:p>
      <w:pPr>
        <w:pStyle w:val="ListParagraph"/>
        <w:numPr>
          <w:ilvl w:val="0"/>
          <w:numId w:val="5"/>
        </w:numPr>
        <w:spacing w:after="60"/>
      </w:pPr>
      <w:r>
        <w:rPr>
          <w:rFonts w:ascii="Calibri" w:cs="Calibri" w:eastAsia="Calibri" w:hAnsi="Calibri"/>
        </w:rPr>
        <w:t xml:space="preserve">System Requirements Specification (this document, finalised)</w:t>
      </w:r>
    </w:p>
    <w:p>
      <w:pPr>
        <w:pStyle w:val="ListParagraph"/>
        <w:numPr>
          <w:ilvl w:val="0"/>
          <w:numId w:val="5"/>
        </w:numPr>
        <w:spacing w:after="60"/>
      </w:pPr>
      <w:r>
        <w:rPr>
          <w:rFonts w:ascii="Calibri" w:cs="Calibri" w:eastAsia="Calibri" w:hAnsi="Calibri"/>
        </w:rPr>
        <w:t xml:space="preserve">Process/workflow diagrams and user journey maps</w:t>
      </w:r>
    </w:p>
    <w:p>
      <w:pPr>
        <w:pStyle w:val="ListParagraph"/>
        <w:numPr>
          <w:ilvl w:val="0"/>
          <w:numId w:val="5"/>
        </w:numPr>
        <w:spacing w:after="60"/>
      </w:pPr>
      <w:r>
        <w:rPr>
          <w:rFonts w:ascii="Calibri" w:cs="Calibri" w:eastAsia="Calibri" w:hAnsi="Calibri"/>
        </w:rPr>
        <w:t xml:space="preserve">UI/UX interactive prototype</w:t>
      </w:r>
    </w:p>
    <w:p>
      <w:pPr>
        <w:pStyle w:val="ListParagraph"/>
        <w:numPr>
          <w:ilvl w:val="0"/>
          <w:numId w:val="5"/>
        </w:numPr>
        <w:spacing w:after="60"/>
      </w:pPr>
      <w:r>
        <w:rPr>
          <w:rFonts w:ascii="Calibri" w:cs="Calibri" w:eastAsia="Calibri" w:hAnsi="Calibri"/>
        </w:rPr>
        <w:t xml:space="preserve">ERD and database schema</w:t>
      </w:r>
    </w:p>
    <w:p>
      <w:pPr>
        <w:pStyle w:val="ListParagraph"/>
        <w:numPr>
          <w:ilvl w:val="0"/>
          <w:numId w:val="5"/>
        </w:numPr>
        <w:spacing w:after="60"/>
      </w:pPr>
      <w:r>
        <w:rPr>
          <w:rFonts w:ascii="Calibri" w:cs="Calibri" w:eastAsia="Calibri" w:hAnsi="Calibri"/>
        </w:rPr>
        <w:t xml:space="preserve">API specification and documentation</w:t>
      </w:r>
    </w:p>
    <w:p>
      <w:pPr>
        <w:pStyle w:val="ListParagraph"/>
        <w:numPr>
          <w:ilvl w:val="0"/>
          <w:numId w:val="5"/>
        </w:numPr>
        <w:spacing w:after="60"/>
      </w:pPr>
      <w:r>
        <w:rPr>
          <w:rFonts w:ascii="Calibri" w:cs="Calibri" w:eastAsia="Calibri" w:hAnsi="Calibri"/>
        </w:rPr>
        <w:t xml:space="preserve">Source code and configuration documentation</w:t>
      </w:r>
    </w:p>
    <w:p>
      <w:pPr>
        <w:pStyle w:val="ListParagraph"/>
        <w:numPr>
          <w:ilvl w:val="0"/>
          <w:numId w:val="5"/>
        </w:numPr>
        <w:spacing w:after="60"/>
      </w:pPr>
      <w:r>
        <w:rPr>
          <w:rFonts w:ascii="Calibri" w:cs="Calibri" w:eastAsia="Calibri" w:hAnsi="Calibri"/>
        </w:rPr>
        <w:t xml:space="preserve">Automated tests, test plans and UAT report</w:t>
      </w:r>
    </w:p>
    <w:p>
      <w:pPr>
        <w:pStyle w:val="ListParagraph"/>
        <w:numPr>
          <w:ilvl w:val="0"/>
          <w:numId w:val="5"/>
        </w:numPr>
        <w:spacing w:after="60"/>
      </w:pPr>
      <w:r>
        <w:rPr>
          <w:rFonts w:ascii="Calibri" w:cs="Calibri" w:eastAsia="Calibri" w:hAnsi="Calibri"/>
        </w:rPr>
        <w:t xml:space="preserve">Security assessment and data security/privacy framework</w:t>
      </w:r>
    </w:p>
    <w:p>
      <w:pPr>
        <w:pStyle w:val="ListParagraph"/>
        <w:numPr>
          <w:ilvl w:val="0"/>
          <w:numId w:val="5"/>
        </w:numPr>
        <w:spacing w:after="60"/>
      </w:pPr>
      <w:r>
        <w:rPr>
          <w:rFonts w:ascii="Calibri" w:cs="Calibri" w:eastAsia="Calibri" w:hAnsi="Calibri"/>
        </w:rPr>
        <w:t xml:space="preserve">Deployment, hosting and CI/CD configuration</w:t>
      </w:r>
    </w:p>
    <w:p>
      <w:pPr>
        <w:pStyle w:val="ListParagraph"/>
        <w:numPr>
          <w:ilvl w:val="0"/>
          <w:numId w:val="5"/>
        </w:numPr>
        <w:spacing w:after="60"/>
      </w:pPr>
      <w:r>
        <w:rPr>
          <w:rFonts w:ascii="Calibri" w:cs="Calibri" w:eastAsia="Calibri" w:hAnsi="Calibri"/>
        </w:rPr>
        <w:t xml:space="preserve">User manuals, administrator manual and training materials</w:t>
      </w:r>
    </w:p>
    <w:p>
      <w:pPr>
        <w:pStyle w:val="ListParagraph"/>
        <w:numPr>
          <w:ilvl w:val="0"/>
          <w:numId w:val="5"/>
        </w:numPr>
        <w:spacing w:after="60"/>
      </w:pPr>
      <w:r>
        <w:rPr>
          <w:rFonts w:ascii="Calibri" w:cs="Calibri" w:eastAsia="Calibri" w:hAnsi="Calibri"/>
        </w:rPr>
        <w:t xml:space="preserve">Backup and DR documentation; operational runbook</w:t>
      </w:r>
    </w:p>
    <w:p>
      <w:pPr>
        <w:pStyle w:val="ListParagraph"/>
        <w:numPr>
          <w:ilvl w:val="0"/>
          <w:numId w:val="5"/>
        </w:numPr>
        <w:spacing w:after="60"/>
      </w:pPr>
      <w:r>
        <w:rPr>
          <w:rFonts w:ascii="Calibri" w:cs="Calibri" w:eastAsia="Calibri" w:hAnsi="Calibri"/>
        </w:rPr>
        <w:t xml:space="preserve">Maintenance and support plan</w:t>
      </w:r>
    </w:p>
    <w:p>
      <w:pPr>
        <w:pStyle w:val="ListParagraph"/>
        <w:numPr>
          <w:ilvl w:val="0"/>
          <w:numId w:val="5"/>
        </w:numPr>
        <w:spacing w:after="60"/>
      </w:pPr>
      <w:r>
        <w:rPr>
          <w:rFonts w:ascii="Calibri" w:cs="Calibri" w:eastAsia="Calibri" w:hAnsi="Calibri"/>
        </w:rPr>
        <w:t xml:space="preserve">System handover documentation</w:t>
      </w:r>
    </w:p>
    <w:p>
      <w:pPr>
        <w:pStyle w:val="ListParagraph"/>
        <w:numPr>
          <w:ilvl w:val="0"/>
          <w:numId w:val="5"/>
        </w:numPr>
        <w:spacing w:after="60"/>
      </w:pPr>
      <w:r>
        <w:rPr>
          <w:rFonts w:ascii="Calibri" w:cs="Calibri" w:eastAsia="Calibri" w:hAnsi="Calibri"/>
        </w:rPr>
        <w:t xml:space="preserve">Pilot performance report and recommended improvements</w:t>
      </w:r>
    </w:p>
    <w:p>
      <w:pPr>
        <w:pStyle w:val="Heading1"/>
        <w:pageBreakBefore/>
      </w:pPr>
      <w:r>
        <w:rPr>
          <w:rFonts w:ascii="Calibri" w:cs="Calibri" w:eastAsia="Calibri" w:hAnsi="Calibri"/>
        </w:rPr>
        <w:t xml:space="preserve">14. Open Inception Questions</w:t>
      </w:r>
    </w:p>
    <w:p>
      <w:pPr>
        <w:spacing w:after="120" w:line="276"/>
      </w:pPr>
      <w:r>
        <w:rPr>
          <w:rFonts w:ascii="Calibri" w:cs="Calibri" w:eastAsia="Calibri" w:hAnsi="Calibri"/>
        </w:rPr>
        <w:t xml:space="preserve">To be resolved before final development sign-off:</w:t>
      </w:r>
    </w:p>
    <w:p>
      <w:pPr>
        <w:pStyle w:val="ListParagraph"/>
        <w:numPr>
          <w:ilvl w:val="0"/>
          <w:numId w:val="6"/>
        </w:numPr>
        <w:spacing w:after="60"/>
      </w:pPr>
      <w:r>
        <w:rPr>
          <w:rFonts w:ascii="Calibri" w:cs="Calibri" w:eastAsia="Calibri" w:hAnsi="Calibri"/>
        </w:rPr>
        <w:t xml:space="preserve">Which counties, schools and commodities are included in the pilot?</w:t>
      </w:r>
    </w:p>
    <w:p>
      <w:pPr>
        <w:pStyle w:val="ListParagraph"/>
        <w:numPr>
          <w:ilvl w:val="0"/>
          <w:numId w:val="6"/>
        </w:numPr>
        <w:spacing w:after="60"/>
      </w:pPr>
      <w:r>
        <w:rPr>
          <w:rFonts w:ascii="Calibri" w:cs="Calibri" w:eastAsia="Calibri" w:hAnsi="Calibri"/>
        </w:rPr>
        <w:t xml:space="preserve">Which procurement methods must be supported?</w:t>
      </w:r>
    </w:p>
    <w:p>
      <w:pPr>
        <w:pStyle w:val="ListParagraph"/>
        <w:numPr>
          <w:ilvl w:val="0"/>
          <w:numId w:val="6"/>
        </w:numPr>
        <w:spacing w:after="60"/>
      </w:pPr>
      <w:r>
        <w:rPr>
          <w:rFonts w:ascii="Calibri" w:cs="Calibri" w:eastAsia="Calibri" w:hAnsi="Calibri"/>
        </w:rPr>
        <w:t xml:space="preserve">Which financial/procurement thresholds and approval levels must be enforced?</w:t>
      </w:r>
    </w:p>
    <w:p>
      <w:pPr>
        <w:pStyle w:val="ListParagraph"/>
        <w:numPr>
          <w:ilvl w:val="0"/>
          <w:numId w:val="6"/>
        </w:numPr>
        <w:spacing w:after="60"/>
      </w:pPr>
      <w:r>
        <w:rPr>
          <w:rFonts w:ascii="Calibri" w:cs="Calibri" w:eastAsia="Calibri" w:hAnsi="Calibri"/>
        </w:rPr>
        <w:t xml:space="preserve">Who is the legal/institutional owner after the pilot?</w:t>
      </w:r>
    </w:p>
    <w:p>
      <w:pPr>
        <w:pStyle w:val="ListParagraph"/>
        <w:numPr>
          <w:ilvl w:val="0"/>
          <w:numId w:val="6"/>
        </w:numPr>
        <w:spacing w:after="60"/>
      </w:pPr>
      <w:r>
        <w:rPr>
          <w:rFonts w:ascii="Calibri" w:cs="Calibri" w:eastAsia="Calibri" w:hAnsi="Calibri"/>
        </w:rPr>
        <w:t xml:space="preserve">Who controls master data?</w:t>
      </w:r>
    </w:p>
    <w:p>
      <w:pPr>
        <w:pStyle w:val="ListParagraph"/>
        <w:numPr>
          <w:ilvl w:val="0"/>
          <w:numId w:val="6"/>
        </w:numPr>
        <w:spacing w:after="60"/>
      </w:pPr>
      <w:r>
        <w:rPr>
          <w:rFonts w:ascii="Calibri" w:cs="Calibri" w:eastAsia="Calibri" w:hAnsi="Calibri"/>
        </w:rPr>
        <w:t xml:space="preserve">Who controls approval workflows?</w:t>
      </w:r>
    </w:p>
    <w:p>
      <w:pPr>
        <w:pStyle w:val="ListParagraph"/>
        <w:numPr>
          <w:ilvl w:val="0"/>
          <w:numId w:val="6"/>
        </w:numPr>
        <w:spacing w:after="60"/>
      </w:pPr>
      <w:r>
        <w:rPr>
          <w:rFonts w:ascii="Calibri" w:cs="Calibri" w:eastAsia="Calibri" w:hAnsi="Calibri"/>
        </w:rPr>
        <w:t xml:space="preserve">Which government, finance, banking, mobile-money and school systems must be integrated, and how?</w:t>
      </w:r>
    </w:p>
    <w:p>
      <w:pPr>
        <w:pStyle w:val="ListParagraph"/>
        <w:numPr>
          <w:ilvl w:val="0"/>
          <w:numId w:val="6"/>
        </w:numPr>
        <w:spacing w:after="60"/>
      </w:pPr>
      <w:r>
        <w:rPr>
          <w:rFonts w:ascii="Calibri" w:cs="Calibri" w:eastAsia="Calibri" w:hAnsi="Calibri"/>
        </w:rPr>
        <w:t xml:space="preserve">Which offline functions are mandatory at go-live?</w:t>
      </w:r>
    </w:p>
    <w:p>
      <w:pPr>
        <w:pStyle w:val="ListParagraph"/>
        <w:numPr>
          <w:ilvl w:val="0"/>
          <w:numId w:val="6"/>
        </w:numPr>
        <w:spacing w:after="60"/>
      </w:pPr>
      <w:r>
        <w:rPr>
          <w:rFonts w:ascii="Calibri" w:cs="Calibri" w:eastAsia="Calibri" w:hAnsi="Calibri"/>
        </w:rPr>
        <w:t xml:space="preserve">Which users require PWA/mobile access from day one?</w:t>
      </w:r>
    </w:p>
    <w:p>
      <w:pPr>
        <w:pStyle w:val="ListParagraph"/>
        <w:numPr>
          <w:ilvl w:val="0"/>
          <w:numId w:val="6"/>
        </w:numPr>
        <w:spacing w:after="60"/>
      </w:pPr>
      <w:r>
        <w:rPr>
          <w:rFonts w:ascii="Calibri" w:cs="Calibri" w:eastAsia="Calibri" w:hAnsi="Calibri"/>
        </w:rPr>
        <w:t xml:space="preserve">Which nutrition standards and commodity specifications are authoritative?</w:t>
      </w:r>
    </w:p>
    <w:p>
      <w:pPr>
        <w:pStyle w:val="ListParagraph"/>
        <w:numPr>
          <w:ilvl w:val="0"/>
          <w:numId w:val="6"/>
        </w:numPr>
        <w:spacing w:after="60"/>
      </w:pPr>
      <w:r>
        <w:rPr>
          <w:rFonts w:ascii="Calibri" w:cs="Calibri" w:eastAsia="Calibri" w:hAnsi="Calibri"/>
        </w:rPr>
        <w:t xml:space="preserve">Who performs and approves quality inspections, under which standard?</w:t>
      </w:r>
    </w:p>
    <w:p>
      <w:pPr>
        <w:pStyle w:val="ListParagraph"/>
        <w:numPr>
          <w:ilvl w:val="0"/>
          <w:numId w:val="6"/>
        </w:numPr>
        <w:spacing w:after="60"/>
      </w:pPr>
      <w:r>
        <w:rPr>
          <w:rFonts w:ascii="Calibri" w:cs="Calibri" w:eastAsia="Calibri" w:hAnsi="Calibri"/>
        </w:rPr>
        <w:t xml:space="preserve">What data must be retained, and for how long?</w:t>
      </w:r>
    </w:p>
    <w:p>
      <w:pPr>
        <w:pStyle w:val="ListParagraph"/>
        <w:numPr>
          <w:ilvl w:val="0"/>
          <w:numId w:val="6"/>
        </w:numPr>
        <w:spacing w:after="60"/>
      </w:pPr>
      <w:r>
        <w:rPr>
          <w:rFonts w:ascii="Calibri" w:cs="Calibri" w:eastAsia="Calibri" w:hAnsi="Calibri"/>
        </w:rPr>
        <w:t xml:space="preserve">Who can access sensitive personal and financial information?</w:t>
      </w:r>
    </w:p>
    <w:p>
      <w:pPr>
        <w:pStyle w:val="ListParagraph"/>
        <w:numPr>
          <w:ilvl w:val="0"/>
          <w:numId w:val="6"/>
        </w:numPr>
        <w:spacing w:after="60"/>
      </w:pPr>
      <w:r>
        <w:rPr>
          <w:rFonts w:ascii="Calibri" w:cs="Calibri" w:eastAsia="Calibri" w:hAnsi="Calibri"/>
        </w:rPr>
        <w:t xml:space="preserve">What hosting arrangement will be used, and who owns the data?</w:t>
      </w:r>
    </w:p>
    <w:p>
      <w:pPr>
        <w:pStyle w:val="ListParagraph"/>
        <w:numPr>
          <w:ilvl w:val="0"/>
          <w:numId w:val="6"/>
        </w:numPr>
        <w:spacing w:after="60"/>
      </w:pPr>
      <w:r>
        <w:rPr>
          <w:rFonts w:ascii="Calibri" w:cs="Calibri" w:eastAsia="Calibri" w:hAnsi="Calibri"/>
        </w:rPr>
        <w:t xml:space="preserve">What backup and disaster-recovery arrangements will apply?</w:t>
      </w:r>
    </w:p>
    <w:p>
      <w:pPr>
        <w:pStyle w:val="ListParagraph"/>
        <w:numPr>
          <w:ilvl w:val="0"/>
          <w:numId w:val="6"/>
        </w:numPr>
        <w:spacing w:after="60"/>
      </w:pPr>
      <w:r>
        <w:rPr>
          <w:rFonts w:ascii="Calibri" w:cs="Calibri" w:eastAsia="Calibri" w:hAnsi="Calibri"/>
        </w:rPr>
        <w:t xml:space="preserve">What are the RTO and RPO?</w:t>
      </w:r>
    </w:p>
    <w:p>
      <w:pPr>
        <w:pStyle w:val="ListParagraph"/>
        <w:numPr>
          <w:ilvl w:val="0"/>
          <w:numId w:val="6"/>
        </w:numPr>
        <w:spacing w:after="60"/>
      </w:pPr>
      <w:r>
        <w:rPr>
          <w:rFonts w:ascii="Calibri" w:cs="Calibri" w:eastAsia="Calibri" w:hAnsi="Calibri"/>
        </w:rPr>
        <w:t xml:space="preserve">What uptime SLA is required?</w:t>
      </w:r>
    </w:p>
    <w:p>
      <w:pPr>
        <w:pStyle w:val="ListParagraph"/>
        <w:numPr>
          <w:ilvl w:val="0"/>
          <w:numId w:val="6"/>
        </w:numPr>
        <w:spacing w:after="60"/>
      </w:pPr>
      <w:r>
        <w:rPr>
          <w:rFonts w:ascii="Calibri" w:cs="Calibri" w:eastAsia="Calibri" w:hAnsi="Calibri"/>
        </w:rPr>
        <w:t xml:space="preserve">What are the support SLAs and escalation procedures?</w:t>
      </w:r>
    </w:p>
    <w:p>
      <w:pPr>
        <w:pStyle w:val="ListParagraph"/>
        <w:numPr>
          <w:ilvl w:val="0"/>
          <w:numId w:val="6"/>
        </w:numPr>
        <w:spacing w:after="60"/>
      </w:pPr>
      <w:r>
        <w:rPr>
          <w:rFonts w:ascii="Calibri" w:cs="Calibri" w:eastAsia="Calibri" w:hAnsi="Calibri"/>
        </w:rPr>
        <w:t xml:space="preserve">Which languages are required beyond English and Kiswahili?</w:t>
      </w:r>
    </w:p>
    <w:p>
      <w:pPr>
        <w:pStyle w:val="ListParagraph"/>
        <w:numPr>
          <w:ilvl w:val="0"/>
          <w:numId w:val="6"/>
        </w:numPr>
        <w:spacing w:after="60"/>
      </w:pPr>
      <w:r>
        <w:rPr>
          <w:rFonts w:ascii="Calibri" w:cs="Calibri" w:eastAsia="Calibri" w:hAnsi="Calibri"/>
        </w:rPr>
        <w:t xml:space="preserve">Which optional roles (Section 6.1) will be activated?</w:t>
      </w:r>
    </w:p>
    <w:p>
      <w:pPr>
        <w:pStyle w:val="ListParagraph"/>
        <w:numPr>
          <w:ilvl w:val="0"/>
          <w:numId w:val="6"/>
        </w:numPr>
        <w:spacing w:after="60"/>
      </w:pPr>
      <w:r>
        <w:rPr>
          <w:rFonts w:ascii="Calibri" w:cs="Calibri" w:eastAsia="Calibri" w:hAnsi="Calibri"/>
        </w:rPr>
        <w:t xml:space="preserve">Which payment-status integration method will be used?</w:t>
      </w:r>
    </w:p>
    <w:p>
      <w:pPr>
        <w:pStyle w:val="ListParagraph"/>
        <w:numPr>
          <w:ilvl w:val="0"/>
          <w:numId w:val="6"/>
        </w:numPr>
        <w:spacing w:after="60"/>
      </w:pPr>
      <w:r>
        <w:rPr>
          <w:rFonts w:ascii="Calibri" w:cs="Calibri" w:eastAsia="Calibri" w:hAnsi="Calibri"/>
        </w:rPr>
        <w:t xml:space="preserve">What financial definitions apply to commitment, obligation, expenditure and payment?</w:t>
      </w:r>
    </w:p>
    <w:p>
      <w:pPr>
        <w:pStyle w:val="ListParagraph"/>
        <w:numPr>
          <w:ilvl w:val="0"/>
          <w:numId w:val="6"/>
        </w:numPr>
        <w:spacing w:after="60"/>
      </w:pPr>
      <w:r>
        <w:rPr>
          <w:rFonts w:ascii="Calibri" w:cs="Calibri" w:eastAsia="Calibri" w:hAnsi="Calibri"/>
        </w:rPr>
        <w:t xml:space="preserve">Which roles may be combined in the pilot without breaching segregation of duties?</w:t>
      </w:r>
    </w:p>
    <w:p>
      <w:pPr>
        <w:pStyle w:val="Heading1"/>
        <w:pageBreakBefore/>
      </w:pPr>
      <w:r>
        <w:rPr>
          <w:rFonts w:ascii="Calibri" w:cs="Calibri" w:eastAsia="Calibri" w:hAnsi="Calibri"/>
        </w:rPr>
        <w:t xml:space="preserve">15. Traceability and Requirements Control</w:t>
      </w:r>
    </w:p>
    <w:p>
      <w:pPr>
        <w:spacing w:after="120" w:line="276"/>
      </w:pPr>
      <w:r>
        <w:rPr>
          <w:rFonts w:ascii="Calibri" w:cs="Calibri" w:eastAsia="Calibri" w:hAnsi="Calibri"/>
        </w:rPr>
        <w:t xml:space="preserve">Every requirement traces to the System Development Brief, an approved business process or rule, a user, legal/compliance or technical requirement, or a review recommendation. Each carries an ID, description, source, priority, business owner, development status, test case and acceptance criteria in a requirements traceability matrix maintained throughout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638"/>
      </w:tblGrid>
      <w:tr>
        <w:trPr>
          <w:tblHeader/>
        </w:trPr>
        <w:tc>
          <w:tcPr>
            <w:tcW w:type="dxa" w:w="5000"/>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Domain / capability</w:t>
            </w:r>
          </w:p>
        </w:tc>
        <w:tc>
          <w:tcPr>
            <w:tcW w:type="dxa" w:w="4638"/>
            <w:tcBorders>
              <w:top w:val="single" w:color="BFC8D2" w:sz="4"/>
              <w:left w:val="single" w:color="BFC8D2" w:sz="4"/>
              <w:bottom w:val="single" w:color="BFC8D2" w:sz="4"/>
              <w:right w:val="single" w:color="BFC8D2" w:sz="4"/>
            </w:tcBorders>
            <w:shd w:fill="1F3A5F"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Source</w:t>
            </w:r>
          </w:p>
        </w:tc>
      </w:tr>
      <w:tr>
        <w:trPr>
          <w:cantSplit/>
        </w:trPr>
        <w:tc>
          <w:tcPr>
            <w:tcW w:type="dxa" w:w="5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Demand, supplier, procurement, aggregation, logistics, finance, complaints, MEAL</w:t>
            </w:r>
          </w:p>
        </w:tc>
        <w:tc>
          <w:tcPr>
            <w:tcW w:type="dxa" w:w="4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System Development Brief, Sections 5.1–5.11</w:t>
            </w:r>
          </w:p>
        </w:tc>
      </w:tr>
      <w:tr>
        <w:trPr>
          <w:cantSplit/>
        </w:trPr>
        <w:tc>
          <w:tcPr>
            <w:tcW w:type="dxa" w:w="5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Budget Management</w:t>
            </w:r>
          </w:p>
        </w:tc>
        <w:tc>
          <w:tcPr>
            <w:tcW w:type="dxa" w:w="4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4.3</w:t>
            </w:r>
          </w:p>
        </w:tc>
      </w:tr>
      <w:tr>
        <w:trPr>
          <w:cantSplit/>
        </w:trPr>
        <w:tc>
          <w:tcPr>
            <w:tcW w:type="dxa" w:w="5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Contract Management</w:t>
            </w:r>
          </w:p>
        </w:tc>
        <w:tc>
          <w:tcPr>
            <w:tcW w:type="dxa" w:w="4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4.2</w:t>
            </w:r>
          </w:p>
        </w:tc>
      </w:tr>
      <w:tr>
        <w:trPr>
          <w:cantSplit/>
        </w:trPr>
        <w:tc>
          <w:tcPr>
            <w:tcW w:type="dxa" w:w="5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Inventory &amp; Warehousing</w:t>
            </w:r>
          </w:p>
        </w:tc>
        <w:tc>
          <w:tcPr>
            <w:tcW w:type="dxa" w:w="4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4.1</w:t>
            </w:r>
          </w:p>
        </w:tc>
      </w:tr>
      <w:tr>
        <w:trPr>
          <w:cantSplit/>
        </w:trPr>
        <w:tc>
          <w:tcPr>
            <w:tcW w:type="dxa" w:w="5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Workflow engine</w:t>
            </w:r>
          </w:p>
        </w:tc>
        <w:tc>
          <w:tcPr>
            <w:tcW w:type="dxa" w:w="4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4.4</w:t>
            </w:r>
          </w:p>
        </w:tc>
      </w:tr>
      <w:tr>
        <w:trPr>
          <w:cantSplit/>
        </w:trPr>
        <w:tc>
          <w:tcPr>
            <w:tcW w:type="dxa" w:w="5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Supplier 360° &amp; scorecard</w:t>
            </w:r>
          </w:p>
        </w:tc>
        <w:tc>
          <w:tcPr>
            <w:tcW w:type="dxa" w:w="4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4.5</w:t>
            </w:r>
          </w:p>
        </w:tc>
      </w:tr>
      <w:tr>
        <w:trPr>
          <w:cantSplit/>
        </w:trPr>
        <w:tc>
          <w:tcPr>
            <w:tcW w:type="dxa" w:w="5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Risk &amp; exceptions</w:t>
            </w:r>
          </w:p>
        </w:tc>
        <w:tc>
          <w:tcPr>
            <w:tcW w:type="dxa" w:w="4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4.6</w:t>
            </w:r>
          </w:p>
        </w:tc>
      </w:tr>
      <w:tr>
        <w:trPr>
          <w:cantSplit/>
        </w:trPr>
        <w:tc>
          <w:tcPr>
            <w:tcW w:type="dxa" w:w="5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QR/barcode traceability</w:t>
            </w:r>
          </w:p>
        </w:tc>
        <w:tc>
          <w:tcPr>
            <w:tcW w:type="dxa" w:w="4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4.7</w:t>
            </w:r>
          </w:p>
        </w:tc>
      </w:tr>
      <w:tr>
        <w:trPr>
          <w:cantSplit/>
        </w:trPr>
        <w:tc>
          <w:tcPr>
            <w:tcW w:type="dxa" w:w="5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Offline synchronisation</w:t>
            </w:r>
          </w:p>
        </w:tc>
        <w:tc>
          <w:tcPr>
            <w:tcW w:type="dxa" w:w="4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4.8</w:t>
            </w:r>
          </w:p>
        </w:tc>
      </w:tr>
      <w:tr>
        <w:trPr>
          <w:cantSplit/>
        </w:trPr>
        <w:tc>
          <w:tcPr>
            <w:tcW w:type="dxa" w:w="5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GIS</w:t>
            </w:r>
          </w:p>
        </w:tc>
        <w:tc>
          <w:tcPr>
            <w:tcW w:type="dxa" w:w="4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4.9</w:t>
            </w:r>
          </w:p>
        </w:tc>
      </w:tr>
      <w:tr>
        <w:trPr>
          <w:cantSplit/>
        </w:trPr>
        <w:tc>
          <w:tcPr>
            <w:tcW w:type="dxa" w:w="5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Notification service</w:t>
            </w:r>
          </w:p>
        </w:tc>
        <w:tc>
          <w:tcPr>
            <w:tcW w:type="dxa" w:w="4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4.10</w:t>
            </w:r>
          </w:p>
        </w:tc>
      </w:tr>
      <w:tr>
        <w:trPr>
          <w:cantSplit/>
        </w:trPr>
        <w:tc>
          <w:tcPr>
            <w:tcW w:type="dxa" w:w="5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Document management</w:t>
            </w:r>
          </w:p>
        </w:tc>
        <w:tc>
          <w:tcPr>
            <w:tcW w:type="dxa" w:w="4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4.11</w:t>
            </w:r>
          </w:p>
        </w:tc>
      </w:tr>
      <w:tr>
        <w:trPr>
          <w:cantSplit/>
        </w:trPr>
        <w:tc>
          <w:tcPr>
            <w:tcW w:type="dxa" w:w="5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Forecasting &amp; analytics</w:t>
            </w:r>
          </w:p>
        </w:tc>
        <w:tc>
          <w:tcPr>
            <w:tcW w:type="dxa" w:w="4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Review gap 4.12</w:t>
            </w:r>
          </w:p>
        </w:tc>
      </w:tr>
      <w:tr>
        <w:trPr>
          <w:cantSplit/>
        </w:trPr>
        <w:tc>
          <w:tcPr>
            <w:tcW w:type="dxa" w:w="5000"/>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Business rules, state models, API, testing, environments, DR</w:t>
            </w:r>
          </w:p>
        </w:tc>
        <w:tc>
          <w:tcPr>
            <w:tcW w:type="dxa" w:w="4638"/>
            <w:tcBorders>
              <w:top w:val="single" w:color="BFC8D2" w:sz="4"/>
              <w:left w:val="single" w:color="BFC8D2" w:sz="4"/>
              <w:bottom w:val="single" w:color="BFC8D2" w:sz="4"/>
              <w:right w:val="single" w:color="BFC8D2" w:sz="4"/>
            </w:tcBorders>
            <w:shd w:fill="F7F9FB" w:val="clear"/>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SRS v0.1 / v0.2</w:t>
            </w:r>
          </w:p>
        </w:tc>
      </w:tr>
      <w:tr>
        <w:trPr>
          <w:cantSplit/>
        </w:trPr>
        <w:tc>
          <w:tcPr>
            <w:tcW w:type="dxa" w:w="5000"/>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bCs/>
                <w:color w:val="1A1A1A"/>
                <w:sz w:val="18"/>
                <w:szCs w:val="18"/>
              </w:rPr>
              <w:t xml:space="preserve">Role × domain matrix, SoD and approval routing</w:t>
            </w:r>
          </w:p>
        </w:tc>
        <w:tc>
          <w:tcPr>
            <w:tcW w:type="dxa" w:w="4638"/>
            <w:tcBorders>
              <w:top w:val="single" w:color="BFC8D2" w:sz="4"/>
              <w:left w:val="single" w:color="BFC8D2" w:sz="4"/>
              <w:bottom w:val="single" w:color="BFC8D2" w:sz="4"/>
              <w:right w:val="single" w:color="BFC8D2" w:sz="4"/>
            </w:tcBorders>
            <w:tcMar>
              <w:top w:type="dxa" w:w="50"/>
              <w:left w:type="dxa" w:w="80"/>
              <w:bottom w:type="dxa" w:w="50"/>
              <w:right w:type="dxa" w:w="80"/>
            </w:tcMar>
            <w:vAlign w:val="center"/>
          </w:tcPr>
          <w:p>
            <w:pPr>
              <w:jc w:val="left"/>
            </w:pPr>
            <w:r>
              <w:rPr>
                <w:rFonts w:ascii="Calibri" w:cs="Calibri" w:eastAsia="Calibri" w:hAnsi="Calibri"/>
                <w:b w:val="false"/>
                <w:bCs w:val="false"/>
                <w:color w:val="1A1A1A"/>
                <w:sz w:val="18"/>
                <w:szCs w:val="18"/>
              </w:rPr>
              <w:t xml:space="preserve">System Structure and Roles; consolidated in v0.3</w:t>
            </w:r>
          </w:p>
        </w:tc>
      </w:tr>
    </w:tbl>
    <w:p>
      <w:pPr>
        <w:pStyle w:val="Heading2"/>
      </w:pPr>
      <w:r>
        <w:rPr>
          <w:rFonts w:ascii="Calibri" w:cs="Calibri" w:eastAsia="Calibri" w:hAnsi="Calibri"/>
        </w:rPr>
        <w:t xml:space="preserve">15.1 Next steps</w:t>
      </w:r>
    </w:p>
    <w:p>
      <w:pPr>
        <w:pStyle w:val="ListParagraph"/>
        <w:numPr>
          <w:ilvl w:val="0"/>
          <w:numId w:val="7"/>
        </w:numPr>
        <w:spacing w:after="60"/>
      </w:pPr>
      <w:r>
        <w:rPr>
          <w:rFonts w:ascii="Calibri" w:cs="Calibri" w:eastAsia="Calibri" w:hAnsi="Calibri"/>
        </w:rPr>
        <w:t xml:space="preserve">Validate this specification, the role matrix and approval routing with county, school, supplier, finance and quality stakeholders (Phase 0).</w:t>
      </w:r>
    </w:p>
    <w:p>
      <w:pPr>
        <w:pStyle w:val="ListParagraph"/>
        <w:numPr>
          <w:ilvl w:val="0"/>
          <w:numId w:val="7"/>
        </w:numPr>
        <w:spacing w:after="60"/>
      </w:pPr>
      <w:r>
        <w:rPr>
          <w:rFonts w:ascii="Calibri" w:cs="Calibri" w:eastAsia="Calibri" w:hAnsi="Calibri"/>
        </w:rPr>
        <w:t xml:space="preserve">Resolve the open inception questions in Section 14.</w:t>
      </w:r>
    </w:p>
    <w:p>
      <w:pPr>
        <w:pStyle w:val="ListParagraph"/>
        <w:numPr>
          <w:ilvl w:val="0"/>
          <w:numId w:val="7"/>
        </w:numPr>
        <w:spacing w:after="60"/>
      </w:pPr>
      <w:r>
        <w:rPr>
          <w:rFonts w:ascii="Calibri" w:cs="Calibri" w:eastAsia="Calibri" w:hAnsi="Calibri"/>
        </w:rPr>
        <w:t xml:space="preserve">Produce the Functional Requirements Specification module by module (screens, fields, validations, statuses, notifications, permissions, acceptance criteria).</w:t>
      </w:r>
    </w:p>
    <w:p>
      <w:pPr>
        <w:pStyle w:val="ListParagraph"/>
        <w:numPr>
          <w:ilvl w:val="0"/>
          <w:numId w:val="7"/>
        </w:numPr>
        <w:spacing w:after="60"/>
      </w:pPr>
      <w:r>
        <w:rPr>
          <w:rFonts w:ascii="Calibri" w:cs="Calibri" w:eastAsia="Calibri" w:hAnsi="Calibri"/>
        </w:rPr>
        <w:t xml:space="preserve">Produce the ERD, API endpoint catalogue, UI prototype and test cases for developer handover.</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99"/>
        <w:sz w:val="16"/>
        <w:szCs w:val="16"/>
      </w:rPr>
      <w:t xml:space="preserve">Page </w:t>
    </w:r>
    <w:r>
      <w:rPr>
        <w:rFonts w:ascii="Calibri" w:cs="Calibri" w:eastAsia="Calibri" w:hAnsi="Calibri"/>
        <w:color w:val="7F8C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99"/>
        <w:sz w:val="16"/>
        <w:szCs w:val="16"/>
      </w:rPr>
      <w:t xml:space="preserve">Page </w:t>
    </w:r>
    <w:r>
      <w:rPr>
        <w:rFonts w:ascii="Calibri" w:cs="Calibri" w:eastAsia="Calibri" w:hAnsi="Calibri"/>
        <w:color w:val="7F8C9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99"/>
        <w:sz w:val="16"/>
        <w:szCs w:val="16"/>
      </w:rPr>
      <w:t xml:space="preserve">Page </w:t>
    </w:r>
    <w:r>
      <w:rPr>
        <w:rFonts w:ascii="Calibri" w:cs="Calibri" w:eastAsia="Calibri" w:hAnsi="Calibri"/>
        <w:color w:val="7F8C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99"/>
        <w:sz w:val="16"/>
        <w:szCs w:val="16"/>
      </w:rPr>
      <w:t xml:space="preserve">LisheBora e-Sourcing Platform · SRS Consolidated Draft v0.3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99"/>
        <w:sz w:val="16"/>
        <w:szCs w:val="16"/>
      </w:rPr>
      <w:t xml:space="preserve">LisheBora e-Sourcing Platform · SRS Consolidated Draft v0.3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99"/>
        <w:sz w:val="16"/>
        <w:szCs w:val="16"/>
      </w:rPr>
      <w:t xml:space="preserve">LisheBora e-Sourcing Platform · SRS Consolidated Draft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D6B"/>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6ab3f790856e68d85af66e074dbbeb754fe206c.png"/><Relationship Id="rId14" Type="http://schemas.openxmlformats.org/officeDocument/2006/relationships/image" Target="media/c189db7686b0d3c0435ddce973a18d3490ead9f1.png"/><Relationship Id="rId15" Type="http://schemas.openxmlformats.org/officeDocument/2006/relationships/image" Target="media/3767b0765afe40d296cfc693f77461b2b84869b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LisheBora e-Sourcing Platform – SRS Consolidated Draft v0.3</dc:title>
  <dc:creator>AATF</dc:creator>
  <cp:lastModifiedBy>Un-named</cp:lastModifiedBy>
  <cp:revision>1</cp:revision>
  <dcterms:created xsi:type="dcterms:W3CDTF">2026-09-23T05:31:11.254Z</dcterms:created>
  <dcterms:modified xsi:type="dcterms:W3CDTF">2026-09-23T05:31:11.264Z</dcterms:modified>
</cp:coreProperties>
</file>

<file path=docProps/custom.xml><?xml version="1.0" encoding="utf-8"?>
<Properties xmlns="http://schemas.openxmlformats.org/officeDocument/2006/custom-properties" xmlns:vt="http://schemas.openxmlformats.org/officeDocument/2006/docPropsVTypes"/>
</file>