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B1B3" w14:textId="5D910D3D" w:rsidR="004E7760" w:rsidRPr="004E7760" w:rsidRDefault="004E7760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sz w:val="40"/>
          <w:szCs w:val="4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eastAsia="pt-BR"/>
          <w14:ligatures w14:val="none"/>
        </w:rPr>
        <w:t>MEWS (Modified Early Warning Score)</w:t>
      </w:r>
    </w:p>
    <w:p w14:paraId="4EF30EF1" w14:textId="77777777" w:rsidR="004E7760" w:rsidRDefault="004E7760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p w14:paraId="4A414F2F" w14:textId="3389F7C5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O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MEWS (Modified Early Warning Score)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é um escore de alerta precoce modificado que ajuda a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identificar pacientes em risco de deterioração clínica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(como parada cardiorrespiratória ou necessidade de transferência para a UTI) de forma padronizada.</w:t>
      </w:r>
    </w:p>
    <w:p w14:paraId="05455ECE" w14:textId="77777777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p w14:paraId="4687A207" w14:textId="77777777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O cálculo do MEWS é feito pela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soma das pontuações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atribuídas a cinco parâmetros fisiológicos simples, conforme os desvios de seus valores normais.</w:t>
      </w:r>
    </w:p>
    <w:p w14:paraId="6CA3E72B" w14:textId="77777777" w:rsidR="0062409C" w:rsidRDefault="0062409C" w:rsidP="0062409C">
      <w:pPr>
        <w:ind w:right="-994"/>
        <w:jc w:val="both"/>
        <w:outlineLvl w:val="1"/>
        <w:rPr>
          <w:rFonts w:ascii="Apple Color Emoji" w:eastAsia="Times New Roman" w:hAnsi="Apple Color Emoji" w:cs="Apple Color Emoji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</w:pPr>
    </w:p>
    <w:p w14:paraId="5C5FCC38" w14:textId="66E83DF3" w:rsidR="0062409C" w:rsidRPr="0062409C" w:rsidRDefault="0062409C" w:rsidP="0062409C">
      <w:pPr>
        <w:ind w:left="-567" w:right="-994"/>
        <w:jc w:val="both"/>
        <w:outlineLvl w:val="1"/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  <w:t>Parâmetros e Pontuação do MEWS</w:t>
      </w:r>
    </w:p>
    <w:p w14:paraId="622A6CD7" w14:textId="77777777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>Você deve medir e pontuar os seguintes parâmetros do paciente:</w:t>
      </w:r>
    </w:p>
    <w:p w14:paraId="6BC35976" w14:textId="77777777" w:rsidR="0062409C" w:rsidRPr="0062409C" w:rsidRDefault="0062409C" w:rsidP="0062409C">
      <w:pPr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tbl>
      <w:tblPr>
        <w:tblStyle w:val="Tabelacomgrade"/>
        <w:tblW w:w="10065" w:type="dxa"/>
        <w:tblInd w:w="-572" w:type="dxa"/>
        <w:tblLook w:val="04A0" w:firstRow="1" w:lastRow="0" w:firstColumn="1" w:lastColumn="0" w:noHBand="0" w:noVBand="1"/>
      </w:tblPr>
      <w:tblGrid>
        <w:gridCol w:w="1428"/>
        <w:gridCol w:w="1168"/>
        <w:gridCol w:w="1239"/>
        <w:gridCol w:w="1172"/>
        <w:gridCol w:w="1238"/>
        <w:gridCol w:w="1268"/>
        <w:gridCol w:w="1276"/>
        <w:gridCol w:w="1276"/>
      </w:tblGrid>
      <w:tr w:rsidR="0062409C" w:rsidRPr="0062409C" w14:paraId="79F3FBC8" w14:textId="77777777" w:rsidTr="0062409C">
        <w:tc>
          <w:tcPr>
            <w:tcW w:w="0" w:type="auto"/>
            <w:tcBorders>
              <w:bottom w:val="single" w:sz="4" w:space="0" w:color="auto"/>
            </w:tcBorders>
            <w:shd w:val="pct15" w:color="auto" w:fill="auto"/>
            <w:hideMark/>
          </w:tcPr>
          <w:p w14:paraId="109E4E8C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Parâmetro</w:t>
            </w:r>
          </w:p>
        </w:tc>
        <w:tc>
          <w:tcPr>
            <w:tcW w:w="1168" w:type="dxa"/>
            <w:shd w:val="pct15" w:color="auto" w:fill="auto"/>
            <w:hideMark/>
          </w:tcPr>
          <w:p w14:paraId="24380D8E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3</w:t>
            </w:r>
          </w:p>
        </w:tc>
        <w:tc>
          <w:tcPr>
            <w:tcW w:w="1239" w:type="dxa"/>
            <w:shd w:val="pct15" w:color="auto" w:fill="auto"/>
            <w:hideMark/>
          </w:tcPr>
          <w:p w14:paraId="156CB903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2</w:t>
            </w:r>
          </w:p>
        </w:tc>
        <w:tc>
          <w:tcPr>
            <w:tcW w:w="1172" w:type="dxa"/>
            <w:shd w:val="pct15" w:color="auto" w:fill="auto"/>
            <w:hideMark/>
          </w:tcPr>
          <w:p w14:paraId="070252F4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1</w:t>
            </w:r>
          </w:p>
        </w:tc>
        <w:tc>
          <w:tcPr>
            <w:tcW w:w="1238" w:type="dxa"/>
            <w:shd w:val="pct15" w:color="auto" w:fill="auto"/>
            <w:hideMark/>
          </w:tcPr>
          <w:p w14:paraId="7F350A37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0</w:t>
            </w:r>
          </w:p>
        </w:tc>
        <w:tc>
          <w:tcPr>
            <w:tcW w:w="1268" w:type="dxa"/>
            <w:shd w:val="pct15" w:color="auto" w:fill="auto"/>
            <w:hideMark/>
          </w:tcPr>
          <w:p w14:paraId="30D5ED4C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1</w:t>
            </w:r>
          </w:p>
        </w:tc>
        <w:tc>
          <w:tcPr>
            <w:tcW w:w="1276" w:type="dxa"/>
            <w:shd w:val="pct15" w:color="auto" w:fill="auto"/>
            <w:hideMark/>
          </w:tcPr>
          <w:p w14:paraId="19FD4644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2</w:t>
            </w:r>
          </w:p>
        </w:tc>
        <w:tc>
          <w:tcPr>
            <w:tcW w:w="1276" w:type="dxa"/>
            <w:shd w:val="pct15" w:color="auto" w:fill="auto"/>
            <w:hideMark/>
          </w:tcPr>
          <w:p w14:paraId="247D6763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w:t>Pontuação 3</w:t>
            </w:r>
          </w:p>
        </w:tc>
      </w:tr>
      <w:tr w:rsidR="0062409C" w:rsidRPr="0062409C" w14:paraId="4B31FE25" w14:textId="77777777" w:rsidTr="004E7760">
        <w:tc>
          <w:tcPr>
            <w:tcW w:w="0" w:type="auto"/>
            <w:shd w:val="pct15" w:color="auto" w:fill="auto"/>
            <w:hideMark/>
          </w:tcPr>
          <w:p w14:paraId="200F180D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Frequência Cardíaca (FC) (</w:t>
            </w:r>
            <w:proofErr w:type="spellStart"/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bat</w:t>
            </w:r>
            <w:proofErr w:type="spellEnd"/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/min)</w:t>
            </w:r>
          </w:p>
        </w:tc>
        <w:tc>
          <w:tcPr>
            <w:tcW w:w="1168" w:type="dxa"/>
            <w:vAlign w:val="center"/>
            <w:hideMark/>
          </w:tcPr>
          <w:p w14:paraId="7E1A6FE1" w14:textId="35F6C31A" w:rsidR="0062409C" w:rsidRPr="0062409C" w:rsidRDefault="004E7760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&lt;=</w:t>
            </w:r>
            <w:r w:rsidR="0062409C"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40</w:t>
            </w:r>
          </w:p>
        </w:tc>
        <w:tc>
          <w:tcPr>
            <w:tcW w:w="1239" w:type="dxa"/>
            <w:vAlign w:val="center"/>
            <w:hideMark/>
          </w:tcPr>
          <w:p w14:paraId="5742FDAD" w14:textId="28C06B3A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41 - 50</w:t>
            </w:r>
          </w:p>
        </w:tc>
        <w:tc>
          <w:tcPr>
            <w:tcW w:w="1172" w:type="dxa"/>
            <w:vAlign w:val="center"/>
            <w:hideMark/>
          </w:tcPr>
          <w:p w14:paraId="400AC843" w14:textId="053EDC1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51 - 100</w:t>
            </w:r>
          </w:p>
        </w:tc>
        <w:tc>
          <w:tcPr>
            <w:tcW w:w="1238" w:type="dxa"/>
            <w:vAlign w:val="center"/>
            <w:hideMark/>
          </w:tcPr>
          <w:p w14:paraId="78B19A30" w14:textId="019C5B0E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101 - 110</w:t>
            </w:r>
          </w:p>
        </w:tc>
        <w:tc>
          <w:tcPr>
            <w:tcW w:w="1268" w:type="dxa"/>
            <w:vAlign w:val="center"/>
            <w:hideMark/>
          </w:tcPr>
          <w:p w14:paraId="50751A33" w14:textId="37055449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111 - 120</w:t>
            </w:r>
          </w:p>
        </w:tc>
        <w:tc>
          <w:tcPr>
            <w:tcW w:w="1276" w:type="dxa"/>
            <w:vAlign w:val="center"/>
            <w:hideMark/>
          </w:tcPr>
          <w:p w14:paraId="377AEC9F" w14:textId="5455313C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&gt; 120</w:t>
            </w:r>
            <w:r w:rsidR="004E7760"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</w:p>
        </w:tc>
        <w:tc>
          <w:tcPr>
            <w:tcW w:w="1276" w:type="dxa"/>
            <w:vAlign w:val="center"/>
            <w:hideMark/>
          </w:tcPr>
          <w:p w14:paraId="01D45E4A" w14:textId="5BB58B62" w:rsidR="0062409C" w:rsidRPr="0062409C" w:rsidRDefault="004E7760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</w:p>
        </w:tc>
      </w:tr>
      <w:tr w:rsidR="0062409C" w:rsidRPr="0062409C" w14:paraId="6E3EF8AB" w14:textId="77777777" w:rsidTr="004E7760">
        <w:tc>
          <w:tcPr>
            <w:tcW w:w="0" w:type="auto"/>
            <w:shd w:val="pct15" w:color="auto" w:fill="auto"/>
            <w:hideMark/>
          </w:tcPr>
          <w:p w14:paraId="57EFB34D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Frequência Respiratória (FR) (</w:t>
            </w:r>
            <w:proofErr w:type="spellStart"/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inc</w:t>
            </w:r>
            <w:proofErr w:type="spellEnd"/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/min)</w:t>
            </w:r>
          </w:p>
        </w:tc>
        <w:tc>
          <w:tcPr>
            <w:tcW w:w="1168" w:type="dxa"/>
            <w:vAlign w:val="center"/>
            <w:hideMark/>
          </w:tcPr>
          <w:p w14:paraId="21BE63FF" w14:textId="6595B50C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&lt; 9</w:t>
            </w:r>
          </w:p>
        </w:tc>
        <w:tc>
          <w:tcPr>
            <w:tcW w:w="1239" w:type="dxa"/>
            <w:vAlign w:val="center"/>
            <w:hideMark/>
          </w:tcPr>
          <w:p w14:paraId="200EEB01" w14:textId="722DEA90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9 - 14</w:t>
            </w:r>
          </w:p>
        </w:tc>
        <w:tc>
          <w:tcPr>
            <w:tcW w:w="1172" w:type="dxa"/>
            <w:vAlign w:val="center"/>
            <w:hideMark/>
          </w:tcPr>
          <w:p w14:paraId="775A5622" w14:textId="3B8DEB15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15 - 20</w:t>
            </w:r>
          </w:p>
        </w:tc>
        <w:tc>
          <w:tcPr>
            <w:tcW w:w="1238" w:type="dxa"/>
            <w:vAlign w:val="center"/>
            <w:hideMark/>
          </w:tcPr>
          <w:p w14:paraId="5FA74F36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68" w:type="dxa"/>
            <w:vAlign w:val="center"/>
            <w:hideMark/>
          </w:tcPr>
          <w:p w14:paraId="3096A402" w14:textId="2B39AFD9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21 - 29</w:t>
            </w:r>
          </w:p>
        </w:tc>
        <w:tc>
          <w:tcPr>
            <w:tcW w:w="1276" w:type="dxa"/>
            <w:vAlign w:val="center"/>
            <w:hideMark/>
          </w:tcPr>
          <w:p w14:paraId="1E1EAEF4" w14:textId="168BDFE8" w:rsidR="0062409C" w:rsidRPr="0062409C" w:rsidRDefault="004E7760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&gt;= </w:t>
            </w:r>
            <w:r w:rsidR="0062409C"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30</w:t>
            </w:r>
          </w:p>
        </w:tc>
        <w:tc>
          <w:tcPr>
            <w:tcW w:w="1276" w:type="dxa"/>
            <w:vAlign w:val="center"/>
            <w:hideMark/>
          </w:tcPr>
          <w:p w14:paraId="1A2A9265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</w:tr>
      <w:tr w:rsidR="0062409C" w:rsidRPr="0062409C" w14:paraId="0E407AF2" w14:textId="77777777" w:rsidTr="004E7760">
        <w:tc>
          <w:tcPr>
            <w:tcW w:w="0" w:type="auto"/>
            <w:shd w:val="pct15" w:color="auto" w:fill="auto"/>
            <w:hideMark/>
          </w:tcPr>
          <w:p w14:paraId="00D69902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Pressão Arterial Sistólica (PAS) (mmHg)</w:t>
            </w:r>
          </w:p>
        </w:tc>
        <w:tc>
          <w:tcPr>
            <w:tcW w:w="1168" w:type="dxa"/>
            <w:vAlign w:val="center"/>
            <w:hideMark/>
          </w:tcPr>
          <w:p w14:paraId="43B88FF5" w14:textId="7ACF4344" w:rsidR="0062409C" w:rsidRPr="0062409C" w:rsidRDefault="004E7760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&lt;=</w:t>
            </w:r>
            <w:r w:rsidR="0062409C"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70</w:t>
            </w:r>
          </w:p>
        </w:tc>
        <w:tc>
          <w:tcPr>
            <w:tcW w:w="1239" w:type="dxa"/>
            <w:vAlign w:val="center"/>
            <w:hideMark/>
          </w:tcPr>
          <w:p w14:paraId="1A77869E" w14:textId="52395DAA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71 - 80</w:t>
            </w:r>
          </w:p>
        </w:tc>
        <w:tc>
          <w:tcPr>
            <w:tcW w:w="1172" w:type="dxa"/>
            <w:vAlign w:val="center"/>
            <w:hideMark/>
          </w:tcPr>
          <w:p w14:paraId="76742DD1" w14:textId="76429229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81 - 100</w:t>
            </w:r>
          </w:p>
        </w:tc>
        <w:tc>
          <w:tcPr>
            <w:tcW w:w="1238" w:type="dxa"/>
            <w:vAlign w:val="center"/>
            <w:hideMark/>
          </w:tcPr>
          <w:p w14:paraId="620EA3A2" w14:textId="376C1A00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101 - 199</w:t>
            </w:r>
          </w:p>
        </w:tc>
        <w:tc>
          <w:tcPr>
            <w:tcW w:w="1268" w:type="dxa"/>
            <w:vAlign w:val="center"/>
            <w:hideMark/>
          </w:tcPr>
          <w:p w14:paraId="66A86FAA" w14:textId="102BC843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&gt; 200</w:t>
            </w:r>
          </w:p>
        </w:tc>
        <w:tc>
          <w:tcPr>
            <w:tcW w:w="1276" w:type="dxa"/>
            <w:vAlign w:val="center"/>
            <w:hideMark/>
          </w:tcPr>
          <w:p w14:paraId="66D0C996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72D270DB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</w:tr>
      <w:tr w:rsidR="0062409C" w:rsidRPr="0062409C" w14:paraId="0228C9A2" w14:textId="77777777" w:rsidTr="004E7760">
        <w:tc>
          <w:tcPr>
            <w:tcW w:w="0" w:type="auto"/>
            <w:shd w:val="pct15" w:color="auto" w:fill="auto"/>
            <w:hideMark/>
          </w:tcPr>
          <w:p w14:paraId="5AB95347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Temperatura (°C)</w:t>
            </w:r>
          </w:p>
        </w:tc>
        <w:tc>
          <w:tcPr>
            <w:tcW w:w="1168" w:type="dxa"/>
            <w:vAlign w:val="center"/>
            <w:hideMark/>
          </w:tcPr>
          <w:p w14:paraId="12BCC1EF" w14:textId="78AD368E" w:rsidR="0062409C" w:rsidRPr="0062409C" w:rsidRDefault="004E7760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&lt;=</w:t>
            </w:r>
            <w:r w:rsidR="0062409C"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 xml:space="preserve"> 35</w:t>
            </w:r>
          </w:p>
        </w:tc>
        <w:tc>
          <w:tcPr>
            <w:tcW w:w="1239" w:type="dxa"/>
            <w:vAlign w:val="center"/>
            <w:hideMark/>
          </w:tcPr>
          <w:p w14:paraId="6E6899F4" w14:textId="0501C031" w:rsidR="0062409C" w:rsidRPr="0062409C" w:rsidRDefault="004E7760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4E7760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3</w:t>
            </w:r>
            <w:r w:rsidR="0062409C"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5,1 – 37,8</w:t>
            </w:r>
          </w:p>
        </w:tc>
        <w:tc>
          <w:tcPr>
            <w:tcW w:w="1172" w:type="dxa"/>
            <w:vAlign w:val="center"/>
            <w:hideMark/>
          </w:tcPr>
          <w:p w14:paraId="3DE72552" w14:textId="63945ACD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&gt; 37,8</w:t>
            </w:r>
          </w:p>
        </w:tc>
        <w:tc>
          <w:tcPr>
            <w:tcW w:w="1238" w:type="dxa"/>
            <w:vAlign w:val="center"/>
            <w:hideMark/>
          </w:tcPr>
          <w:p w14:paraId="678F820B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68" w:type="dxa"/>
            <w:vAlign w:val="center"/>
            <w:hideMark/>
          </w:tcPr>
          <w:p w14:paraId="077CD63D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5B338766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76" w:type="dxa"/>
            <w:vAlign w:val="center"/>
            <w:hideMark/>
          </w:tcPr>
          <w:p w14:paraId="62DE3875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</w:tr>
      <w:tr w:rsidR="0062409C" w:rsidRPr="0062409C" w14:paraId="7379D1EA" w14:textId="77777777" w:rsidTr="004E7760">
        <w:tc>
          <w:tcPr>
            <w:tcW w:w="0" w:type="auto"/>
            <w:shd w:val="pct15" w:color="auto" w:fill="auto"/>
            <w:hideMark/>
          </w:tcPr>
          <w:p w14:paraId="71CBF941" w14:textId="77777777" w:rsidR="0062409C" w:rsidRPr="0062409C" w:rsidRDefault="0062409C" w:rsidP="0062409C">
            <w:pPr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sz w:val="20"/>
                <w:szCs w:val="20"/>
                <w:bdr w:val="none" w:sz="0" w:space="0" w:color="auto" w:frame="1"/>
                <w:lang w:eastAsia="pt-BR"/>
                <w14:ligatures w14:val="none"/>
              </w:rPr>
              <w:t>Nível de Consciência (NC)</w:t>
            </w:r>
          </w:p>
        </w:tc>
        <w:tc>
          <w:tcPr>
            <w:tcW w:w="1168" w:type="dxa"/>
            <w:vAlign w:val="center"/>
            <w:hideMark/>
          </w:tcPr>
          <w:p w14:paraId="392635AA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39" w:type="dxa"/>
            <w:vAlign w:val="center"/>
            <w:hideMark/>
          </w:tcPr>
          <w:p w14:paraId="09E59FB1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172" w:type="dxa"/>
            <w:vAlign w:val="center"/>
            <w:hideMark/>
          </w:tcPr>
          <w:p w14:paraId="492BF01D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-</w:t>
            </w:r>
          </w:p>
        </w:tc>
        <w:tc>
          <w:tcPr>
            <w:tcW w:w="1238" w:type="dxa"/>
            <w:vAlign w:val="center"/>
            <w:hideMark/>
          </w:tcPr>
          <w:p w14:paraId="35A765D2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Alerta</w:t>
            </w:r>
          </w:p>
        </w:tc>
        <w:tc>
          <w:tcPr>
            <w:tcW w:w="1268" w:type="dxa"/>
            <w:vAlign w:val="center"/>
            <w:hideMark/>
          </w:tcPr>
          <w:p w14:paraId="71FA0898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Confuso</w:t>
            </w:r>
          </w:p>
        </w:tc>
        <w:tc>
          <w:tcPr>
            <w:tcW w:w="1276" w:type="dxa"/>
            <w:vAlign w:val="center"/>
            <w:hideMark/>
          </w:tcPr>
          <w:p w14:paraId="2028B139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Responde à Dor</w:t>
            </w:r>
          </w:p>
        </w:tc>
        <w:tc>
          <w:tcPr>
            <w:tcW w:w="1276" w:type="dxa"/>
            <w:vAlign w:val="center"/>
            <w:hideMark/>
          </w:tcPr>
          <w:p w14:paraId="542390E0" w14:textId="77777777" w:rsidR="0062409C" w:rsidRPr="0062409C" w:rsidRDefault="0062409C" w:rsidP="004E7760">
            <w:pPr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sz w:val="18"/>
                <w:szCs w:val="18"/>
                <w:bdr w:val="none" w:sz="0" w:space="0" w:color="auto" w:frame="1"/>
                <w:lang w:eastAsia="pt-BR"/>
                <w14:ligatures w14:val="none"/>
              </w:rPr>
              <w:t>Inconsciente</w:t>
            </w:r>
          </w:p>
        </w:tc>
      </w:tr>
    </w:tbl>
    <w:p w14:paraId="3EF3DDF9" w14:textId="77777777" w:rsidR="0062409C" w:rsidRDefault="0062409C" w:rsidP="0062409C">
      <w:pPr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</w:pPr>
    </w:p>
    <w:p w14:paraId="2376F778" w14:textId="6458D518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A tabela de pontuação pode variar ligeiramente entre as instituições (como os pontos de corte da FC ou o desdobramento da pontuação na FC e FR), mas os parâmetros centrais são os mesmos.</w:t>
      </w:r>
    </w:p>
    <w:p w14:paraId="6C70AAA8" w14:textId="77777777" w:rsidR="0062409C" w:rsidRDefault="0062409C" w:rsidP="0062409C">
      <w:pPr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</w:pPr>
    </w:p>
    <w:p w14:paraId="26007B01" w14:textId="32867CDB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Nota sobre o Nível de Consciência (NC):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A pontuação para o NC é frequentemente simplificada. Uma versão comum usa: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Alerta (0 pontos)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,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Confuso (1 ponto)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,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Resposta à Dor (2 pontos)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, </w:t>
      </w:r>
      <w:proofErr w:type="gramStart"/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e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Inconsciente</w:t>
      </w:r>
      <w:proofErr w:type="gramEnd"/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(3 pontos)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>, ou variações.</w:t>
      </w:r>
    </w:p>
    <w:p w14:paraId="2AA90DE3" w14:textId="77777777" w:rsidR="0062409C" w:rsidRDefault="0062409C" w:rsidP="0062409C">
      <w:pPr>
        <w:ind w:left="-567" w:right="-994"/>
        <w:jc w:val="both"/>
        <w:outlineLvl w:val="1"/>
        <w:rPr>
          <w:rFonts w:ascii="Apple Color Emoji" w:eastAsia="Times New Roman" w:hAnsi="Apple Color Emoji" w:cs="Apple Color Emoji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</w:pPr>
    </w:p>
    <w:p w14:paraId="7B7BA8FB" w14:textId="67FE87B5" w:rsidR="0062409C" w:rsidRDefault="0062409C" w:rsidP="0062409C">
      <w:pPr>
        <w:ind w:left="-567" w:right="-994"/>
        <w:jc w:val="both"/>
        <w:outlineLvl w:val="1"/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  <w:t>Como Calcular o Escore MEWS Total</w:t>
      </w:r>
    </w:p>
    <w:p w14:paraId="44BF2096" w14:textId="77777777" w:rsidR="0062409C" w:rsidRPr="0062409C" w:rsidRDefault="0062409C" w:rsidP="0062409C">
      <w:pPr>
        <w:ind w:left="-567" w:right="-994"/>
        <w:jc w:val="both"/>
        <w:outlineLvl w:val="1"/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20"/>
          <w:szCs w:val="20"/>
          <w:lang w:eastAsia="pt-BR"/>
          <w14:ligatures w14:val="none"/>
        </w:rPr>
      </w:pPr>
    </w:p>
    <w:p w14:paraId="520E9A4C" w14:textId="77777777" w:rsidR="0062409C" w:rsidRPr="0062409C" w:rsidRDefault="0062409C" w:rsidP="0062409C">
      <w:pPr>
        <w:numPr>
          <w:ilvl w:val="0"/>
          <w:numId w:val="1"/>
        </w:num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Meça e anote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os cinco parâmetros fisiológicos do paciente (FC, FR, PAS, Temperatura e NC).</w:t>
      </w:r>
    </w:p>
    <w:p w14:paraId="15422BDB" w14:textId="77777777" w:rsidR="0062409C" w:rsidRPr="0062409C" w:rsidRDefault="0062409C" w:rsidP="0062409C">
      <w:pPr>
        <w:numPr>
          <w:ilvl w:val="0"/>
          <w:numId w:val="1"/>
        </w:num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Atribua a pontuação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correspondente a cada parâmetro, usando a tabela de referência da sua instituição.</w:t>
      </w:r>
    </w:p>
    <w:p w14:paraId="269926A9" w14:textId="77777777" w:rsidR="0062409C" w:rsidRPr="0062409C" w:rsidRDefault="0062409C" w:rsidP="0062409C">
      <w:pPr>
        <w:numPr>
          <w:ilvl w:val="0"/>
          <w:numId w:val="1"/>
        </w:num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Some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as pontuações de todos os parâmetros para obter o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Escore MEWS total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>.</w:t>
      </w:r>
    </w:p>
    <w:p w14:paraId="4D810848" w14:textId="77777777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p w14:paraId="5C6CDA6A" w14:textId="27045861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lang w:eastAsia="pt-BR"/>
          <w14:ligatures w14:val="none"/>
        </w:rPr>
        <w:t>MEWS Total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= {P}_{FC} + {P}_{FR} + {P}_{PAS} + {P}_{T} + {P}_{NC}</w:t>
      </w:r>
    </w:p>
    <w:p w14:paraId="5703F71D" w14:textId="59B0017B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Onde </w:t>
      </w:r>
      <w:r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{</w:t>
      </w:r>
      <w:r w:rsidRPr="0062409C"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P</w:t>
      </w:r>
      <w:r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}</w:t>
      </w:r>
      <w:r w:rsidRPr="0062409C">
        <w:rPr>
          <w:rFonts w:ascii="Arial" w:eastAsia="Times New Roman" w:hAnsi="Arial" w:cs="Times New Roman"/>
          <w:i/>
          <w:i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é a pontuação do respectivo parâmetro.</w:t>
      </w:r>
    </w:p>
    <w:p w14:paraId="15C6C2DC" w14:textId="4C7C2391" w:rsidR="0062409C" w:rsidRDefault="0062409C">
      <w:pPr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</w:pPr>
    </w:p>
    <w:p w14:paraId="4E2BEEDF" w14:textId="3A52CE72" w:rsidR="0062409C" w:rsidRPr="0062409C" w:rsidRDefault="0062409C" w:rsidP="0062409C">
      <w:pPr>
        <w:ind w:left="-567" w:right="-994"/>
        <w:jc w:val="both"/>
        <w:outlineLvl w:val="1"/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sz w:val="36"/>
          <w:szCs w:val="36"/>
          <w:lang w:eastAsia="pt-BR"/>
          <w14:ligatures w14:val="none"/>
        </w:rPr>
        <w:lastRenderedPageBreak/>
        <w:t>Interpretação e Conduta</w:t>
      </w:r>
    </w:p>
    <w:p w14:paraId="0677CAF7" w14:textId="77777777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>O escore total indica o nível de risco e orienta as ações da equipe:</w:t>
      </w:r>
    </w:p>
    <w:p w14:paraId="5989F403" w14:textId="77777777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tbl>
      <w:tblPr>
        <w:tblStyle w:val="Tabelacomgrade"/>
        <w:tblW w:w="9923" w:type="dxa"/>
        <w:tblInd w:w="-572" w:type="dxa"/>
        <w:tblLook w:val="04A0" w:firstRow="1" w:lastRow="0" w:firstColumn="1" w:lastColumn="0" w:noHBand="0" w:noVBand="1"/>
      </w:tblPr>
      <w:tblGrid>
        <w:gridCol w:w="1418"/>
        <w:gridCol w:w="3278"/>
        <w:gridCol w:w="5227"/>
      </w:tblGrid>
      <w:tr w:rsidR="004E7760" w:rsidRPr="0062409C" w14:paraId="5D967102" w14:textId="77777777" w:rsidTr="004E7760">
        <w:trPr>
          <w:trHeight w:val="581"/>
        </w:trPr>
        <w:tc>
          <w:tcPr>
            <w:tcW w:w="1418" w:type="dxa"/>
            <w:shd w:val="pct15" w:color="auto" w:fill="auto"/>
            <w:hideMark/>
          </w:tcPr>
          <w:p w14:paraId="0A13C2C5" w14:textId="2A608715" w:rsidR="004E7760" w:rsidRDefault="0062409C" w:rsidP="004E7760">
            <w:pPr>
              <w:ind w:left="-111" w:right="-110"/>
              <w:jc w:val="center"/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Escore</w:t>
            </w:r>
          </w:p>
          <w:p w14:paraId="3CB21310" w14:textId="668B539E" w:rsidR="0062409C" w:rsidRPr="0062409C" w:rsidRDefault="0062409C" w:rsidP="004E7760">
            <w:pPr>
              <w:ind w:left="-111" w:right="-110"/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MEWS</w:t>
            </w:r>
          </w:p>
        </w:tc>
        <w:tc>
          <w:tcPr>
            <w:tcW w:w="3278" w:type="dxa"/>
            <w:shd w:val="pct15" w:color="auto" w:fill="auto"/>
            <w:hideMark/>
          </w:tcPr>
          <w:p w14:paraId="16922289" w14:textId="77777777" w:rsidR="0062409C" w:rsidRPr="0062409C" w:rsidRDefault="0062409C" w:rsidP="004E7760">
            <w:pPr>
              <w:ind w:left="-104"/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Risco de Deterioração</w:t>
            </w:r>
          </w:p>
        </w:tc>
        <w:tc>
          <w:tcPr>
            <w:tcW w:w="5227" w:type="dxa"/>
            <w:shd w:val="pct15" w:color="auto" w:fill="auto"/>
            <w:hideMark/>
          </w:tcPr>
          <w:p w14:paraId="7F438D73" w14:textId="77777777" w:rsidR="0062409C" w:rsidRPr="0062409C" w:rsidRDefault="0062409C" w:rsidP="004E7760">
            <w:pPr>
              <w:ind w:left="-123" w:right="-93"/>
              <w:jc w:val="center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Conduta Recomendada</w:t>
            </w:r>
          </w:p>
        </w:tc>
      </w:tr>
      <w:tr w:rsidR="004E7760" w:rsidRPr="0062409C" w14:paraId="5D6C9634" w14:textId="77777777" w:rsidTr="004E7760">
        <w:tc>
          <w:tcPr>
            <w:tcW w:w="1418" w:type="dxa"/>
            <w:hideMark/>
          </w:tcPr>
          <w:p w14:paraId="6F7A39DB" w14:textId="77777777" w:rsidR="0062409C" w:rsidRPr="0062409C" w:rsidRDefault="0062409C" w:rsidP="0062409C">
            <w:pPr>
              <w:ind w:left="172" w:right="-994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0 - 2</w:t>
            </w:r>
          </w:p>
        </w:tc>
        <w:tc>
          <w:tcPr>
            <w:tcW w:w="3278" w:type="dxa"/>
            <w:hideMark/>
          </w:tcPr>
          <w:p w14:paraId="3F0A887C" w14:textId="77777777" w:rsidR="0062409C" w:rsidRPr="0062409C" w:rsidRDefault="0062409C" w:rsidP="004E7760">
            <w:pPr>
              <w:ind w:left="38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Baixo</w:t>
            </w:r>
          </w:p>
        </w:tc>
        <w:tc>
          <w:tcPr>
            <w:tcW w:w="5227" w:type="dxa"/>
            <w:hideMark/>
          </w:tcPr>
          <w:p w14:paraId="1222D5B1" w14:textId="77777777" w:rsidR="0062409C" w:rsidRPr="0062409C" w:rsidRDefault="0062409C" w:rsidP="004E7760">
            <w:pPr>
              <w:ind w:right="39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Reavaliação a cada 6 horas.</w:t>
            </w:r>
          </w:p>
        </w:tc>
      </w:tr>
      <w:tr w:rsidR="004E7760" w:rsidRPr="0062409C" w14:paraId="68516ABA" w14:textId="77777777" w:rsidTr="004E7760">
        <w:tc>
          <w:tcPr>
            <w:tcW w:w="1418" w:type="dxa"/>
            <w:hideMark/>
          </w:tcPr>
          <w:p w14:paraId="29CB3DDB" w14:textId="77777777" w:rsidR="0062409C" w:rsidRPr="0062409C" w:rsidRDefault="0062409C" w:rsidP="0062409C">
            <w:pPr>
              <w:ind w:left="172" w:right="-994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3 - 4</w:t>
            </w:r>
          </w:p>
        </w:tc>
        <w:tc>
          <w:tcPr>
            <w:tcW w:w="3278" w:type="dxa"/>
            <w:hideMark/>
          </w:tcPr>
          <w:p w14:paraId="7510C2C9" w14:textId="77777777" w:rsidR="0062409C" w:rsidRPr="0062409C" w:rsidRDefault="0062409C" w:rsidP="004E7760">
            <w:pPr>
              <w:ind w:left="38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Moderado</w:t>
            </w:r>
          </w:p>
        </w:tc>
        <w:tc>
          <w:tcPr>
            <w:tcW w:w="5227" w:type="dxa"/>
            <w:hideMark/>
          </w:tcPr>
          <w:p w14:paraId="1F0D9D1F" w14:textId="77777777" w:rsidR="0062409C" w:rsidRPr="0062409C" w:rsidRDefault="0062409C" w:rsidP="004E7760">
            <w:pPr>
              <w:ind w:right="39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Reavaliação a cada 4 horas e comunicação ao enfermeiro.</w:t>
            </w:r>
          </w:p>
        </w:tc>
      </w:tr>
      <w:tr w:rsidR="004E7760" w:rsidRPr="0062409C" w14:paraId="729D1946" w14:textId="77777777" w:rsidTr="004E7760">
        <w:tc>
          <w:tcPr>
            <w:tcW w:w="1418" w:type="dxa"/>
            <w:hideMark/>
          </w:tcPr>
          <w:p w14:paraId="167851D1" w14:textId="71EA3E53" w:rsidR="0062409C" w:rsidRPr="0062409C" w:rsidRDefault="0062409C" w:rsidP="0062409C">
            <w:pPr>
              <w:ind w:left="172" w:right="-994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&gt;= 5</w:t>
            </w:r>
          </w:p>
        </w:tc>
        <w:tc>
          <w:tcPr>
            <w:tcW w:w="3278" w:type="dxa"/>
            <w:hideMark/>
          </w:tcPr>
          <w:p w14:paraId="20E77626" w14:textId="77777777" w:rsidR="0062409C" w:rsidRPr="0062409C" w:rsidRDefault="0062409C" w:rsidP="004E7760">
            <w:pPr>
              <w:ind w:left="38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Alto</w:t>
            </w:r>
          </w:p>
        </w:tc>
        <w:tc>
          <w:tcPr>
            <w:tcW w:w="5227" w:type="dxa"/>
            <w:hideMark/>
          </w:tcPr>
          <w:p w14:paraId="6AAC649F" w14:textId="77777777" w:rsidR="0062409C" w:rsidRPr="0062409C" w:rsidRDefault="0062409C" w:rsidP="004E7760">
            <w:pPr>
              <w:ind w:right="39"/>
              <w:jc w:val="both"/>
              <w:rPr>
                <w:rFonts w:ascii="Arial" w:eastAsia="Times New Roman" w:hAnsi="Arial" w:cs="Times New Roman"/>
                <w:noProof w:val="0"/>
                <w:color w:val="1F1F1F"/>
                <w:kern w:val="0"/>
                <w:lang w:eastAsia="pt-BR"/>
                <w14:ligatures w14:val="none"/>
              </w:rPr>
            </w:pP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Intervenções imediatas, reavaliação a cada 2 horas, comunicação imediata ao enfermeiro e médico, e </w:t>
            </w:r>
            <w:r w:rsidRPr="0062409C">
              <w:rPr>
                <w:rFonts w:ascii="Arial" w:eastAsia="Times New Roman" w:hAnsi="Arial" w:cs="Times New Roman"/>
                <w:b/>
                <w:bCs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possível indicação de transferência para a UTI</w:t>
            </w:r>
            <w:r w:rsidRPr="0062409C">
              <w:rPr>
                <w:rFonts w:ascii="Arial" w:eastAsia="Times New Roman" w:hAnsi="Arial" w:cs="Times New Roman"/>
                <w:noProof w:val="0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ou acionamento do Time de Resposta Rápida (TRR).</w:t>
            </w:r>
          </w:p>
        </w:tc>
      </w:tr>
    </w:tbl>
    <w:p w14:paraId="3A9F59B7" w14:textId="77777777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p w14:paraId="0FDF99C1" w14:textId="4ACF04E4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O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lang w:eastAsia="pt-BR"/>
          <w14:ligatures w14:val="none"/>
        </w:rPr>
        <w:t xml:space="preserve">MEWS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&gt;=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5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 é classicamente associado a um </w:t>
      </w:r>
      <w:r w:rsidRPr="0062409C">
        <w:rPr>
          <w:rFonts w:ascii="Arial" w:eastAsia="Times New Roman" w:hAnsi="Arial" w:cs="Times New Roman"/>
          <w:b/>
          <w:bCs/>
          <w:noProof w:val="0"/>
          <w:color w:val="1F1F1F"/>
          <w:kern w:val="0"/>
          <w:bdr w:val="none" w:sz="0" w:space="0" w:color="auto" w:frame="1"/>
          <w:lang w:eastAsia="pt-BR"/>
          <w14:ligatures w14:val="none"/>
        </w:rPr>
        <w:t>alto risco de mortalidade e admissão na UTI</w:t>
      </w: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>.</w:t>
      </w:r>
    </w:p>
    <w:p w14:paraId="02921143" w14:textId="77777777" w:rsid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</w:p>
    <w:p w14:paraId="101A3664" w14:textId="0E4184D8" w:rsidR="0062409C" w:rsidRPr="0062409C" w:rsidRDefault="0062409C" w:rsidP="0062409C">
      <w:pPr>
        <w:ind w:left="-567" w:right="-994"/>
        <w:jc w:val="both"/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</w:pPr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 xml:space="preserve">Este vídeo explica de forma detalhada o cálculo e a finalidade da escala MEWS: </w:t>
      </w:r>
      <w:hyperlink r:id="rId5" w:tgtFrame="_blank" w:history="1">
        <w:r w:rsidRPr="0062409C">
          <w:rPr>
            <w:rFonts w:ascii="Arial" w:eastAsia="Times New Roman" w:hAnsi="Arial" w:cs="Times New Roman"/>
            <w:noProof w:val="0"/>
            <w:color w:val="1F1F1F"/>
            <w:kern w:val="0"/>
            <w:u w:val="single"/>
            <w:bdr w:val="none" w:sz="0" w:space="0" w:color="auto" w:frame="1"/>
            <w:lang w:eastAsia="pt-BR"/>
            <w14:ligatures w14:val="none"/>
          </w:rPr>
          <w:t>MEWS - Escala Modificada de Alerta Precoce</w:t>
        </w:r>
      </w:hyperlink>
      <w:r w:rsidRPr="0062409C">
        <w:rPr>
          <w:rFonts w:ascii="Arial" w:eastAsia="Times New Roman" w:hAnsi="Arial" w:cs="Times New Roman"/>
          <w:noProof w:val="0"/>
          <w:color w:val="1F1F1F"/>
          <w:kern w:val="0"/>
          <w:lang w:eastAsia="pt-BR"/>
          <w14:ligatures w14:val="none"/>
        </w:rPr>
        <w:t>.</w:t>
      </w:r>
    </w:p>
    <w:p w14:paraId="6B6996BF" w14:textId="77777777" w:rsidR="00002287" w:rsidRDefault="00002287" w:rsidP="0062409C">
      <w:pPr>
        <w:ind w:left="-567" w:right="-994"/>
        <w:jc w:val="both"/>
      </w:pPr>
    </w:p>
    <w:p w14:paraId="37EBA2E7" w14:textId="77777777" w:rsidR="0062409C" w:rsidRDefault="0062409C">
      <w:pPr>
        <w:ind w:left="-567" w:right="-994"/>
        <w:jc w:val="both"/>
      </w:pPr>
    </w:p>
    <w:sectPr w:rsidR="00624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2A79"/>
    <w:multiLevelType w:val="multilevel"/>
    <w:tmpl w:val="5FFC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53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9C"/>
    <w:rsid w:val="00002287"/>
    <w:rsid w:val="00185CCE"/>
    <w:rsid w:val="002F5C6A"/>
    <w:rsid w:val="004E7760"/>
    <w:rsid w:val="00531C9B"/>
    <w:rsid w:val="0062409C"/>
    <w:rsid w:val="006F5476"/>
    <w:rsid w:val="00AA48CC"/>
    <w:rsid w:val="00BE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6C642"/>
  <w15:chartTrackingRefBased/>
  <w15:docId w15:val="{46BD6D83-0DA8-B845-9986-643FB624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62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40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40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40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40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09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409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09C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409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409C"/>
    <w:rPr>
      <w:rFonts w:eastAsiaTheme="majorEastAsia" w:cstheme="majorBidi"/>
      <w:noProof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409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409C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409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409C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40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409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4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409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4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409C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40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40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409C"/>
    <w:rPr>
      <w:i/>
      <w:iCs/>
      <w:noProof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40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09C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2409C"/>
    <w:rPr>
      <w:b/>
      <w:bCs/>
    </w:rPr>
  </w:style>
  <w:style w:type="character" w:customStyle="1" w:styleId="math-inline">
    <w:name w:val="math-inline"/>
    <w:basedOn w:val="Fontepargpadro"/>
    <w:rsid w:val="0062409C"/>
  </w:style>
  <w:style w:type="character" w:styleId="Hyperlink">
    <w:name w:val="Hyperlink"/>
    <w:basedOn w:val="Fontepargpadro"/>
    <w:uiPriority w:val="99"/>
    <w:semiHidden/>
    <w:unhideWhenUsed/>
    <w:rsid w:val="0062409C"/>
    <w:rPr>
      <w:color w:val="0000FF"/>
      <w:u w:val="single"/>
    </w:rPr>
  </w:style>
  <w:style w:type="table" w:styleId="Tabelacomgrade">
    <w:name w:val="Table Grid"/>
    <w:basedOn w:val="Tabelanormal"/>
    <w:uiPriority w:val="39"/>
    <w:rsid w:val="00624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0nQRB-v01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403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Barbosa</dc:creator>
  <cp:keywords/>
  <dc:description/>
  <cp:lastModifiedBy>Antonio Barbosa</cp:lastModifiedBy>
  <cp:revision>1</cp:revision>
  <dcterms:created xsi:type="dcterms:W3CDTF">2026-07-04T20:11:00Z</dcterms:created>
  <dcterms:modified xsi:type="dcterms:W3CDTF">2026-07-04T20:28:00Z</dcterms:modified>
</cp:coreProperties>
</file>