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descr="UFMS-timbre_2015.png" id="2" name="image2.png"/>
            <a:graphic>
              <a:graphicData uri="http://schemas.openxmlformats.org/drawingml/2006/picture">
                <pic:pic>
                  <pic:nvPicPr>
                    <pic:cNvPr descr="UFMS-timbre_2015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Nomes: Alice Strassburger Araújo; Joice de Souza Araujo; Bruno Ferreira de Oliveira; Natália de Mello e Lauriene Santos do Nascimento .</w:t>
      </w:r>
    </w:p>
    <w:p w:rsidR="00000000" w:rsidDel="00000000" w:rsidP="00000000" w:rsidRDefault="00000000" w:rsidRPr="00000000" w14:paraId="00000004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registra o modelo conceitual do Sistema ZooMania.</w:t>
      </w:r>
    </w:p>
    <w:p w:rsidR="00000000" w:rsidDel="00000000" w:rsidP="00000000" w:rsidRDefault="00000000" w:rsidRPr="00000000" w14:paraId="00000005">
      <w:pPr>
        <w:widowControl w:val="0"/>
        <w:ind w:left="-992.1259842519685" w:right="-775.157480314958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9344026" cy="31615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44026" cy="3161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