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1.png" ContentType="image/png"/>
  <Override PartName="/word/media/rId47.png" ContentType="image/png"/>
  <Override PartName="/word/media/rId55.png" ContentType="image/png"/>
  <Override PartName="/word/media/rId4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20"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(Navarro et al. 2017)</w:t>
      </w:r>
      <w:r>
        <w:t xml:space="preserve">. BONs aim to monitor biodiversity change, informing on both</w:t>
      </w:r>
      <w:r>
        <w:t xml:space="preserve"> </w:t>
      </w:r>
      <w:r>
        <w:t xml:space="preserve">current status and trends</w:t>
      </w:r>
      <w:r>
        <w:t xml:space="preserve"> </w:t>
      </w:r>
      <w:r>
        <w:t xml:space="preserve">(Gonzalez et al. 2025)</w:t>
      </w:r>
      <w:r>
        <w:t xml:space="preserve">. It has been suggested that BONs</w:t>
      </w:r>
      <w:r>
        <w:t xml:space="preserve"> </w:t>
      </w:r>
      <w:r>
        <w:t xml:space="preserve">should eventually be interlinked into the Global Biodiversity Observation System</w:t>
      </w:r>
      <w:r>
        <w:t xml:space="preserve"> </w:t>
      </w:r>
      <w:r>
        <w:t xml:space="preserve">(GBiOS), a globally connected network providing capacity to monitor biodiversity</w:t>
      </w:r>
      <w:r>
        <w:t xml:space="preserve"> </w:t>
      </w:r>
      <w:r>
        <w:t xml:space="preserve">change</w:t>
      </w:r>
      <w:r>
        <w:t xml:space="preserve"> </w:t>
      </w:r>
      <w:r>
        <w:t xml:space="preserve">(Gonzalez et al. 2023)</w:t>
      </w:r>
      <w:r>
        <w:t xml:space="preserve">, and guide actions needed for targets and goals of</w:t>
      </w:r>
      <w:r>
        <w:t xml:space="preserve"> </w:t>
      </w:r>
      <w:r>
        <w:t xml:space="preserve">the Kunming-Montreal Global Biodiversity framework</w:t>
      </w:r>
      <w:r>
        <w:t xml:space="preserve"> </w:t>
      </w:r>
      <w:r>
        <w:t xml:space="preserve">(CBD 2022)</w:t>
      </w:r>
      <w:r>
        <w:t xml:space="preserve">. Additional</w:t>
      </w:r>
      <w:r>
        <w:t xml:space="preserve"> </w:t>
      </w:r>
      <w:r>
        <w:t xml:space="preserve">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 in Europe included</w:t>
      </w:r>
      <w:r>
        <w:t xml:space="preserve"> </w:t>
      </w:r>
      <w:r>
        <w:t xml:space="preserve">stratified random sampling (with stratification across environmental,</w:t>
      </w:r>
      <w:r>
        <w:t xml:space="preserve"> </w:t>
      </w:r>
      <w:r>
        <w:t xml:space="preserve">anthropogenic and political layers), incorporation of existing monitoring sites,</w:t>
      </w:r>
      <w:r>
        <w:t xml:space="preserve"> </w:t>
      </w:r>
      <w:r>
        <w:t xml:space="preserve">filling of spatial gaps, co-location of monitoring activities</w:t>
      </w:r>
      <w:r>
        <w:t xml:space="preserve"> </w:t>
      </w:r>
      <w:r>
        <w:t xml:space="preserve">(Kissling et al. 2024)</w:t>
      </w:r>
      <w:r>
        <w:t xml:space="preserve">. Ecological monitoring design relies on site selection</w:t>
      </w:r>
      <w:r>
        <w:t xml:space="preserve"> </w:t>
      </w:r>
      <w:r>
        <w:t xml:space="preserve">algorithms more often discussed regarding their capacity to achieve spatial</w:t>
      </w:r>
      <w:r>
        <w:t xml:space="preserve"> </w:t>
      </w:r>
      <w:r>
        <w:t xml:space="preserve">balance and representative samples, and less frequently with an evaluation to</w:t>
      </w:r>
      <w:r>
        <w:t xml:space="preserve"> </w:t>
      </w:r>
      <w:r>
        <w:t xml:space="preserve">performance to achieve an ecological monitoring goal</w:t>
      </w:r>
      <w:r>
        <w:t xml:space="preserve"> </w:t>
      </w:r>
      <w:r>
        <w:t xml:space="preserve">(Norman and Poisot 2025)</w:t>
      </w:r>
      <w:r>
        <w:t xml:space="preserve">.</w:t>
      </w:r>
      <w:r>
        <w:t xml:space="preserve"> </w:t>
      </w:r>
      <w:r>
        <w:t xml:space="preserve">Species richness is the most commonly used biodiversity measure in monitoring</w:t>
      </w:r>
      <w:r>
        <w:t xml:space="preserve"> </w:t>
      </w:r>
      <w:r>
        <w:t xml:space="preserve">contexts</w:t>
      </w:r>
      <w:r>
        <w:t xml:space="preserve"> </w:t>
      </w:r>
      <w:r>
        <w:t xml:space="preserve">(Hillebrand et al. 2018)</w:t>
      </w:r>
      <w:r>
        <w:t xml:space="preserve">, including in discussions over sampling</w:t>
      </w:r>
      <w:r>
        <w:t xml:space="preserve"> </w:t>
      </w:r>
      <w:r>
        <w:t xml:space="preserve">designs. Maximising species richness can be an efficient strategy to design</w:t>
      </w:r>
      <w:r>
        <w:t xml:space="preserve"> </w:t>
      </w:r>
      <w:r>
        <w:t xml:space="preserve">conservation networks while also capturing functional and phylogenetic diversity</w:t>
      </w:r>
      <w:r>
        <w:t xml:space="preserve"> </w:t>
      </w:r>
      <w:r>
        <w:t xml:space="preserve">(Willig et al. 2023)</w:t>
      </w:r>
      <w:r>
        <w:t xml:space="preserve">. However, the use of species richness to measure</w:t>
      </w:r>
      <w:r>
        <w:t xml:space="preserve"> </w:t>
      </w:r>
      <w:r>
        <w:t xml:space="preserve">biodiversity change and guide biological conservation has been criticized,</w:t>
      </w:r>
      <w:r>
        <w:t xml:space="preserve"> </w:t>
      </w:r>
      <w:r>
        <w:t xml:space="preserve">mainly since trends in species richness do not properly capture local changes</w:t>
      </w:r>
      <w:r>
        <w:t xml:space="preserve"> </w:t>
      </w:r>
      <w:r>
        <w:t xml:space="preserve">through time as diagnostic indicators should</w:t>
      </w:r>
      <w:r>
        <w:t xml:space="preserve"> </w:t>
      </w:r>
      <w:r>
        <w:t xml:space="preserve">(Hillebrand et al. 2018, 2025)</w:t>
      </w:r>
      <w:r>
        <w:t xml:space="preserve">, while also neglecting species identities and not</w:t>
      </w:r>
      <w:r>
        <w:t xml:space="preserve"> </w:t>
      </w:r>
      <w:r>
        <w:t xml:space="preserve">providing information on persistence of biodiversity and ecosystem services</w:t>
      </w:r>
      <w:r>
        <w:t xml:space="preserve"> </w:t>
      </w:r>
      <w:r>
        <w:t xml:space="preserve">(Aguiar et al. 2024; Fletcher Jr. et al. 2025)</w:t>
      </w:r>
      <w:r>
        <w:t xml:space="preserve">.</w:t>
      </w:r>
    </w:p>
    <w:p>
      <w:pPr>
        <w:pStyle w:val="BodyText"/>
      </w:pPr>
      <w:r>
        <w:t xml:space="preserve">Species interactions are known to be a central component of biodiversity</w:t>
      </w:r>
      <w:r>
        <w:t xml:space="preserve"> </w:t>
      </w:r>
      <w:r>
        <w:t xml:space="preserve">(McCann 2007; Valiente-Banuet et al. 2015; Harvey et al. 2017)</w:t>
      </w:r>
      <w:r>
        <w:t xml:space="preserve"> </w:t>
      </w:r>
      <w:r>
        <w:t xml:space="preserve">, with their</w:t>
      </w:r>
      <w:r>
        <w:t xml:space="preserve"> </w:t>
      </w:r>
      <w:r>
        <w:t xml:space="preserve">own spatial and macro-ecological dynamics</w:t>
      </w:r>
      <w:r>
        <w:t xml:space="preserve"> </w:t>
      </w:r>
      <w:r>
        <w:t xml:space="preserve">(Baiser et al. 2019; Mestre et al. 2022; Windsor et al. 2023; Dansereau et al. 2024)</w:t>
      </w:r>
      <w:r>
        <w:t xml:space="preserve">. We now have</w:t>
      </w:r>
      <w:r>
        <w:t xml:space="preserve"> </w:t>
      </w:r>
      <w:r>
        <w:t xml:space="preserve">sufficient conceptual tools to better appreciate the value added that species</w:t>
      </w:r>
      <w:r>
        <w:t xml:space="preserve"> </w:t>
      </w:r>
      <w:r>
        <w:t xml:space="preserve">interactions provide to efficient management actions</w:t>
      </w:r>
      <w:r>
        <w:t xml:space="preserve"> </w:t>
      </w:r>
      <w:r>
        <w:t xml:space="preserve">(Dansereau et al. 2025; Moracho et al. 2025)</w:t>
      </w:r>
      <w:r>
        <w:t xml:space="preserve">. However, species interactions are still considered to</w:t>
      </w:r>
      <w:r>
        <w:t xml:space="preserve"> </w:t>
      </w:r>
      <w:r>
        <w:t xml:space="preserve">undergo a biodiversity shortfall, due to a lack of data at global scales</w:t>
      </w:r>
      <w:r>
        <w:t xml:space="preserve"> </w:t>
      </w:r>
      <w:r>
        <w:t xml:space="preserve">(Hortal et al. 2015)</w:t>
      </w:r>
      <w:r>
        <w:t xml:space="preserve"> </w:t>
      </w:r>
      <w:r>
        <w:t xml:space="preserve">as well as a fragmentation of type of interactions for which</w:t>
      </w:r>
      <w:r>
        <w:t xml:space="preserve"> </w:t>
      </w:r>
      <w:r>
        <w:t xml:space="preserve">data are available across locations and environments</w:t>
      </w:r>
      <w:r>
        <w:t xml:space="preserve"> </w:t>
      </w:r>
      <w:r>
        <w:t xml:space="preserve">(Poisot et al. 2021)</w:t>
      </w:r>
      <w:r>
        <w:t xml:space="preserve">.</w:t>
      </w:r>
      <w:r>
        <w:t xml:space="preserve"> </w:t>
      </w:r>
      <w:r>
        <w:t xml:space="preserve">Species interactions represent a critical component of ecosystem functioning and</w:t>
      </w:r>
      <w:r>
        <w:t xml:space="preserve"> </w:t>
      </w:r>
      <w:r>
        <w:t xml:space="preserve">health, yet may be lost faster than species</w:t>
      </w:r>
      <w:r>
        <w:t xml:space="preserve"> </w:t>
      </w:r>
      <w:r>
        <w:t xml:space="preserve">(Valiente-Banuet et al. 2015)</w:t>
      </w:r>
      <w:r>
        <w:t xml:space="preserve">.</w:t>
      </w:r>
      <w:r>
        <w:t xml:space="preserve"> </w:t>
      </w:r>
      <w:r>
        <w:t xml:space="preserve">Monitoring interactions is more informative regarding ecosystem functions than</w:t>
      </w:r>
      <w:r>
        <w:t xml:space="preserve"> </w:t>
      </w:r>
      <w:r>
        <w:t xml:space="preserve">monitoring species richness or using EBVs</w:t>
      </w:r>
      <w:r>
        <w:t xml:space="preserve"> </w:t>
      </w:r>
      <w:r>
        <w:t xml:space="preserve">(Jordano 2016)</w:t>
      </w:r>
      <w:r>
        <w:t xml:space="preserve">. Network</w:t>
      </w:r>
      <w:r>
        <w:t xml:space="preserve"> </w:t>
      </w:r>
      <w:r>
        <w:t xml:space="preserve">responses may be different from species richness</w:t>
      </w:r>
      <w:r>
        <w:t xml:space="preserve"> </w:t>
      </w:r>
      <w:r>
        <w:t xml:space="preserve">(e.g. Doré et al. 2021)</w:t>
      </w:r>
      <w:r>
        <w:t xml:space="preserve">,</w:t>
      </w:r>
      <w:r>
        <w:t xml:space="preserve"> </w:t>
      </w:r>
      <w:r>
        <w:t xml:space="preserve">emphasizing the need for ecological monitoring to consider interactions, not</w:t>
      </w:r>
      <w:r>
        <w:t xml:space="preserve"> </w:t>
      </w:r>
      <w:r>
        <w:t xml:space="preserve">just species richness. Species interactions can also improve our ability to</w:t>
      </w:r>
      <w:r>
        <w:t xml:space="preserve"> </w:t>
      </w:r>
      <w:r>
        <w:t xml:space="preserve">predict responses to climate change</w:t>
      </w:r>
      <w:r>
        <w:t xml:space="preserve"> </w:t>
      </w:r>
      <w:r>
        <w:t xml:space="preserve">(Abrego et al. 2021)</w:t>
      </w:r>
      <w:r>
        <w:t xml:space="preserve">. For both these reasons,</w:t>
      </w:r>
      <w:r>
        <w:t xml:space="preserve"> </w:t>
      </w:r>
      <w:r>
        <w:t xml:space="preserve">sampling designs should incorporate considerations for species interactions.</w:t>
      </w:r>
    </w:p>
    <w:p>
      <w:pPr>
        <w:pStyle w:val="BodyText"/>
      </w:pPr>
      <w:r>
        <w:t xml:space="preserve">Prior investigations of interaction sampling do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Much focus has been given on how to assess sampling completeness</w:t>
      </w:r>
      <w:r>
        <w:t xml:space="preserve"> </w:t>
      </w:r>
      <w:r>
        <w:t xml:space="preserve">(e.g. Chacoff et al. 2012)</w:t>
      </w:r>
      <w:r>
        <w:t xml:space="preserve"> </w:t>
      </w:r>
      <w:r>
        <w:t xml:space="preserve">and how sampling effort affects network properties</w:t>
      </w:r>
      <w:r>
        <w:t xml:space="preserve"> </w:t>
      </w:r>
      <w:r>
        <w:t xml:space="preserve">(e.g., McLeod et al. 2021)</w:t>
      </w:r>
      <w:r>
        <w:t xml:space="preserve">. 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 have established that knowing the network structure</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with the sampling of interactions is that it can</w:t>
      </w:r>
      <w:r>
        <w:t xml:space="preserve"> </w:t>
      </w:r>
      <w:r>
        <w:t xml:space="preserve">be much less efficient than sampling for species. Sampling effort required to</w:t>
      </w:r>
      <w:r>
        <w:t xml:space="preserve"> </w:t>
      </w:r>
      <w:r>
        <w:t xml:space="preserve">document interactions is much higher than for species</w:t>
      </w:r>
      <w:r>
        <w:t xml:space="preserve"> </w:t>
      </w:r>
      <w:r>
        <w:t xml:space="preserve">(e.g. 500% vs 64% in Chacoff et al. 2012)</w:t>
      </w:r>
      <w:r>
        <w:t xml:space="preserve">. Evaluating sampling completeness requires assessing the</w:t>
      </w:r>
      <w:r>
        <w:t xml:space="preserve"> </w:t>
      </w:r>
      <w:r>
        <w:t xml:space="preserve">proportion of forbidden links due to life history restrictions, which itself</w:t>
      </w:r>
      <w:r>
        <w:t xml:space="preserve"> </w:t>
      </w:r>
      <w:r>
        <w:t xml:space="preserve">requires natural history knowledge and an analysis of sampling robustness</w:t>
      </w:r>
      <w:r>
        <w:t xml:space="preserve"> </w:t>
      </w:r>
      <w:r>
        <w:t xml:space="preserve">(Jordano 2016)</w:t>
      </w:r>
      <w:r>
        <w:t xml:space="preserve">. Some quantitative network properties such as connectance</w:t>
      </w:r>
      <w:r>
        <w:t xml:space="preserve"> </w:t>
      </w:r>
      <w:r>
        <w:t xml:space="preserve">are less affected by sampling completeness than network composition or binary</w:t>
      </w:r>
      <w:r>
        <w:t xml:space="preserve"> </w:t>
      </w:r>
      <w:r>
        <w:t xml:space="preserve">measure</w:t>
      </w:r>
      <w:r>
        <w:t xml:space="preserve"> </w:t>
      </w:r>
      <w:r>
        <w:t xml:space="preserve">(Poisot et al. 2012; e.g. number of links, Vizentin-Bugoni et al. 2016)</w:t>
      </w:r>
      <w:r>
        <w:t xml:space="preserve">.</w:t>
      </w:r>
      <w:r>
        <w:t xml:space="preserve"> </w:t>
      </w:r>
      <w:r>
        <w:t xml:space="preserve">Small networks are also more sensitive to undersampling than larger ones</w:t>
      </w:r>
      <w:r>
        <w:t xml:space="preserve"> </w:t>
      </w:r>
      <w:r>
        <w:t xml:space="preserve">(Henriksen et al. 2019)</w:t>
      </w:r>
      <w:r>
        <w:t xml:space="preserve">. Quantitative frameworks exist to evaluate network</w:t>
      </w:r>
      <w:r>
        <w:t xml:space="preserve"> </w:t>
      </w:r>
      <w:r>
        <w:t xml:space="preserve">taxonomic, functional and phylogenetic diversity from incomplete samples</w:t>
      </w:r>
      <w:r>
        <w:t xml:space="preserve"> </w:t>
      </w:r>
      <w:r>
        <w:t xml:space="preserve">(Chiu et al. 2023)</w:t>
      </w:r>
      <w:r>
        <w:t xml:space="preserve">.</w:t>
      </w:r>
    </w:p>
    <w:p>
      <w:pPr>
        <w:pStyle w:val="BodyText"/>
      </w:pPr>
      <w:r>
        <w:t xml:space="preserve">A much needed element is to consider sampling network and interactions from an</w:t>
      </w:r>
      <w:r>
        <w:t xml:space="preserve"> </w:t>
      </w:r>
      <w:r>
        <w:t xml:space="preserve">explicitly spatial perspective with variation in local structure—that is,</w:t>
      </w:r>
      <w:r>
        <w:t xml:space="preserve"> </w:t>
      </w:r>
      <w:r>
        <w:t xml:space="preserve">measuring sampling effort from specific sites where interactions are sampled.</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 In contrast,</w:t>
      </w:r>
      <w:r>
        <w:t xml:space="preserve"> </w:t>
      </w:r>
      <w:r>
        <w:t xml:space="preserve">McLeod et al. (2021)</w:t>
      </w:r>
      <w:r>
        <w:t xml:space="preserve"> </w:t>
      </w:r>
      <w:r>
        <w:t xml:space="preserve">used data from specific lakes compare sampling strategies, showing that sampling</w:t>
      </w:r>
      <w:r>
        <w:t xml:space="preserve"> </w:t>
      </w:r>
      <w:r>
        <w:t xml:space="preserve">larger to smaller lakes better captures regional metaweb properties. We now have</w:t>
      </w:r>
      <w:r>
        <w:t xml:space="preserve"> </w:t>
      </w:r>
      <w:r>
        <w:t xml:space="preserve">frameworks and models to describe and investigate the variation and detection</w:t>
      </w:r>
      <w:r>
        <w:t xml:space="preserve"> </w:t>
      </w:r>
      <w:r>
        <w:t xml:space="preserve">interaction networks in space and time</w:t>
      </w:r>
      <w:r>
        <w:t xml:space="preserve"> </w:t>
      </w:r>
      <w:r>
        <w:t xml:space="preserve">(Poisot et al. 2015; Cirtwill et al. 2019; Catchen et al. 2023)</w:t>
      </w:r>
      <w:r>
        <w:t xml:space="preserve">, and therefore the next step is to consider how to optimize</w:t>
      </w:r>
      <w:r>
        <w:t xml:space="preserve"> </w:t>
      </w:r>
      <w:r>
        <w:t xml:space="preserve">monitoring for species interactions. Simulations have already been used in the</w:t>
      </w:r>
      <w:r>
        <w:t xml:space="preserve"> </w:t>
      </w:r>
      <w:r>
        <w:t xml:space="preserve">context of optimizing monitoring to: generate communities and evaluate the</w:t>
      </w:r>
      <w:r>
        <w:t xml:space="preserve"> </w:t>
      </w:r>
      <w:r>
        <w:t xml:space="preserve">potential of metrics to track biodiversity change</w:t>
      </w:r>
      <w:r>
        <w:t xml:space="preserve"> </w:t>
      </w:r>
      <w:r>
        <w:t xml:space="preserve">(Santini et al. 2017)</w:t>
      </w:r>
      <w:r>
        <w:t xml:space="preserve">, simulate</w:t>
      </w:r>
      <w:r>
        <w:t xml:space="preserve"> </w:t>
      </w:r>
      <w:r>
        <w:t xml:space="preserve">networks and sampling to evaluate effects on estimated metrics compared to a</w:t>
      </w:r>
      <w:r>
        <w:t xml:space="preserve"> </w:t>
      </w:r>
      <w:r>
        <w:t xml:space="preserve">known reference</w:t>
      </w:r>
      <w:r>
        <w:t xml:space="preserve"> </w:t>
      </w:r>
      <w:r>
        <w:t xml:space="preserve">(de Aguiar et al. 2019, although not in a spatial context)</w:t>
      </w:r>
      <w:r>
        <w:t xml:space="preserve">,</w:t>
      </w:r>
      <w:r>
        <w:t xml:space="preserve"> </w:t>
      </w:r>
      <w:r>
        <w:t xml:space="preserve">determine optimal sampling frequency for monitoring</w:t>
      </w:r>
      <w:r>
        <w:t xml:space="preserve"> </w:t>
      </w:r>
      <w:r>
        <w:t xml:space="preserve">(Daugaard et al. 2024)</w:t>
      </w:r>
      <w:r>
        <w:t xml:space="preserve">, to</w:t>
      </w:r>
      <w:r>
        <w:t xml:space="preserve"> </w:t>
      </w:r>
      <w:r>
        <w:t xml:space="preserve">examine the dependence of monitoring efficiency and trends detection given the</w:t>
      </w:r>
      <w:r>
        <w:t xml:space="preserve"> </w:t>
      </w:r>
      <w:r>
        <w:t xml:space="preserve">number of monitoring sites, species abundance, detection probability, strength</w:t>
      </w:r>
      <w:r>
        <w:t xml:space="preserve"> </w:t>
      </w:r>
      <w:r>
        <w:t xml:space="preserve">of decline, under a range of scenarios and monitoring schemes</w:t>
      </w:r>
      <w:r>
        <w:t xml:space="preserve"> </w:t>
      </w:r>
      <w:r>
        <w:t xml:space="preserve">(Ficetola et al. 2018)</w:t>
      </w:r>
      <w:r>
        <w:t xml:space="preserve">.</w:t>
      </w:r>
    </w:p>
    <w:p>
      <w:pPr>
        <w:pStyle w:val="BodyText"/>
      </w:pPr>
      <w:r>
        <w:t xml:space="preserve">In this manuscript, we address three key questions. First, how should we</w:t>
      </w:r>
      <w:r>
        <w:t xml:space="preserve"> </w:t>
      </w:r>
      <w:r>
        <w:t xml:space="preserve">implement monitoring programs across space to efficiently capture network</w:t>
      </w:r>
      <w:r>
        <w:t xml:space="preserve"> </w:t>
      </w:r>
      <w:r>
        <w:t xml:space="preserve">composition and changes, as essential components of biodiversity? Second, can we</w:t>
      </w:r>
      <w:r>
        <w:t xml:space="preserve"> </w:t>
      </w:r>
      <w:r>
        <w:t xml:space="preserve">monitor species interactions as efficiently as species ranges? Finally, what</w:t>
      </w:r>
      <w:r>
        <w:t xml:space="preserve"> </w:t>
      </w:r>
      <w:r>
        <w:t xml:space="preserve">would be realistic expectations for the effectiveness of sampling designs to</w:t>
      </w:r>
      <w:r>
        <w:t xml:space="preserve"> </w:t>
      </w:r>
      <w:r>
        <w:t xml:space="preserve">monitor species interactions?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optimization. We aim to define realistic expectations</w:t>
      </w:r>
      <w:r>
        <w:t xml:space="preserve"> </w:t>
      </w:r>
      <w:r>
        <w:t xml:space="preserve">for monitoring species interactions, in comparison to species richness and</w:t>
      </w:r>
      <w:r>
        <w:t xml:space="preserve"> </w:t>
      </w:r>
      <w:r>
        <w:t xml:space="preserve">species ranges. Using simulation studies, we compare design and optimization</w:t>
      </w:r>
      <w:r>
        <w:t xml:space="preserve"> </w:t>
      </w:r>
      <w:r>
        <w:t xml:space="preserve">options, examining how to assess and compare their efficiencies. We conclude</w:t>
      </w:r>
      <w:r>
        <w:t xml:space="preserve"> </w:t>
      </w:r>
      <w:r>
        <w:t xml:space="preserve">with recommendations on how this should influence the design of BONs to improve</w:t>
      </w:r>
      <w:r>
        <w:t xml:space="preserve"> </w:t>
      </w:r>
      <w:r>
        <w:t xml:space="preserve">the monitoring of species interactions as an important biodiversity component.</w:t>
      </w:r>
    </w:p>
    <w:bookmarkEnd w:id="20"/>
    <w:bookmarkStart w:id="36"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24" w:name="fig-concept"/>
          <w:p>
            <w:pPr>
              <w:pStyle w:val="Compact"/>
              <w:jc w:val="center"/>
            </w:pPr>
            <w:r>
              <w:drawing>
                <wp:inline>
                  <wp:extent cx="5334000" cy="6189321"/>
                  <wp:effectExtent b="0" l="0" r="0" t="0"/>
                  <wp:docPr descr="" title="" id="22" name="Picture"/>
                  <a:graphic>
                    <a:graphicData uri="http://schemas.openxmlformats.org/drawingml/2006/picture">
                      <pic:pic>
                        <pic:nvPicPr>
                          <pic:cNvPr descr="figures/conceptual_figure.png" id="23" name="Picture"/>
                          <pic:cNvPicPr>
                            <a:picLocks noChangeArrowheads="1" noChangeAspect="1"/>
                          </pic:cNvPicPr>
                        </pic:nvPicPr>
                        <pic:blipFill>
                          <a:blip r:embed="rId21"/>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24"/>
        </w:tc>
      </w:tr>
    </w:tbl>
    <w:bookmarkStart w:id="31"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(which is biologically feasible) into a</w:t>
      </w:r>
      <w:r>
        <w:t xml:space="preserve"> </w:t>
      </w:r>
      <w:r>
        <w:rPr>
          <w:i/>
          <w:iCs/>
        </w:rPr>
        <w:t xml:space="preserve">realized</w:t>
      </w:r>
      <w:r>
        <w:t xml:space="preserve"> </w:t>
      </w:r>
      <w:r>
        <w:t xml:space="preserve">one (it took place at a</w:t>
      </w:r>
      <w:r>
        <w:t xml:space="preserve"> </w:t>
      </w:r>
      <w:r>
        <w:t xml:space="preserve">specified location), as outlined in</w:t>
      </w:r>
      <w:r>
        <w:t xml:space="preserve"> </w:t>
      </w:r>
      <w:r>
        <w:t xml:space="preserve">Morales-Castilla et al. (2015)</w:t>
      </w:r>
      <w:r>
        <w:t xml:space="preserve">. To the</w:t>
      </w:r>
      <w:r>
        <w:t xml:space="preserve"> </w:t>
      </w:r>
      <w:r>
        <w:t xml:space="preserve">generative model originally presented, we add the design of Biodiversity</w:t>
      </w:r>
      <w:r>
        <w:t xml:space="preserve"> </w:t>
      </w:r>
      <w:r>
        <w:t xml:space="preserve">Observation Networks and the evaluation of sampling efficiency between and</w:t>
      </w:r>
      <w:r>
        <w:t xml:space="preserve"> </w:t>
      </w:r>
      <w:r>
        <w:t xml:space="preserve">across simulations for species interactions (</w:t>
      </w:r>
      <w:hyperlink w:anchor="fig-concept">
        <w:r>
          <w:rPr>
            <w:rStyle w:val="Hyperlink"/>
          </w:rPr>
          <w:t xml:space="preserve">Figure 1</w:t>
        </w:r>
      </w:hyperlink>
      <w:r>
        <w:t xml:space="preserve">A).</w:t>
      </w:r>
    </w:p>
    <w:bookmarkStart w:id="25"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ranges representing the distribution of species across</w:t>
      </w:r>
      <w:r>
        <w:t xml:space="preserve"> </w:t>
      </w:r>
      <w:r>
        <w:t xml:space="preserve">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 NLMs have been used to</w:t>
      </w:r>
      <w:r>
        <w:t xml:space="preserve"> </w:t>
      </w:r>
      <w:r>
        <w:t xml:space="preserve">generate realistic landscapes in contexts relating to biodiversity distribution</w:t>
      </w:r>
      <w:r>
        <w:t xml:space="preserve"> </w:t>
      </w:r>
      <w:r>
        <w:t xml:space="preserve">and preservation, for instance to compare avian diversity between conservation</w:t>
      </w:r>
      <w:r>
        <w:t xml:space="preserve"> </w:t>
      </w:r>
      <w:r>
        <w:t xml:space="preserve">approaches in coffee-growing landscapes</w:t>
      </w:r>
      <w:r>
        <w:t xml:space="preserve"> </w:t>
      </w:r>
      <w:r>
        <w:t xml:space="preserve">(Valente et al. 2022)</w:t>
      </w:r>
      <w:r>
        <w:t xml:space="preserve"> </w:t>
      </w:r>
      <w:r>
        <w:t xml:space="preserve">or to assess the</w:t>
      </w:r>
      <w:r>
        <w:t xml:space="preserve"> </w:t>
      </w:r>
      <w:r>
        <w:t xml:space="preserve">potential of a suggested umbrella species in an ecotone</w:t>
      </w:r>
      <w:r>
        <w:t xml:space="preserve"> </w:t>
      </w:r>
      <w:r>
        <w:t xml:space="preserve">(Duchardt et al. 2023)</w:t>
      </w:r>
      <w:r>
        <w:t xml:space="preserve">.</w:t>
      </w:r>
      <w:r>
        <w:t xml:space="preserve"> </w:t>
      </w:r>
      <w:r>
        <w:t xml:space="preserve">NLMs have also been used with species interactions, for example to evaluate the</w:t>
      </w:r>
      <w:r>
        <w:t xml:space="preserve"> </w:t>
      </w:r>
      <w:r>
        <w:t xml:space="preserve">effect of landscape structure in cross-species disease transmission between</w:t>
      </w:r>
      <w:r>
        <w:t xml:space="preserve"> </w:t>
      </w:r>
      <w:r>
        <w:t xml:space="preserve">interacting species</w:t>
      </w:r>
      <w:r>
        <w:t xml:space="preserve"> </w:t>
      </w:r>
      <w:r>
        <w:t xml:space="preserve">(Forero-Muñoz et al. 2025)</w:t>
      </w:r>
      <w:r>
        <w:t xml:space="preserve">. Here, we use NLMs to create</w:t>
      </w:r>
      <w:r>
        <w:t xml:space="preserve"> </w:t>
      </w:r>
      <w:r>
        <w:t xml:space="preserve">communities of known composition and species richness at every location in our</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model defines interactions by</w:t>
      </w:r>
      <w:r>
        <w:t xml:space="preserve"> </w:t>
      </w:r>
      <w:r>
        <w:t xml:space="preserve">assigning species a niche position and feeding range, similarly to body-size</w:t>
      </w:r>
      <w:r>
        <w:t xml:space="preserve"> </w:t>
      </w:r>
      <w:r>
        <w:t xml:space="preserve">relationships between predator and preys,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which returns the list of</w:t>
      </w:r>
      <w:r>
        <w:t xml:space="preserve"> </w:t>
      </w:r>
      <w:r>
        <w:rPr>
          <w:b/>
          <w:bCs/>
        </w:rPr>
        <w:t xml:space="preserve">possible</w:t>
      </w:r>
      <w:r>
        <w:rPr>
          <w:b/>
          <w:bCs/>
        </w:rPr>
        <w:t xml:space="preserve"> </w:t>
      </w:r>
      <w:r>
        <w:rPr>
          <w:b/>
          <w:bCs/>
        </w:rPr>
        <w:t xml:space="preserve">interactions</w:t>
      </w:r>
      <w:r>
        <w:t xml:space="preserve"> </w:t>
      </w:r>
      <w:r>
        <w:t xml:space="preserve">(Catchen et al. 2023)</w:t>
      </w:r>
      <w:r>
        <w:t xml:space="preserve"> </w:t>
      </w:r>
      <w:r>
        <w:t xml:space="preserve">at every location in our landscape. Next, to</w:t>
      </w:r>
      <w:r>
        <w:t xml:space="preserve"> </w:t>
      </w:r>
      <w:r>
        <w:t xml:space="preserve">define</w:t>
      </w:r>
      <w:r>
        <w:t xml:space="preserve"> </w:t>
      </w:r>
      <w:r>
        <w:rPr>
          <w:b/>
          <w:bCs/>
        </w:rPr>
        <w:t xml:space="preserve">realized interactions</w:t>
      </w:r>
      <w:r>
        <w:t xml:space="preserve">, we incorporate a consideration for species</w:t>
      </w:r>
      <w:r>
        <w:t xml:space="preserve"> </w:t>
      </w:r>
      <w:r>
        <w:t xml:space="preserve">abundances, which influence both interaction realization and detection. For</w:t>
      </w:r>
      <w:r>
        <w:t xml:space="preserve"> </w:t>
      </w:r>
      <w:r>
        <w:t xml:space="preserve">example, rare and low-abundance species are less likely to interact in a</w:t>
      </w:r>
      <w:r>
        <w:t xml:space="preserve"> </w:t>
      </w:r>
      <w:r>
        <w:t xml:space="preserve">location because they are less likely to encounter one another, especially</w:t>
      </w:r>
      <w:r>
        <w:t xml:space="preserve"> </w:t>
      </w:r>
      <w:r>
        <w:t xml:space="preserve">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parameterized on the relatives abundances of interacting species</w:t>
      </w:r>
      <w:r>
        <w:t xml:space="preserve"> </w:t>
      </w:r>
      <w:r>
        <w:t xml:space="preserve">and a fixed realization energy parameter</w:t>
      </w:r>
      <w:r>
        <w:t xml:space="preserve"> </w:t>
      </w:r>
      <w:r>
        <w:t xml:space="preserve">(see Catchen et al. 2023 for full</w:t>
      </w:r>
      <w:r>
        <w:t xml:space="preserve"> </w:t>
      </w:r>
      <w:r>
        <w:t xml:space="preserve">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the species abundances (even if an</w:t>
      </w:r>
      <w:r>
        <w:t xml:space="preserve"> </w:t>
      </w:r>
      <w:r>
        <w:t xml:space="preserve">interaction is realized in a location, we need to be there at that moment to</w:t>
      </w:r>
      <w:r>
        <w:t xml:space="preserve"> </w:t>
      </w:r>
      <w:r>
        <w:t xml:space="preserve">detect, which is again less likely for low probability events; see</w:t>
      </w:r>
      <w:r>
        <w:t xml:space="preserve"> </w:t>
      </w:r>
      <w:r>
        <w:t xml:space="preserve">Catchen et al. (2023)</w:t>
      </w:r>
      <w:r>
        <w:t xml:space="preserve"> </w:t>
      </w:r>
      <w:r>
        <w:t xml:space="preserve">for implementation). The result of this model is a landscape</w:t>
      </w:r>
      <w:r>
        <w:t xml:space="preserve"> </w:t>
      </w:r>
      <w:r>
        <w:t xml:space="preserve">with spatial variation in species and interaction composition and detection,</w:t>
      </w:r>
      <w:r>
        <w:t xml:space="preserve"> </w:t>
      </w:r>
      <w:r>
        <w:t xml:space="preserve">where species composition, realized interactions, and detected interactions are</w:t>
      </w:r>
      <w:r>
        <w:t xml:space="preserve"> </w:t>
      </w:r>
      <w:r>
        <w:t xml:space="preserve">based on the process model and known at all locations, allowing to compare the</w:t>
      </w:r>
      <w:r>
        <w:t xml:space="preserve"> </w:t>
      </w:r>
      <w:r>
        <w:t xml:space="preserve">efficiency of sampling strategies.</w:t>
      </w:r>
    </w:p>
    <w:bookmarkEnd w:id="25"/>
    <w:bookmarkStart w:id="26"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site selection algorithms highlighted by</w:t>
      </w:r>
      <w:r>
        <w:t xml:space="preserve"> </w:t>
      </w:r>
      <w:r>
        <w:t xml:space="preserve">(Norman and Poisot 2025)</w:t>
      </w:r>
      <w:r>
        <w:t xml:space="preserve"> </w:t>
      </w:r>
      <w:r>
        <w:t xml:space="preserve">include the ability to balance sites across space for equal</w:t>
      </w:r>
      <w:r>
        <w:t xml:space="preserve"> </w:t>
      </w:r>
      <w:r>
        <w:t xml:space="preserve">representation</w:t>
      </w:r>
      <w:r>
        <w:t xml:space="preserve"> </w:t>
      </w:r>
      <w:r>
        <w:t xml:space="preserve">(see Benedetti et al. 2017; Kermorvant et al. 2019 for reviews)</w:t>
      </w:r>
      <w:r>
        <w:t xml:space="preserve">, to</w:t>
      </w:r>
      <w:r>
        <w:t xml:space="preserve"> </w:t>
      </w:r>
      <w:r>
        <w:t xml:space="preserve">stratify across regions or populations, to include auxiliary site information</w:t>
      </w:r>
      <w:r>
        <w:t xml:space="preserve"> </w:t>
      </w:r>
      <w:r>
        <w:t xml:space="preserve">(environmental or biological) to weight inclusion probability, and to produce</w:t>
      </w:r>
      <w:r>
        <w:t xml:space="preserve"> </w:t>
      </w:r>
      <w:r>
        <w:t xml:space="preserve">master samples including current monitoring site or from which to select a</w:t>
      </w:r>
      <w:r>
        <w:t xml:space="preserve"> </w:t>
      </w:r>
      <w:r>
        <w:t xml:space="preserve">subset of sites for a specific monitoring project</w:t>
      </w:r>
      <w:r>
        <w:t xml:space="preserve"> </w:t>
      </w:r>
      <w:r>
        <w:t xml:space="preserve">(van Dam-Bates et al. 2018; Robertson et al. 2024)</w:t>
      </w:r>
      <w:r>
        <w:t xml:space="preserve">.</w:t>
      </w:r>
    </w:p>
    <w:p>
      <w:pPr>
        <w:pStyle w:val="BodyText"/>
      </w:pPr>
      <w:r>
        <w:t xml:space="preserve">Using our model simulations, we can test different algorithms to distribute</w:t>
      </w:r>
      <w:r>
        <w:t xml:space="preserve"> </w:t>
      </w:r>
      <w:r>
        <w:t xml:space="preserve">monitoring sites across the landscape and optimize their location given</w:t>
      </w:r>
      <w:r>
        <w:t xml:space="preserve"> </w:t>
      </w:r>
      <w:r>
        <w:t xml:space="preserve">different information such as species ranges, species richness or presence of</w:t>
      </w:r>
      <w:r>
        <w:t xml:space="preserve"> </w:t>
      </w:r>
      <w:r>
        <w:t xml:space="preserve">realized interactions. For example, we can use the Balanced Acceptance Sampling</w:t>
      </w:r>
      <w:r>
        <w:t xml:space="preserve"> </w:t>
      </w:r>
      <w:r>
        <w:t xml:space="preserve">algorithm</w:t>
      </w:r>
      <w:r>
        <w:t xml:space="preserve"> </w:t>
      </w:r>
      <w:r>
        <w:t xml:space="preserve">(Robertson et al. 2013)</w:t>
      </w:r>
      <w:r>
        <w:t xml:space="preserve"> </w:t>
      </w:r>
      <w:r>
        <w:t xml:space="preserve">to design BONs when aiming to balance sites</w:t>
      </w:r>
      <w:r>
        <w:t xml:space="preserve"> </w:t>
      </w:r>
      <w:r>
        <w:t xml:space="preserve">across our simulated landscapes, mostly for its efficiency and its ability to</w:t>
      </w:r>
      <w:r>
        <w:t xml:space="preserve"> </w:t>
      </w:r>
      <w:r>
        <w:t xml:space="preserve">weight site inclusion probabilities based on a provided layer. On the other</w:t>
      </w:r>
      <w:r>
        <w:t xml:space="preserve"> </w:t>
      </w:r>
      <w:r>
        <w:t xml:space="preserve">hand, to optimize given available information, we can use an algorithm such as</w:t>
      </w:r>
      <w:r>
        <w:t xml:space="preserve"> </w:t>
      </w:r>
      <w:r>
        <w:t xml:space="preserve">Uncertainty Sampling</w:t>
      </w:r>
      <w:r>
        <w:t xml:space="preserve"> </w:t>
      </w:r>
      <w:r>
        <w:t xml:space="preserve">(Lewis and Gale 1994)</w:t>
      </w:r>
      <w:r>
        <w:t xml:space="preserve">, an active learning method from the</w:t>
      </w:r>
      <w:r>
        <w:t xml:space="preserve"> </w:t>
      </w:r>
      <w:r>
        <w:t xml:space="preserve">machine learning field aiming to improve a model by targeting its least certain</w:t>
      </w:r>
      <w:r>
        <w:t xml:space="preserve"> </w:t>
      </w:r>
      <w:r>
        <w:t xml:space="preserve">elements</w:t>
      </w:r>
      <w:r>
        <w:t xml:space="preserve"> </w:t>
      </w:r>
      <w:r>
        <w:t xml:space="preserve">(Settles 2009)</w:t>
      </w:r>
      <w:r>
        <w:t xml:space="preserve">. Instead of focusing on uncertainty, we can use</w:t>
      </w:r>
      <w:r>
        <w:t xml:space="preserve"> </w:t>
      </w:r>
      <w:r>
        <w:t xml:space="preserve">this concept to target the sites with the highest values in a layer provided for</w:t>
      </w:r>
      <w:r>
        <w:t xml:space="preserve"> </w:t>
      </w:r>
      <w:r>
        <w:t xml:space="preserve">optimization, with the idea that it could lead to the highest information gain</w:t>
      </w:r>
      <w:r>
        <w:t xml:space="preserve"> </w:t>
      </w:r>
      <w:r>
        <w:t xml:space="preserve">for the BON.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minimizing field</w:t>
      </w:r>
      <w:r>
        <w:t xml:space="preserve"> </w:t>
      </w:r>
      <w:r>
        <w:t xml:space="preserve">data collection costs based on distances between samples</w:t>
      </w:r>
      <w:r>
        <w:t xml:space="preserve"> </w:t>
      </w:r>
      <w:r>
        <w:t xml:space="preserve">(Malek et al. 2019)</w:t>
      </w:r>
      <w:r>
        <w:t xml:space="preserve">, and</w:t>
      </w:r>
      <w:r>
        <w:t xml:space="preserve"> </w:t>
      </w:r>
      <w:r>
        <w:t xml:space="preserve">identifying uncertain labels for classification to improve bioacoustic</w:t>
      </w:r>
      <w:r>
        <w:t xml:space="preserve"> </w:t>
      </w:r>
      <w:r>
        <w:t xml:space="preserve">monitoring performance across stratified samples</w:t>
      </w:r>
      <w:r>
        <w:t xml:space="preserve"> </w:t>
      </w:r>
      <w:r>
        <w:t xml:space="preserve">(McEwen et al. 2025)</w:t>
      </w:r>
      <w:r>
        <w:t xml:space="preserve">.</w:t>
      </w:r>
    </w:p>
    <w:bookmarkEnd w:id="26"/>
    <w:bookmarkStart w:id="30"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is known</w:t>
      </w:r>
      <w:r>
        <w:t xml:space="preserve"> </w:t>
      </w:r>
      <w:r>
        <w:t xml:space="preserve">everywhere in our simulated landscapes; thus we can determine what can be</w:t>
      </w:r>
      <w:r>
        <w:t xml:space="preserve"> </w:t>
      </w:r>
      <w:r>
        <w:t xml:space="preserve">sampled for each generated BON (e.g. one made of 50 spatially-balanced sites).</w:t>
      </w:r>
      <w:r>
        <w:t xml:space="preserve"> </w:t>
      </w:r>
      <w:r>
        <w:t xml:space="preserve">We can then evaluate their efficiencies as the proportion of sampled elements</w:t>
      </w:r>
      <w:r>
        <w:t xml:space="preserve"> </w:t>
      </w:r>
      <w:r>
        <w:t xml:space="preserve">compared to the true richness (of species or interactions), again known in the</w:t>
      </w:r>
      <w:r>
        <w:t xml:space="preserve"> </w:t>
      </w:r>
      <w:r>
        <w:t xml:space="preserve">simulations. This can be seen as a snapshot view of a single BON efficiency.</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the sampling efficiency changes as we increase the number of sites in a BON.</w:t>
      </w:r>
      <w:r>
        <w:t xml:space="preserve"> </w:t>
      </w:r>
      <w:r>
        <w:t xml:space="preserve">Ideally, we need one summary measure to represent this ensemble of snapshots and</w:t>
      </w:r>
      <w:r>
        <w:t xml:space="preserve"> </w:t>
      </w:r>
      <w:r>
        <w:t xml:space="preserve">summarize the potential BON-efficiency for a given landscape and optimization</w:t>
      </w:r>
      <w:r>
        <w:t xml:space="preserve"> </w:t>
      </w:r>
      <w:r>
        <w:t xml:space="preserve">strategies. Moreover, this measure needs to be comparable across samplers,</w:t>
      </w:r>
      <w:r>
        <w:t xml:space="preserve"> </w:t>
      </w:r>
      <w:r>
        <w:t xml:space="preserve">optimization layers and species degrees, given how the generated metawebs and</w:t>
      </w:r>
      <w:r>
        <w:t xml:space="preserve"> </w:t>
      </w:r>
      <w:r>
        <w:t xml:space="preserve">landscapes might vary between independent simulations. Since the exact</w:t>
      </w:r>
      <w:r>
        <w:t xml:space="preserve"> </w:t>
      </w:r>
      <w:r>
        <w:t xml:space="preserve">proportion of monitored interactions is known in our simulations, we used the</w:t>
      </w:r>
      <w:r>
        <w:t xml:space="preserve"> </w:t>
      </w:r>
      <w:r>
        <w:t xml:space="preserve">following single-parameter equation which generates similar efficiency curves:</w:t>
      </w:r>
    </w:p>
    <w:p>
      <w:pPr>
        <w:pStyle w:val="BodyText"/>
      </w:pPr>
      <w:bookmarkStart w:id="27" w:name="eq-eff"/>
      <m:oMathPara>
        <m:oMathParaPr>
          <m:jc m:val="center"/>
        </m:oMathParaPr>
        <m:oMath>
          <m:r>
            <m:t>p</m:t>
          </m:r>
          <m:r>
            <m:rPr>
              <m:sty m:val="p"/>
            </m:rPr>
            <m:t>=</m:t>
          </m:r>
          <m:f>
            <m:fPr>
              <m:type m:val="bar"/>
            </m:fPr>
            <m:num>
              <m:r>
                <m:t>x</m:t>
              </m:r>
            </m:num>
            <m:den>
              <m:r>
                <m:t>a</m:t>
              </m:r>
              <m:r>
                <m:rPr>
                  <m:sty m:val="p"/>
                </m:rPr>
                <m:t>+</m:t>
              </m:r>
              <m:r>
                <m:t>x</m:t>
              </m:r>
            </m:den>
          </m:f>
          <m:r>
            <m:t>  </m:t>
          </m:r>
          <m:d>
            <m:dPr>
              <m:begChr m:val="("/>
              <m:sepChr m:val=""/>
              <m:endChr m:val=")"/>
              <m:grow/>
            </m:dPr>
            <m:e>
              <m:r>
                <m:t>1</m:t>
              </m:r>
            </m:e>
          </m:d>
        </m:oMath>
      </m:oMathPara>
      <w:bookmarkEnd w:id="27"/>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 or focal species degree. The lower</w:t>
      </w:r>
      <w:r>
        <w:t xml:space="preserve"> </w:t>
      </w:r>
      <w:r>
        <w:t xml:space="preserve">this parameter, the faster we reach a high proportion of monitored interactions.</w:t>
      </w:r>
      <w:r>
        <w:t xml:space="preserve"> </w:t>
      </w:r>
      <w:r>
        <w:t xml:space="preserve">We can identify the value of</w:t>
      </w:r>
      <w:r>
        <w:t xml:space="preserve"> </w:t>
      </w:r>
      <m:oMath>
        <m:r>
          <m:t>a</m:t>
        </m:r>
      </m:oMath>
      <w:r>
        <w:t xml:space="preserve"> </w:t>
      </w:r>
      <w:r>
        <w:t xml:space="preserve">yielding the curve with the best fit to the</w:t>
      </w:r>
      <w:r>
        <w:t xml:space="preserve"> </w:t>
      </w:r>
      <w:r>
        <w:t xml:space="preserve">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 To compare the efficiency curves within a given simulation</w:t>
      </w:r>
      <w:r>
        <w:t xml:space="preserve"> </w:t>
      </w:r>
      <w:r>
        <w:t xml:space="preserve">(i.e., between samplers and optimization layers for a given metaweb and set of</w:t>
      </w:r>
      <w:r>
        <w:t xml:space="preserve"> </w:t>
      </w:r>
      <w:r>
        <w:t xml:space="preserve">species ranges), 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w:t>
      </w:r>
      <w:r>
        <w:t xml:space="preserve"> </w:t>
      </w:r>
      <w:r>
        <w:t xml:space="preserve">maximum number of sampling sites in the landscape (10,000), which takes the</w:t>
      </w:r>
      <w:r>
        <w:t xml:space="preserve"> </w:t>
      </w:r>
      <w:r>
        <w:t xml:space="preserve">form:</w:t>
      </w:r>
    </w:p>
    <w:p>
      <w:pPr>
        <w:pStyle w:val="BodyText"/>
      </w:pPr>
      <w:bookmarkStart w:id="28"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d>
            <m:dPr>
              <m:begChr m:val="("/>
              <m:sepChr m:val=""/>
              <m:endChr m:val=")"/>
              <m:grow/>
            </m:dPr>
            <m:e>
              <m:r>
                <m:t>2</m:t>
              </m:r>
            </m:e>
          </m:d>
        </m:oMath>
      </m:oMathPara>
      <w:bookmarkEnd w:id="28"/>
    </w:p>
    <w:p>
      <w:pPr>
        <w:pStyle w:val="FirstParagraph"/>
      </w:pPr>
      <w:r>
        <w:t xml:space="preserve">Using</w:t>
      </w:r>
      <w:r>
        <w:t xml:space="preserve"> </w:t>
      </w:r>
      <w:hyperlink w:anchor="eq-int">
        <w:r>
          <w:rPr>
            <w:rStyle w:val="Hyperlink"/>
          </w:rPr>
          <w:t xml:space="preserve">Equation 2</w:t>
        </w:r>
      </w:hyperlink>
      <w:r>
        <w:t xml:space="preserve">, we can compute the difference in efficiency between two curves as</w:t>
      </w:r>
      <w:r>
        <w:t xml:space="preserve"> </w:t>
      </w:r>
      <w:r>
        <w:t xml:space="preserve">the difference of integrals:</w:t>
      </w:r>
    </w:p>
    <w:p>
      <w:pPr>
        <w:pStyle w:val="BodyText"/>
      </w:pPr>
      <w:bookmarkStart w:id="29"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d>
            <m:dPr>
              <m:begChr m:val="("/>
              <m:sepChr m:val=""/>
              <m:endChr m:val=")"/>
              <m:grow/>
            </m:dPr>
            <m:e>
              <m:r>
                <m:t>3</m:t>
              </m:r>
            </m:e>
          </m:d>
        </m:oMath>
      </m:oMathPara>
      <w:bookmarkEnd w:id="29"/>
    </w:p>
    <w:p>
      <w:pPr>
        <w:pStyle w:val="FirstParagraph"/>
      </w:pPr>
      <w:r>
        <w:t xml:space="preserve">This difference measure allows to identify which samplers or optimization layer</w:t>
      </w:r>
      <w:r>
        <w:t xml:space="preserve"> </w:t>
      </w:r>
      <w:r>
        <w:t xml:space="preserve">is more efficient, quickly reaching a high proportion of monitored interactions</w:t>
      </w:r>
      <w:r>
        <w:t xml:space="preserve"> </w:t>
      </w:r>
      <w:r>
        <w:t xml:space="preserve">(positive values indicate that the first curve is more efficient than the</w:t>
      </w:r>
      <w:r>
        <w:t xml:space="preserve"> </w:t>
      </w:r>
      <w:r>
        <w:t xml:space="preserve">second), while also quantifying the magnitude of this difference in a comparable</w:t>
      </w:r>
      <w:r>
        <w:t xml:space="preserve"> </w:t>
      </w:r>
      <w:r>
        <w:t xml:space="preserve">way between possible comparison pairs. We can then compare all samplers and</w:t>
      </w:r>
      <w:r>
        <w:t xml:space="preserve"> </w:t>
      </w:r>
      <w:r>
        <w:t xml:space="preserve">optimization layers individually within each independent simulation, given that</w:t>
      </w:r>
      <w:r>
        <w:t xml:space="preserve"> </w:t>
      </w:r>
      <w:r>
        <w:t xml:space="preserve">the monitoring context is different in each one (different metawebs and species</w:t>
      </w:r>
      <w:r>
        <w:t xml:space="preserve"> </w:t>
      </w:r>
      <w:r>
        <w:t xml:space="preserve">ranges).</w:t>
      </w:r>
    </w:p>
    <w:bookmarkEnd w:id="30"/>
    <w:bookmarkEnd w:id="31"/>
    <w:bookmarkStart w:id="35"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Exploratory simulations showed the number of sites in the</w:t>
      </w:r>
      <w:r>
        <w:t xml:space="preserve"> </w:t>
      </w:r>
      <w:r>
        <w:t xml:space="preserve">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 The activation energy parameter expectedly influenced</w:t>
      </w:r>
      <w:r>
        <w:t xml:space="preserve"> </w:t>
      </w:r>
      <w:r>
        <w:t xml:space="preserve">results as covered in</w:t>
      </w:r>
      <w:r>
        <w:t xml:space="preserve"> </w:t>
      </w:r>
      <w:r>
        <w:t xml:space="preserve">Catchen et al. (2023)</w:t>
      </w:r>
      <w:r>
        <w:t xml:space="preserve"> </w:t>
      </w:r>
      <w:r>
        <w:t xml:space="preserve">when presenting the model.</w:t>
      </w:r>
    </w:p>
    <w:bookmarkStart w:id="32" w:name="X164ab5ed87295729841af2d71d1fcc14133ea28"/>
    <w:p>
      <w:pPr>
        <w:pStyle w:val="Heading3"/>
      </w:pPr>
      <w:r>
        <w:t xml:space="preserve">Simulation study I: Evaluating metaweb sampling with spatial balance compared to species richness</w:t>
      </w:r>
    </w:p>
    <w:p>
      <w:pPr>
        <w:pStyle w:val="FirstParagraph"/>
      </w:pPr>
      <w:r>
        <w:t xml:space="preserve">Our first simulation study aimed to investigate the efficiency of sampling</w:t>
      </w:r>
      <w:r>
        <w:t xml:space="preserve"> </w:t>
      </w:r>
      <w:r>
        <w:t xml:space="preserve">networks across space to document a metaweb of interactions, comparing it with</w:t>
      </w:r>
      <w:r>
        <w:t xml:space="preserve"> </w:t>
      </w:r>
      <w:r>
        <w:t xml:space="preserve">the efficiency to document species richness. We generated spatially balanced</w:t>
      </w:r>
      <w:r>
        <w:t xml:space="preserve"> </w:t>
      </w:r>
      <w:r>
        <w:t xml:space="preserve">Biodiversity Observation Networks (BONs) across our simulated landscape,</w:t>
      </w:r>
      <w:r>
        <w:t xml:space="preserve"> </w:t>
      </w:r>
      <w:r>
        <w:t xml:space="preserve">defining sites where to sample species and interactions, and testing all number</w:t>
      </w:r>
      <w:r>
        <w:t xml:space="preserve"> </w:t>
      </w:r>
      <w:r>
        <w:t xml:space="preserve">of sites between 1 and 100. We then evaluated the sampling efficiency of each</w:t>
      </w:r>
      <w:r>
        <w:t xml:space="preserve"> </w:t>
      </w:r>
      <w:r>
        <w:t xml:space="preserve">BON in terms of overall species richness and compared to the generated metaweb</w:t>
      </w:r>
      <w:r>
        <w:t xml:space="preserve"> </w:t>
      </w:r>
      <w:r>
        <w:t xml:space="preserve">for each interaction type. For species richness, we assumed we sampled all</w:t>
      </w:r>
      <w:r>
        <w:t xml:space="preserve"> </w:t>
      </w:r>
      <w:r>
        <w:t xml:space="preserve">species present in a sampled location, combined this information across all</w:t>
      </w:r>
      <w:r>
        <w:t xml:space="preserve"> </w:t>
      </w:r>
      <w:r>
        <w:t xml:space="preserve">sampled sites to determine the number of species encountered through sampling,</w:t>
      </w:r>
      <w:r>
        <w:t xml:space="preserve"> </w:t>
      </w:r>
      <w:r>
        <w:t xml:space="preserve">and compared the result with the total species richness in the landscape (75</w:t>
      </w:r>
      <w:r>
        <w:t xml:space="preserve"> </w:t>
      </w:r>
      <w:r>
        <w:t xml:space="preserve">species). For interactions, we aggregated each interaction type separately</w:t>
      </w:r>
      <w:r>
        <w:t xml:space="preserve"> </w:t>
      </w:r>
      <w:r>
        <w:t xml:space="preserve">(possible, realized and detected) for a given BON and evaluated the proportion</w:t>
      </w:r>
      <w:r>
        <w:t xml:space="preserve"> </w:t>
      </w:r>
      <w:r>
        <w:t xml:space="preserve">of the metaweb recovered through sampling (and therefore for a given number of</w:t>
      </w:r>
      <w:r>
        <w:t xml:space="preserve"> </w:t>
      </w:r>
      <w:r>
        <w:t xml:space="preserve">sites). We ran simulations with 100 fully-independent replicates (different</w:t>
      </w:r>
      <w:r>
        <w:t xml:space="preserve"> </w:t>
      </w:r>
      <w:r>
        <w:t xml:space="preserve">metaweb, species ranges, abundance distribution, realized interactions) for each</w:t>
      </w:r>
      <w:r>
        <w:t xml:space="preserve"> </w:t>
      </w:r>
      <w:r>
        <w:t xml:space="preserve">number of site in a BON, yielding 10,000 simulations in total.</w:t>
      </w:r>
    </w:p>
    <w:bookmarkEnd w:id="32"/>
    <w:bookmarkStart w:id="33" w:name="Xe3dd5629f5a0483502300807e7d4cb08b844680"/>
    <w:p>
      <w:pPr>
        <w:pStyle w:val="Heading3"/>
      </w:pPr>
      <w:r>
        <w:t xml:space="preserve">Simulation study II: Optimizing a focal sampling on a single-species</w:t>
      </w:r>
    </w:p>
    <w:p>
      <w:pPr>
        <w:pStyle w:val="FirstParagraph"/>
      </w:pPr>
      <w:r>
        <w:t xml:space="preserve">Next, we investigated sampling efficiency using a focal species perspective. We</w:t>
      </w:r>
      <w:r>
        <w:t xml:space="preserve"> </w:t>
      </w:r>
      <w:r>
        <w:t xml:space="preserve">simulated a focal sampling where an observer would target one species and aim to</w:t>
      </w:r>
      <w:r>
        <w:t xml:space="preserve"> </w:t>
      </w:r>
      <w:r>
        <w:t xml:space="preserve">retrieve all of its interactions (here known from the metaweb), but might have</w:t>
      </w:r>
      <w:r>
        <w:t xml:space="preserve"> </w:t>
      </w:r>
      <w:r>
        <w:t xml:space="preserve">different information to optimize its sampling. Observation network design and</w:t>
      </w:r>
      <w:r>
        <w:t xml:space="preserve"> </w:t>
      </w:r>
      <w:r>
        <w:t xml:space="preserve">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four information layers for optimization: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for the system).</w:t>
      </w:r>
    </w:p>
    <w:p>
      <w:pPr>
        <w:pStyle w:val="BodyText"/>
      </w:pPr>
      <w:r>
        <w:t xml:space="preserve">Using the approach described in the previous section, we generated a set of</w:t>
      </w:r>
      <w:r>
        <w:t xml:space="preserve"> </w:t>
      </w:r>
      <w:r>
        <w:t xml:space="preserve">metaweb, species ranges, and locations for realized interactions (to showcase a</w:t>
      </w:r>
      <w:r>
        <w:t xml:space="preserve"> </w:t>
      </w:r>
      <w:r>
        <w:t xml:space="preserve">specific example, and counter-verified with separate sets which yielded</w:t>
      </w:r>
      <w:r>
        <w:t xml:space="preserve"> </w:t>
      </w:r>
      <w:r>
        <w:t xml:space="preserve">conceptually similar results, as described in the next section). We selected the</w:t>
      </w:r>
      <w:r>
        <w:t xml:space="preserve"> </w:t>
      </w:r>
      <w:r>
        <w:t xml:space="preserve">species with the highest degree (number of interactions) in the metaweb as the</w:t>
      </w:r>
      <w:r>
        <w:t xml:space="preserve"> </w:t>
      </w:r>
      <w:r>
        <w:t xml:space="preserve">focal species for the simulation. We then generated BONs of 1 to 500 sites (at</w:t>
      </w:r>
      <w:r>
        <w:t xml:space="preserve"> </w:t>
      </w:r>
      <w:r>
        <w:t xml:space="preserve">interval increments of 5 sites) using the three possible algorithms (simple</w:t>
      </w:r>
      <w:r>
        <w:t xml:space="preserve"> </w:t>
      </w:r>
      <w:r>
        <w:t xml:space="preserve">random, weighted balanced acceptance, uncertainty sampling) and four</w:t>
      </w:r>
      <w:r>
        <w:t xml:space="preserve"> </w:t>
      </w:r>
      <w:r>
        <w:t xml:space="preserve">optimization layers (focal species range, probabilistic range, realized</w:t>
      </w:r>
      <w:r>
        <w:t xml:space="preserve"> </w:t>
      </w:r>
      <w:r>
        <w:t xml:space="preserve">interactions, species richness), with 100 replicates for every number of sites.</w:t>
      </w:r>
      <w:r>
        <w:t xml:space="preserve"> </w:t>
      </w:r>
      <w:r>
        <w:t xml:space="preserve">For each BON generated, we extracted the number of unique realized interactions</w:t>
      </w:r>
      <w:r>
        <w:t xml:space="preserve"> </w:t>
      </w:r>
      <w:r>
        <w:t xml:space="preserve">sampled across all sites (the monitored degree for the focal species).</w:t>
      </w:r>
    </w:p>
    <w:bookmarkEnd w:id="33"/>
    <w:bookmarkStart w:id="34" w:name="X494fba5eaf678aaa7dc468f98252964d16610dd"/>
    <w:p>
      <w:pPr>
        <w:pStyle w:val="Heading3"/>
      </w:pPr>
      <w:r>
        <w:t xml:space="preserve">Simulation study III: Comparing sampling efficiency across simulations</w:t>
      </w:r>
    </w:p>
    <w:p>
      <w:pPr>
        <w:pStyle w:val="FirstParagraph"/>
      </w:pPr>
      <w:r>
        <w:t xml:space="preserve">We verified whether our results were constant when replicating simulations with</w:t>
      </w:r>
      <w:r>
        <w:t xml:space="preserve"> </w:t>
      </w:r>
      <w:r>
        <w:t xml:space="preserve">different simulated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varying between independent simulations, hence the need for the</w:t>
      </w:r>
      <w:r>
        <w:t xml:space="preserve"> </w:t>
      </w:r>
      <w:r>
        <w:t xml:space="preserve">comparison measures 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We used the</w:t>
      </w:r>
      <w:r>
        <w:t xml:space="preserve"> </w:t>
      </w:r>
      <w:r>
        <w:t xml:space="preserve">efficiency parameter</w:t>
      </w:r>
      <w:r>
        <w:t xml:space="preserve"> </w:t>
      </w:r>
      <m:oMath>
        <m:r>
          <m:t>a</m:t>
        </m:r>
      </m:oMath>
      <w:r>
        <w:t xml:space="preserve"> </w:t>
      </w:r>
      <w:r>
        <w:t xml:space="preserve">(</w:t>
      </w:r>
      <w:hyperlink w:anchor="eq-eff">
        <w:r>
          <w:rPr>
            <w:rStyle w:val="Hyperlink"/>
          </w:rPr>
          <w:t xml:space="preserve">Equation 1</w:t>
        </w:r>
      </w:hyperlink>
      <w:r>
        <w:t xml:space="preserve">) to describe efficiencies between</w:t>
      </w:r>
      <w:r>
        <w:t xml:space="preserve"> </w:t>
      </w:r>
      <w:r>
        <w:t xml:space="preserve">independent simulations and the difference measure</w:t>
      </w:r>
      <w:r>
        <w:t xml:space="preserve"> </w:t>
      </w:r>
      <m:oMath>
        <m:r>
          <m:t>d</m:t>
        </m:r>
      </m:oMath>
      <w:r>
        <w:t xml:space="preserve"> </w:t>
      </w:r>
      <w:r>
        <w:t xml:space="preserve">(</w:t>
      </w:r>
      <w:hyperlink w:anchor="eq-diff">
        <w:r>
          <w:rPr>
            <w:rStyle w:val="Hyperlink"/>
          </w:rPr>
          <w:t xml:space="preserve">Equation 3</w:t>
        </w:r>
      </w:hyperlink>
      <w:r>
        <w:t xml:space="preserve">) to compare</w:t>
      </w:r>
      <w:r>
        <w:t xml:space="preserve"> </w:t>
      </w:r>
      <w:r>
        <w:t xml:space="preserve">efficiencies of optimization options within a specific landscape.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bookmarkEnd w:id="34"/>
    <w:bookmarkEnd w:id="35"/>
    <w:bookmarkEnd w:id="36"/>
    <w:bookmarkStart w:id="60" w:name="results"/>
    <w:p>
      <w:pPr>
        <w:pStyle w:val="Heading1"/>
      </w:pPr>
      <w:r>
        <w:t xml:space="preserve">Results</w:t>
      </w:r>
    </w:p>
    <w:bookmarkStart w:id="41"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tbl>
      <w:tblPr>
        <w:tblStyle w:val="Table"/>
        <w:tblW w:type="pct" w:w="5000"/>
        <w:tblLayout w:type="fixed"/>
        <w:tblLook w:firstRow="0" w:lastRow="0" w:firstColumn="0" w:lastColumn="0" w:noHBand="0" w:noVBand="0" w:val="0000"/>
      </w:tblPr>
      <w:tblGrid>
        <w:gridCol w:w="7920"/>
      </w:tblGrid>
      <w:tr>
        <w:tc>
          <w:tcPr/>
          <w:bookmarkStart w:id="40" w:name="fig-nbons"/>
          <w:p>
            <w:pPr>
              <w:pStyle w:val="Compact"/>
              <w:jc w:val="center"/>
            </w:pPr>
            <w:r>
              <w:drawing>
                <wp:inline>
                  <wp:extent cx="5334000" cy="4000500"/>
                  <wp:effectExtent b="0" l="0" r="0" t="0"/>
                  <wp:docPr descr="" title="" id="38" name="Picture"/>
                  <a:graphic>
                    <a:graphicData uri="http://schemas.openxmlformats.org/drawingml/2006/picture">
                      <pic:pic>
                        <pic:nvPicPr>
                          <pic:cNvPr descr="figures/nbon_bands.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w:t>
            </w:r>
            <w:r>
              <w:t xml:space="preserve"> </w:t>
            </w:r>
            <w:r>
              <w:t xml:space="preserve">landscape. The proportion refers to the total species richness and the total</w:t>
            </w:r>
            <w:r>
              <w:t xml:space="preserve"> </w:t>
            </w:r>
            <w:r>
              <w:t xml:space="preserve">number of interactions in the metaweb as the maximum reference. The central line</w:t>
            </w:r>
            <w:r>
              <w:t xml:space="preserve"> </w:t>
            </w:r>
            <w:r>
              <w:t xml:space="preserve">indicates indicates the median proportion for a given number of sites while the</w:t>
            </w:r>
            <w:r>
              <w:t xml:space="preserve"> </w:t>
            </w:r>
            <w:r>
              <w:t xml:space="preserve">shaded bands delimit the 5th and 95th percentile across replicates (100 per</w:t>
            </w:r>
            <w:r>
              <w:t xml:space="preserve"> </w:t>
            </w:r>
            <w:r>
              <w:t xml:space="preserve">site, 10,000 in total).</w:t>
            </w:r>
          </w:p>
          <w:bookmarkEnd w:id="40"/>
        </w:tc>
      </w:tr>
    </w:tbl>
    <w:bookmarkEnd w:id="41"/>
    <w:bookmarkStart w:id="46"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w:t>
      </w:r>
      <w:hyperlink w:anchor="fig-joined">
        <w:r>
          <w:rPr>
            <w:rStyle w:val="Hyperlink"/>
          </w:rPr>
          <w:t xml:space="preserve">Figure 3</w:t>
        </w:r>
      </w:hyperlink>
      <w:r>
        <w:t xml:space="preserve">B).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5" w:name="fig-joined"/>
          <w:p>
            <w:pPr>
              <w:pStyle w:val="Compact"/>
              <w:jc w:val="center"/>
            </w:pPr>
            <w:r>
              <w:drawing>
                <wp:inline>
                  <wp:extent cx="4267200" cy="7221415"/>
                  <wp:effectExtent b="0" l="0" r="0" t="0"/>
                  <wp:docPr descr="" title="" id="43" name="Picture"/>
                  <a:graphic>
                    <a:graphicData uri="http://schemas.openxmlformats.org/drawingml/2006/picture">
                      <pic:pic>
                        <pic:nvPicPr>
                          <pic:cNvPr descr="figures/focal_joined.png" id="44" name="Picture"/>
                          <pic:cNvPicPr>
                            <a:picLocks noChangeArrowheads="1" noChangeAspect="1"/>
                          </pic:cNvPicPr>
                        </pic:nvPicPr>
                        <pic:blipFill>
                          <a:blip r:embed="rId42"/>
                          <a:stretch>
                            <a:fillRect/>
                          </a:stretch>
                        </pic:blipFill>
                        <pic:spPr bwMode="auto">
                          <a:xfrm>
                            <a:off x="0" y="0"/>
                            <a:ext cx="4267200" cy="7221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used with the species range as</w:t>
            </w:r>
            <w:r>
              <w:t xml:space="preserve"> </w:t>
            </w:r>
            <w:r>
              <w:t xml:space="preserve">the optimization layer while Panel B compares four optimization layers with</w:t>
            </w:r>
            <w:r>
              <w:t xml:space="preserve"> </w:t>
            </w:r>
            <w:r>
              <w:t xml:space="preserve">Uncertainty sampling as the sampler. The central line indicates indicates the</w:t>
            </w:r>
            <w:r>
              <w:t xml:space="preserve"> </w:t>
            </w:r>
            <w:r>
              <w:t xml:space="preserve">median proportion for a given number of sites while the shaded bands delimit the</w:t>
            </w:r>
            <w:r>
              <w:t xml:space="preserve"> </w:t>
            </w:r>
            <w:r>
              <w:t xml:space="preserve">5th and 95th percentile across replicates. The right panels illustrate examples</w:t>
            </w:r>
            <w:r>
              <w:t xml:space="preserve"> </w:t>
            </w:r>
            <w:r>
              <w:t xml:space="preserve">of BONs of 50 sites (coloured points) generated by each sampler over the</w:t>
            </w:r>
            <w:r>
              <w:t xml:space="preserve"> </w:t>
            </w:r>
            <w:r>
              <w:t xml:space="preserve">landscape (species present at pixels in</w:t>
            </w:r>
            <w:r>
              <w:t xml:space="preserve"> </w:t>
            </w:r>
            <w:r>
              <w:t xml:space="preserve">yellow).</w:t>
            </w:r>
          </w:p>
          <w:bookmarkEnd w:id="45"/>
        </w:tc>
      </w:tr>
    </w:tbl>
    <w:bookmarkEnd w:id="46"/>
    <w:bookmarkStart w:id="59"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 simulations. Among samplers, the</w:t>
      </w:r>
      <w:r>
        <w:t xml:space="preserve"> </w:t>
      </w:r>
      <w:r>
        <w:t xml:space="preserve">median efficiency parameter indicated a better performance (lower parameter</w:t>
      </w:r>
      <w:r>
        <w:t xml:space="preserve"> </w:t>
      </w:r>
      <w:r>
        <w:t xml:space="preserve">value) for Uncertainty Sampling, followed by Weighted Balanced Acceptance and</w:t>
      </w:r>
      <w:r>
        <w:t xml:space="preserve"> </w:t>
      </w:r>
      <w:r>
        <w:t xml:space="preserve">Simple Random (</w:t>
      </w:r>
      <w:hyperlink w:anchor="fig-eff-distrib">
        <w:r>
          <w:rPr>
            <w:rStyle w:val="Hyperlink"/>
          </w:rPr>
          <w:t xml:space="preserve">Figure 4</w:t>
        </w:r>
      </w:hyperlink>
      <w:r>
        <w:t xml:space="preserve">A). The actual efficiency values spanned a</w:t>
      </w:r>
      <w:r>
        <w:t xml:space="preserve"> </w:t>
      </w:r>
      <w:r>
        <w:t xml:space="preserve">similar range across the possible sampler options with all simulations combined.</w:t>
      </w:r>
      <w:r>
        <w:t xml:space="preserve"> </w:t>
      </w:r>
      <w:r>
        <w:t xml:space="preserve">Among optimization layers, optimizing on the focal species range performed</w:t>
      </w:r>
      <w:r>
        <w:t xml:space="preserve"> </w:t>
      </w:r>
      <w:r>
        <w:t xml:space="preserve">better than on the probabilistic range, followed by species richness, although</w:t>
      </w:r>
      <w:r>
        <w:t xml:space="preserve"> </w:t>
      </w:r>
      <w:r>
        <w:t xml:space="preserve">all three options spanned similar ranges with all simulations combined</w:t>
      </w:r>
      <w:r>
        <w:t xml:space="preserve"> </w:t>
      </w:r>
      <w:r>
        <w:t xml:space="preserve">(</w:t>
      </w:r>
      <w:hyperlink w:anchor="fig-eff-distrib">
        <w:r>
          <w:rPr>
            <w:rStyle w:val="Hyperlink"/>
          </w:rPr>
          <w:t xml:space="preserve">Figure 4</w:t>
        </w:r>
      </w:hyperlink>
      <w:r>
        <w:t xml:space="preserve">B). In contrast, optimizing based on the realized</w:t>
      </w:r>
      <w:r>
        <w:t xml:space="preserve"> </w:t>
      </w:r>
      <w:r>
        <w:t xml:space="preserve">interactions distinctly and consistently performed better across all</w:t>
      </w:r>
      <w:r>
        <w:t xml:space="preserve"> </w:t>
      </w:r>
      <w:r>
        <w:t xml:space="preserve">simulations.</w:t>
      </w:r>
    </w:p>
    <w:tbl>
      <w:tblPr>
        <w:tblStyle w:val="Table"/>
        <w:tblW w:type="pct" w:w="5000"/>
        <w:tblLayout w:type="fixed"/>
        <w:tblLook w:firstRow="0" w:lastRow="0" w:firstColumn="0" w:lastColumn="0" w:noHBand="0" w:noVBand="0" w:val="0000"/>
      </w:tblPr>
      <w:tblGrid>
        <w:gridCol w:w="7920"/>
      </w:tblGrid>
      <w:tr>
        <w:tc>
          <w:tcPr/>
          <w:bookmarkStart w:id="50" w:name="fig-eff-distrib"/>
          <w:p>
            <w:pPr>
              <w:pStyle w:val="Compact"/>
              <w:jc w:val="center"/>
            </w:pPr>
            <w:r>
              <w:drawing>
                <wp:inline>
                  <wp:extent cx="5334000" cy="5334000"/>
                  <wp:effectExtent b="0" l="0" r="0" t="0"/>
                  <wp:docPr descr="" title="" id="48" name="Picture"/>
                  <a:graphic>
                    <a:graphicData uri="http://schemas.openxmlformats.org/drawingml/2006/picture">
                      <pic:pic>
                        <pic:nvPicPr>
                          <pic:cNvPr descr="figures/efficiency_distribution.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 Uncertainty Sampling on panel A and Focal species range on panel B</w:t>
            </w:r>
            <w:r>
              <w:t xml:space="preserve"> </w:t>
            </w:r>
            <w:r>
              <w:t xml:space="preserve">therefore represent the same data. The efficiency parameter is the natural log</w:t>
            </w:r>
            <w:r>
              <w:t xml:space="preserve"> </w:t>
            </w:r>
            <w:r>
              <w:t xml:space="preserve">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w:t>
            </w:r>
            <w:r>
              <w:t xml:space="preserve"> </w:t>
            </w:r>
            <w:r>
              <w:t xml:space="preserve">for a given simulation.</w:t>
            </w:r>
          </w:p>
          <w:bookmarkEnd w:id="50"/>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options one-by-one clearly highlighted a most</w:t>
      </w:r>
      <w:r>
        <w:t xml:space="preserve"> </w:t>
      </w:r>
      <w:r>
        <w:t xml:space="preserve">efficient one in all case (</w:t>
      </w:r>
      <w:hyperlink w:anchor="fig-eff-comp">
        <w:r>
          <w:rPr>
            <w:rStyle w:val="Hyperlink"/>
          </w:rPr>
          <w:t xml:space="preserve">Figure 5</w:t>
        </w:r>
      </w:hyperlink>
      <w:r>
        <w:t xml:space="preserve">, Supp. Mat.), consistent with the</w:t>
      </w:r>
      <w:r>
        <w:t xml:space="preserve"> </w:t>
      </w:r>
      <w:r>
        <w:t xml:space="preserve">showcased single-simulation example (</w:t>
      </w:r>
      <w:hyperlink w:anchor="fig-joined">
        <w:r>
          <w:rPr>
            <w:rStyle w:val="Hyperlink"/>
          </w:rPr>
          <w:t xml:space="preserve">Figure 3</w:t>
        </w:r>
      </w:hyperlink>
      <w:r>
        <w:t xml:space="preserve">). Uncertainty Sampling was</w:t>
      </w:r>
      <w:r>
        <w:t xml:space="preserve"> </w:t>
      </w:r>
      <w:r>
        <w:t xml:space="preserve">more efficient than Weighted Balanced Acceptance in 98 of 100 simulations, and</w:t>
      </w:r>
      <w:r>
        <w:t xml:space="preserve"> </w:t>
      </w:r>
      <w:r>
        <w:t xml:space="preserve">both were more efficient than Simple Random in all simulations</w:t>
      </w:r>
      <w:r>
        <w:t xml:space="preserve"> </w:t>
      </w:r>
      <w:r>
        <w:t xml:space="preserve">(</w:t>
      </w:r>
      <w:hyperlink w:anchor="fig-eff-comp">
        <w:r>
          <w:rPr>
            <w:rStyle w:val="Hyperlink"/>
          </w:rPr>
          <w:t xml:space="preserve">Figure 5</w:t>
        </w:r>
      </w:hyperlink>
      <w:r>
        <w:t xml:space="preserve">). Optimizing on the focal species range was always more</w:t>
      </w:r>
      <w:r>
        <w:t xml:space="preserve"> </w:t>
      </w:r>
      <w:r>
        <w:t xml:space="preserve">efficient than on the probabilistic range or species richness (with</w:t>
      </w:r>
      <w:r>
        <w:t xml:space="preserve"> </w:t>
      </w:r>
      <w:r>
        <w:t xml:space="preserve">probabilistic range more efficient than species richness in all but one</w:t>
      </w:r>
      <w:r>
        <w:t xml:space="preserve"> </w:t>
      </w:r>
      <w:r>
        <w:t xml:space="preserve">simulation), but always less efficient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54" w:name="fig-eff-comp"/>
          <w:p>
            <w:pPr>
              <w:pStyle w:val="Compact"/>
              <w:jc w:val="center"/>
            </w:pPr>
            <w:r>
              <w:drawing>
                <wp:inline>
                  <wp:extent cx="5334000" cy="4000500"/>
                  <wp:effectExtent b="0" l="0" r="0" t="0"/>
                  <wp:docPr descr="" title="" id="52" name="Picture"/>
                  <a:graphic>
                    <a:graphicData uri="http://schemas.openxmlformats.org/drawingml/2006/picture">
                      <pic:pic>
                        <pic:nvPicPr>
                          <pic:cNvPr descr="figures/efficiency_comparison_reduced.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values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lead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54"/>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We examined the relationship between</w:t>
      </w:r>
      <w:r>
        <w:t xml:space="preserve"> </w:t>
      </w:r>
      <w:r>
        <w:t xml:space="preserve">occupancy and efficiency. Optimizing using Uncertainty Sampling on the focal</w:t>
      </w:r>
      <w:r>
        <w:t xml:space="preserve"> </w:t>
      </w:r>
      <w:r>
        <w:t xml:space="preserve">species range and on realized interactions is especially efficient at low</w:t>
      </w:r>
      <w:r>
        <w:t xml:space="preserve"> </w:t>
      </w:r>
      <w:r>
        <w:t xml:space="preserve">occupancy, as it targets the fewer cells where the focal species is present. As</w:t>
      </w:r>
      <w:r>
        <w:t xml:space="preserve"> </w:t>
      </w:r>
      <w:r>
        <w:t xml:space="preserve">species occupancy increases, the difference between options decreases. When the</w:t>
      </w:r>
      <w:r>
        <w:t xml:space="preserve"> </w:t>
      </w:r>
      <w:r>
        <w:t xml:space="preserve">focal species has high occupancy and is present almost everywhere across the</w:t>
      </w:r>
      <w:r>
        <w:t xml:space="preserve"> </w:t>
      </w:r>
      <w:r>
        <w:t xml:space="preserve">landscape, Weighted Balanced Acceptance and Simple Random perform similarly to</w:t>
      </w:r>
      <w:r>
        <w:t xml:space="preserve"> </w:t>
      </w:r>
      <w:r>
        <w:t xml:space="preserve">Uncertainty Sampling, as balancing sites across space or choosing at random</w:t>
      </w:r>
      <w:r>
        <w:t xml:space="preserve"> </w:t>
      </w:r>
      <w:r>
        <w:t xml:space="preserve">becomes equivalent to targeting the species range. Optimizing based on species</w:t>
      </w:r>
      <w:r>
        <w:t xml:space="preserve"> </w:t>
      </w:r>
      <w:r>
        <w:t xml:space="preserve">richness became more efficient as occupancy increased. A possible explanation is</w:t>
      </w:r>
      <w:r>
        <w:t xml:space="preserve"> </w:t>
      </w:r>
      <w:r>
        <w:t xml:space="preserve">that at high occupancy, species range is not a restricting element and thus</w:t>
      </w:r>
      <w:r>
        <w:t xml:space="preserve"> </w:t>
      </w:r>
      <w:r>
        <w:t xml:space="preserve">targeting sites with high richness directly leads to targeting sites with more</w:t>
      </w:r>
      <w:r>
        <w:t xml:space="preserve"> </w:t>
      </w:r>
      <w:r>
        <w:t xml:space="preserve">interaction partners. On the contrary, at low occupancy, species range is an</w:t>
      </w:r>
      <w:r>
        <w:t xml:space="preserve"> </w:t>
      </w:r>
      <w:r>
        <w:t xml:space="preserve">important restriction, and optimizing on richness of all species might target</w:t>
      </w:r>
      <w:r>
        <w:t xml:space="preserve"> </w:t>
      </w:r>
      <w:r>
        <w:t xml:space="preserve">sites where the focal species is absent. Optimizing on the probabilistic species</w:t>
      </w:r>
      <w:r>
        <w:t xml:space="preserve"> </w:t>
      </w:r>
      <w:r>
        <w:t xml:space="preserve">range behave similarly to species richness; at high occupancy, it is very likely</w:t>
      </w:r>
      <w:r>
        <w:t xml:space="preserve"> </w:t>
      </w:r>
      <w:r>
        <w:t xml:space="preserve">the species will be present at the sites with high probabilities and therefore</w:t>
      </w:r>
      <w:r>
        <w:t xml:space="preserve"> </w:t>
      </w:r>
      <w:r>
        <w:t xml:space="preserve">the sampler can more effectively filter out sites where the species is absent.</w:t>
      </w:r>
      <w:r>
        <w:t xml:space="preserve"> </w:t>
      </w:r>
      <w:r>
        <w:t xml:space="preserve">At low occupancy, the focal species will be present in fewer locations with high</w:t>
      </w:r>
      <w:r>
        <w:t xml:space="preserve"> </w:t>
      </w:r>
      <w:r>
        <w:t xml:space="preserve">probabilities, but might be absent from locations with intermediate</w:t>
      </w:r>
      <w:r>
        <w:t xml:space="preserve"> </w:t>
      </w:r>
      <w:r>
        <w:t xml:space="preserve">probabilities, making it more challenging for the sampler to pick apart.</w:t>
      </w:r>
    </w:p>
    <w:tbl>
      <w:tblPr>
        <w:tblStyle w:val="Table"/>
        <w:tblW w:type="pct" w:w="5000"/>
        <w:tblLayout w:type="fixed"/>
        <w:tblLook w:firstRow="0" w:lastRow="0" w:firstColumn="0" w:lastColumn="0" w:noHBand="0" w:noVBand="0" w:val="0000"/>
      </w:tblPr>
      <w:tblGrid>
        <w:gridCol w:w="7920"/>
      </w:tblGrid>
      <w:tr>
        <w:tc>
          <w:tcPr/>
          <w:bookmarkStart w:id="58" w:name="fig-eff-occup"/>
          <w:p>
            <w:pPr>
              <w:pStyle w:val="Compact"/>
              <w:jc w:val="center"/>
            </w:pPr>
            <w:r>
              <w:drawing>
                <wp:inline>
                  <wp:extent cx="5334000" cy="3333750"/>
                  <wp:effectExtent b="0" l="0" r="0" t="0"/>
                  <wp:docPr descr="" title="" id="56" name="Picture"/>
                  <a:graphic>
                    <a:graphicData uri="http://schemas.openxmlformats.org/drawingml/2006/picture">
                      <pic:pic>
                        <pic:nvPicPr>
                          <pic:cNvPr descr="figures/efficiency_occupancy.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58"/>
        </w:tc>
      </w:tr>
    </w:tbl>
    <w:bookmarkEnd w:id="59"/>
    <w:bookmarkEnd w:id="60"/>
    <w:bookmarkStart w:id="61"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BodyText"/>
      </w:pPr>
      <w:r>
        <w:t xml:space="preserve">Our simulations highlight they should be much lower than for species richness</w:t>
      </w:r>
      <w:r>
        <w:t xml:space="preserve"> </w:t>
      </w:r>
      <w:r>
        <w:t xml:space="preserve">once considering that interaction realization and detection depend on species</w:t>
      </w:r>
      <w:r>
        <w:t xml:space="preserve"> </w:t>
      </w:r>
      <w:r>
        <w:t xml:space="preserve">abundance. In other words, we can expect the monitoring of species interaction</w:t>
      </w:r>
      <w:r>
        <w:t xml:space="preserve"> </w:t>
      </w:r>
      <w:r>
        <w:t xml:space="preserve">within a BON to require a (much) higher monitoring effort across space than the</w:t>
      </w:r>
      <w:r>
        <w:t xml:space="preserve"> </w:t>
      </w:r>
      <w:r>
        <w:t xml:space="preserve">one required for monitoring species and community composition. This is similar</w:t>
      </w:r>
      <w:r>
        <w:t xml:space="preserve"> </w:t>
      </w:r>
      <w:r>
        <w:t xml:space="preserve">to observations regarding sampling effort required to document pollinator</w:t>
      </w:r>
      <w:r>
        <w:t xml:space="preserve"> </w:t>
      </w:r>
      <w:r>
        <w:t xml:space="preserve">networks</w:t>
      </w:r>
      <w:r>
        <w:t xml:space="preserve"> </w:t>
      </w:r>
      <w:r>
        <w:t xml:space="preserve">(Chacoff et al. 2012)</w:t>
      </w:r>
      <w:r>
        <w:t xml:space="preserve">, yet here framed in the context of BON design and</w:t>
      </w:r>
      <w:r>
        <w:t xml:space="preserve"> </w:t>
      </w:r>
      <w:r>
        <w:t xml:space="preserve">monitoring across space .</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better than optimization based on more holistic, community-level</w:t>
      </w:r>
      <w:r>
        <w:t xml:space="preserve"> </w:t>
      </w:r>
      <w:r>
        <w:t xml:space="preserve">information such as species or interaction richness</w:t>
      </w:r>
      <w:r>
        <w:t xml:space="preserve"> </w:t>
      </w:r>
      <w:r>
        <w:t xml:space="preserve">(identified in contrast by Willig et al. 2023 as an efficient target to maximize to conserve multiple</w:t>
      </w:r>
      <w:r>
        <w:t xml:space="preserve"> </w:t>
      </w:r>
      <w:r>
        <w:t xml:space="preserve">biodiversity facets)</w:t>
      </w:r>
      <w:r>
        <w:t xml:space="preserve">. Optimizing based on the location of the realized</w:t>
      </w:r>
      <w:r>
        <w:t xml:space="preserve"> </w:t>
      </w:r>
      <w:r>
        <w:t xml:space="preserve">interactions was even more efficient. Yet, these simulations represent a best</w:t>
      </w:r>
      <w:r>
        <w:t xml:space="preserve"> </w:t>
      </w:r>
      <w:r>
        <w:t xml:space="preserve">case scenario beyond reach in an applied context: it assumes that there is</w:t>
      </w:r>
      <w:r>
        <w:t xml:space="preserve"> </w:t>
      </w:r>
      <w:r>
        <w:t xml:space="preserve">already pre-existing knowledge on where interactions have been observed, which</w:t>
      </w:r>
      <w:r>
        <w:t xml:space="preserve"> </w:t>
      </w:r>
      <w:r>
        <w:t xml:space="preserve">is unlikely to exist for most interactions, regardless of their relevance for</w:t>
      </w:r>
      <w:r>
        <w:t xml:space="preserve"> </w:t>
      </w:r>
      <w:r>
        <w:t xml:space="preserve">monitoring. Nonetheless, it highlights that the most important efficiency gains</w:t>
      </w:r>
      <w:r>
        <w:t xml:space="preserve"> </w:t>
      </w:r>
      <w:r>
        <w:t xml:space="preserve">will come from better knowledge of where interactions are likely to take place,</w:t>
      </w:r>
      <w:r>
        <w:t xml:space="preserve"> </w:t>
      </w:r>
      <w:r>
        <w:t xml:space="preserve">which suggests that monitoring of interactions will become more efficient over</w:t>
      </w:r>
      <w:r>
        <w:t xml:space="preserve"> </w:t>
      </w:r>
      <w:r>
        <w:t xml:space="preserve">time. Better incorporating considerations for species abundance, the factor</w:t>
      </w:r>
      <w:r>
        <w:t xml:space="preserve"> </w:t>
      </w:r>
      <w:r>
        <w:t xml:space="preserve">influencing interaction realization in our simulations, will be crucial and</w:t>
      </w:r>
      <w:r>
        <w:t xml:space="preserve"> </w:t>
      </w:r>
      <w:r>
        <w:t xml:space="preserve">potentially more impactful than improving knowledge or reducing uncertainty over</w:t>
      </w:r>
      <w:r>
        <w:t xml:space="preserve"> </w:t>
      </w:r>
      <w:r>
        <w:t xml:space="preserve">species ranges.</w:t>
      </w:r>
    </w:p>
    <w:p>
      <w:pPr>
        <w:pStyle w:val="BodyText"/>
      </w:pPr>
      <w:r>
        <w:t xml:space="preserve">When does the choice of sampler or optimization layer matter the most? Here we</w:t>
      </w:r>
      <w:r>
        <w:t xml:space="preserve"> </w:t>
      </w:r>
      <w:r>
        <w:t xml:space="preserve">concur with</w:t>
      </w:r>
      <w:r>
        <w:t xml:space="preserve"> </w:t>
      </w:r>
      <w:r>
        <w:t xml:space="preserve">Norman and Poisot (2025)</w:t>
      </w:r>
      <w:r>
        <w:t xml:space="preserve"> </w:t>
      </w:r>
      <w:r>
        <w:t xml:space="preserve">that ecologically-relevant metrics are required to</w:t>
      </w:r>
      <w:r>
        <w:t xml:space="preserve"> </w:t>
      </w:r>
      <w:r>
        <w:t xml:space="preserve">evaluate the performance of monitoring designs, beyond spatial balance. However,</w:t>
      </w:r>
      <w:r>
        <w:t xml:space="preserve"> </w:t>
      </w:r>
      <w:r>
        <w:t xml:space="preserve">while they found that many sampling algorithms performed similarly for</w:t>
      </w:r>
      <w:r>
        <w:t xml:space="preserve"> </w:t>
      </w:r>
      <w:r>
        <w:t xml:space="preserve">biodiversity monitoring, our results highlighted better options when the</w:t>
      </w:r>
      <w:r>
        <w:t xml:space="preserve"> </w:t>
      </w:r>
      <w:r>
        <w:t xml:space="preserve">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 range. Differences were less important</w:t>
      </w:r>
      <w:r>
        <w:t xml:space="preserve"> </w:t>
      </w:r>
      <w:r>
        <w:t xml:space="preserve">at higher occupancy and for species present across the whole landscape, although</w:t>
      </w:r>
      <w:r>
        <w:t xml:space="preserve"> </w:t>
      </w:r>
      <w:r>
        <w:t xml:space="preserve">Uncertainty Sampling still performed better. This result should be expected, as</w:t>
      </w:r>
      <w:r>
        <w:t xml:space="preserve"> </w:t>
      </w:r>
      <w:r>
        <w:t xml:space="preserve">a specialized sampler should be more efficient when a species range is highly</w:t>
      </w:r>
      <w:r>
        <w:t xml:space="preserve"> </w:t>
      </w:r>
      <w:r>
        <w:t xml:space="preserve">localized compared to one balancing sites across the the whole landscape.</w:t>
      </w:r>
      <w:r>
        <w:t xml:space="preserve"> </w:t>
      </w:r>
      <w:r>
        <w:t xml:space="preserve">However, it also applies in broader context, highlighting how some monitoring</w:t>
      </w:r>
      <w:r>
        <w:t xml:space="preserve"> </w:t>
      </w:r>
      <w:r>
        <w:t xml:space="preserve">targets (e.g., species interaction) expected to be highly localized or more</w:t>
      </w:r>
      <w:r>
        <w:t xml:space="preserve"> </w:t>
      </w:r>
      <w:r>
        <w:t xml:space="preserve">likely in specific locations might benefit from targeted monitoring designs. In</w:t>
      </w:r>
      <w:r>
        <w:t xml:space="preserve"> </w:t>
      </w:r>
      <w:r>
        <w:t xml:space="preserve">such case, efficiency gains will depend on improvements in our capacity to</w:t>
      </w:r>
      <w:r>
        <w:t xml:space="preserve"> </w:t>
      </w:r>
      <w:r>
        <w:t xml:space="preserve">predict the location of those phenomena and on our ability to continuously</w:t>
      </w:r>
      <w:r>
        <w:t xml:space="preserve"> </w:t>
      </w:r>
      <w:r>
        <w:t xml:space="preserve">evaluate and update predictions based on the information acquired.</w:t>
      </w:r>
    </w:p>
    <w:bookmarkEnd w:id="61"/>
    <w:bookmarkStart w:id="203" w:name="references"/>
    <w:p>
      <w:pPr>
        <w:pStyle w:val="Heading1"/>
      </w:pPr>
      <w:r>
        <w:t xml:space="preserve">References</w:t>
      </w:r>
    </w:p>
    <w:bookmarkStart w:id="202" w:name="refs"/>
    <w:bookmarkStart w:id="6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62">
        <w:r>
          <w:rPr>
            <w:rStyle w:val="Hyperlink"/>
          </w:rPr>
          <w:t xml:space="preserve">https://doi.org/10.1111/ecog.05547</w:t>
        </w:r>
      </w:hyperlink>
    </w:p>
    <w:bookmarkEnd w:id="63"/>
    <w:bookmarkStart w:id="6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64">
        <w:r>
          <w:rPr>
            <w:rStyle w:val="Hyperlink"/>
          </w:rPr>
          <w:t xml:space="preserve">https://doi.org/10.1002/ece3.11094</w:t>
        </w:r>
      </w:hyperlink>
    </w:p>
    <w:bookmarkEnd w:id="65"/>
    <w:bookmarkStart w:id="67" w:name="ref-Baiser2019EcoRul"/>
    <w:p>
      <w:pPr>
        <w:pStyle w:val="Bibliography"/>
      </w:pPr>
      <w:r>
        <w:t xml:space="preserve">Baiser B, Gravel D, Cirtwill AR, et al (2019) Ecogeographical rules and the macroecology of food webs. Global Ecol Biogeogr geb.12925.</w:t>
      </w:r>
      <w:r>
        <w:t xml:space="preserve"> </w:t>
      </w:r>
      <w:hyperlink r:id="rId66">
        <w:r>
          <w:rPr>
            <w:rStyle w:val="Hyperlink"/>
          </w:rPr>
          <w:t xml:space="preserve">https://doi.org/10.1111/geb.12925</w:t>
        </w:r>
      </w:hyperlink>
    </w:p>
    <w:bookmarkEnd w:id="67"/>
    <w:bookmarkStart w:id="69" w:name="ref-Baiser2010ConDet"/>
    <w:p>
      <w:pPr>
        <w:pStyle w:val="Bibliography"/>
      </w:pPr>
      <w:r>
        <w:t xml:space="preserve">Baiser B, Russell GJ, Lockwood JL (2010) Connectance determines invasion success via trophic interactions in model food webs. Oikos 119:1970–1976.</w:t>
      </w:r>
      <w:r>
        <w:t xml:space="preserve"> </w:t>
      </w:r>
      <w:hyperlink r:id="rId68">
        <w:r>
          <w:rPr>
            <w:rStyle w:val="Hyperlink"/>
          </w:rPr>
          <w:t xml:space="preserve">https://doi.org/10.1111/j.1600-0706.2010.18557.x</w:t>
        </w:r>
      </w:hyperlink>
    </w:p>
    <w:bookmarkEnd w:id="69"/>
    <w:bookmarkStart w:id="71"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70">
        <w:r>
          <w:rPr>
            <w:rStyle w:val="Hyperlink"/>
          </w:rPr>
          <w:t xml:space="preserve">https://doi.org/10.1111/insr.12216</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15/5.</w:t>
        </w:r>
        <w:r>
          <w:rPr>
            <w:rStyle w:val="Hyperlink"/>
          </w:rPr>
          <w:t xml:space="preserve"> </w:t>
        </w:r>
        <w:r>
          <w:rPr>
            <w:rStyle w:val="Hyperlink"/>
          </w:rPr>
          <w:t xml:space="preserve">Monitoring</w:t>
        </w:r>
        <w:r>
          <w:rPr>
            <w:rStyle w:val="Hyperlink"/>
          </w:rPr>
          <w:t xml:space="preserve"> </w:t>
        </w:r>
        <w:r>
          <w:rPr>
            <w:rStyle w:val="Hyperlink"/>
          </w:rPr>
          <w:t xml:space="preserve">framework for the</w:t>
        </w:r>
        <w:r>
          <w:rPr>
            <w:rStyle w:val="Hyperlink"/>
          </w:rPr>
          <w:t xml:space="preserve"> </w:t>
        </w:r>
        <w:r>
          <w:rPr>
            <w:rStyle w:val="Hyperlink"/>
          </w:rPr>
          <w:t xml:space="preserve">Kunming-Montreal 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6">
        <w:r>
          <w:rPr>
            <w:rStyle w:val="Hyperlink"/>
          </w:rPr>
          <w:t xml:space="preserve">https://doi.org/10.1098/rstb.2023.0166</w:t>
        </w:r>
      </w:hyperlink>
    </w:p>
    <w:bookmarkEnd w:id="87"/>
    <w:bookmarkStart w:id="89"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8">
        <w:r>
          <w:rPr>
            <w:rStyle w:val="Hyperlink"/>
          </w:rPr>
          <w:t xml:space="preserve">https://doi.org/10.1016/j.tree.2025.05.010</w:t>
        </w:r>
      </w:hyperlink>
    </w:p>
    <w:bookmarkEnd w:id="89"/>
    <w:bookmarkStart w:id="91"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0">
        <w:r>
          <w:rPr>
            <w:rStyle w:val="Hyperlink"/>
          </w:rPr>
          <w:t xml:space="preserve">https://doi.org/10.1002/ecs2.4786</w:t>
        </w:r>
      </w:hyperlink>
    </w:p>
    <w:bookmarkEnd w:id="91"/>
    <w:bookmarkStart w:id="93" w:name="ref-deAguiar2019RevBia"/>
    <w:p>
      <w:pPr>
        <w:pStyle w:val="Bibliography"/>
      </w:pPr>
      <w:r>
        <w:t xml:space="preserve">de Aguiar MAM, Newman EA, Pires MM, et al (2019) Revealing biases in the sampling of ecological interaction networks. PeerJ 7:e7566.</w:t>
      </w:r>
      <w:r>
        <w:t xml:space="preserve"> </w:t>
      </w:r>
      <w:hyperlink r:id="rId92">
        <w:r>
          <w:rPr>
            <w:rStyle w:val="Hyperlink"/>
          </w:rPr>
          <w:t xml:space="preserve">https://doi.org/10.7717/peerj.7566</w:t>
        </w:r>
      </w:hyperlink>
    </w:p>
    <w:bookmarkEnd w:id="93"/>
    <w:bookmarkStart w:id="95" w:name="ref-Delmas2019AnaEco"/>
    <w:p>
      <w:pPr>
        <w:pStyle w:val="Bibliography"/>
      </w:pPr>
      <w:r>
        <w:t xml:space="preserve">Delmas E, Besson M, Brice M-H, et al (2019) Analysing ecological networks of species interactions. Biological Reviews 94:16–36.</w:t>
      </w:r>
      <w:r>
        <w:t xml:space="preserve"> </w:t>
      </w:r>
      <w:hyperlink r:id="rId94">
        <w:r>
          <w:rPr>
            <w:rStyle w:val="Hyperlink"/>
          </w:rPr>
          <w:t xml:space="preserve">https://doi.org/10.1111/brv.12433</w:t>
        </w:r>
      </w:hyperlink>
    </w:p>
    <w:bookmarkEnd w:id="95"/>
    <w:bookmarkStart w:id="97"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6">
        <w:r>
          <w:rPr>
            <w:rStyle w:val="Hyperlink"/>
          </w:rPr>
          <w:t xml:space="preserve">https://doi.org/10.1111/gcb.15474</w:t>
        </w:r>
      </w:hyperlink>
    </w:p>
    <w:bookmarkEnd w:id="97"/>
    <w:bookmarkStart w:id="99"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8">
        <w:r>
          <w:rPr>
            <w:rStyle w:val="Hyperlink"/>
          </w:rPr>
          <w:t xml:space="preserve">https://doi.org/10.1007/s10980-022-01586-7</w:t>
        </w:r>
      </w:hyperlink>
    </w:p>
    <w:bookmarkEnd w:id="99"/>
    <w:bookmarkStart w:id="101"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0">
        <w:r>
          <w:rPr>
            <w:rStyle w:val="Hyperlink"/>
          </w:rPr>
          <w:t xml:space="preserve">https://doi.org/10.1046/j.1461-0248.2002.00354.x</w:t>
        </w:r>
      </w:hyperlink>
    </w:p>
    <w:bookmarkEnd w:id="101"/>
    <w:bookmarkStart w:id="103" w:name="ref-Dunne2004NetStr"/>
    <w:p>
      <w:pPr>
        <w:pStyle w:val="Bibliography"/>
      </w:pPr>
      <w:r>
        <w:t xml:space="preserve">Dunne JA, Williams RJ, Martinez, Neo D. (2004) Network structure and robustness of marine food webs. Mar Ecol Prog Ser 273:291–302.</w:t>
      </w:r>
      <w:r>
        <w:t xml:space="preserve"> </w:t>
      </w:r>
      <w:hyperlink r:id="rId102">
        <w:r>
          <w:rPr>
            <w:rStyle w:val="Hyperlink"/>
          </w:rPr>
          <w:t xml:space="preserve">https://doi.org/10.3354/meps273291</w:t>
        </w:r>
      </w:hyperlink>
    </w:p>
    <w:bookmarkEnd w:id="103"/>
    <w:bookmarkStart w:id="105"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4">
        <w:r>
          <w:rPr>
            <w:rStyle w:val="Hyperlink"/>
          </w:rPr>
          <w:t xml:space="preserve">https://doi.org/10.1111/2041-210X.12308</w:t>
        </w:r>
      </w:hyperlink>
    </w:p>
    <w:bookmarkEnd w:id="105"/>
    <w:bookmarkStart w:id="107"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6">
        <w:r>
          <w:rPr>
            <w:rStyle w:val="Hyperlink"/>
          </w:rPr>
          <w:t xml:space="preserve">https://doi.org/10.1111/acv.12356</w:t>
        </w:r>
      </w:hyperlink>
    </w:p>
    <w:bookmarkEnd w:id="107"/>
    <w:bookmarkStart w:id="109"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8">
        <w:r>
          <w:rPr>
            <w:rStyle w:val="Hyperlink"/>
          </w:rPr>
          <w:t xml:space="preserve">https://doi.org/10.1111/conl.13124</w:t>
        </w:r>
      </w:hyperlink>
    </w:p>
    <w:bookmarkEnd w:id="109"/>
    <w:bookmarkStart w:id="111"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0">
        <w:r>
          <w:rPr>
            <w:rStyle w:val="Hyperlink"/>
          </w:rPr>
          <w:t xml:space="preserve">https://doi.org/10.3390/microorganisms13020416</w:t>
        </w:r>
      </w:hyperlink>
    </w:p>
    <w:bookmarkEnd w:id="111"/>
    <w:bookmarkStart w:id="113" w:name="ref-Gardner1987NeuMod"/>
    <w:p>
      <w:pPr>
        <w:pStyle w:val="Bibliography"/>
      </w:pPr>
      <w:r>
        <w:t xml:space="preserve">Gardner RH, Milne BT, Turnei MG, O’Neill RV (1987) Neutral models for the analysis of broad-scale landscape pattern. Landscape Ecol 1:19–28.</w:t>
      </w:r>
      <w:r>
        <w:t xml:space="preserve"> </w:t>
      </w:r>
      <w:hyperlink r:id="rId112">
        <w:r>
          <w:rPr>
            <w:rStyle w:val="Hyperlink"/>
          </w:rPr>
          <w:t xml:space="preserve">https://doi.org/10.1007/BF02275262</w:t>
        </w:r>
      </w:hyperlink>
    </w:p>
    <w:bookmarkEnd w:id="113"/>
    <w:bookmarkStart w:id="115"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14">
        <w:r>
          <w:rPr>
            <w:rStyle w:val="Hyperlink"/>
          </w:rPr>
          <w:t xml:space="preserve">https://doi.org/10.1139/facets-2024-0206</w:t>
        </w:r>
      </w:hyperlink>
    </w:p>
    <w:bookmarkEnd w:id="115"/>
    <w:bookmarkStart w:id="117"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16">
        <w:r>
          <w:rPr>
            <w:rStyle w:val="Hyperlink"/>
          </w:rPr>
          <w:t xml:space="preserve">https://doi.org/10.1038/s41559-023-02171-0</w:t>
        </w:r>
      </w:hyperlink>
    </w:p>
    <w:bookmarkEnd w:id="117"/>
    <w:bookmarkStart w:id="119"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18">
        <w:r>
          <w:rPr>
            <w:rStyle w:val="Hyperlink"/>
          </w:rPr>
          <w:t xml:space="preserve">https://doi.org/10.1111/2041-210X.12103</w:t>
        </w:r>
      </w:hyperlink>
    </w:p>
    <w:bookmarkEnd w:id="119"/>
    <w:bookmarkStart w:id="121"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0">
        <w:r>
          <w:rPr>
            <w:rStyle w:val="Hyperlink"/>
          </w:rPr>
          <w:t xml:space="preserve">https://doi.org/10.1111/1365-2664.12769</w:t>
        </w:r>
      </w:hyperlink>
    </w:p>
    <w:bookmarkEnd w:id="121"/>
    <w:bookmarkStart w:id="123"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22">
        <w:r>
          <w:rPr>
            <w:rStyle w:val="Hyperlink"/>
          </w:rPr>
          <w:t xml:space="preserve">https://doi.org/10.1111/1365-2656.12912</w:t>
        </w:r>
      </w:hyperlink>
    </w:p>
    <w:bookmarkEnd w:id="123"/>
    <w:bookmarkStart w:id="125"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24">
        <w:r>
          <w:rPr>
            <w:rStyle w:val="Hyperlink"/>
          </w:rPr>
          <w:t xml:space="preserve">https://doi.org/10.1007/s40823-024-00104-6</w:t>
        </w:r>
      </w:hyperlink>
    </w:p>
    <w:bookmarkEnd w:id="125"/>
    <w:bookmarkStart w:id="127"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26">
        <w:r>
          <w:rPr>
            <w:rStyle w:val="Hyperlink"/>
          </w:rPr>
          <w:t xml:space="preserve">https://doi.org/10.1111/1365-2664.12959</w:t>
        </w:r>
      </w:hyperlink>
    </w:p>
    <w:bookmarkEnd w:id="127"/>
    <w:bookmarkStart w:id="129"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28">
        <w:r>
          <w:rPr>
            <w:rStyle w:val="Hyperlink"/>
          </w:rPr>
          <w:t xml:space="preserve">https://doi.org/10.1002/2688-8319.70134</w:t>
        </w:r>
      </w:hyperlink>
    </w:p>
    <w:bookmarkEnd w:id="129"/>
    <w:bookmarkStart w:id="131"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0">
        <w:r>
          <w:rPr>
            <w:rStyle w:val="Hyperlink"/>
          </w:rPr>
          <w:t xml:space="preserve">https://doi.org/10.1146/annurev-ecolsys-112414-054400</w:t>
        </w:r>
      </w:hyperlink>
    </w:p>
    <w:bookmarkEnd w:id="131"/>
    <w:bookmarkStart w:id="133" w:name="ref-Jordano2016SamNet"/>
    <w:p>
      <w:pPr>
        <w:pStyle w:val="Bibliography"/>
      </w:pPr>
      <w:r>
        <w:t xml:space="preserve">Jordano P (2016) Sampling networks of ecological interactions. Functional Ecology 30:1883–1893.</w:t>
      </w:r>
      <w:r>
        <w:t xml:space="preserve"> </w:t>
      </w:r>
      <w:hyperlink r:id="rId132">
        <w:r>
          <w:rPr>
            <w:rStyle w:val="Hyperlink"/>
          </w:rPr>
          <w:t xml:space="preserve">https://doi.org/10.1111/1365-2435.12763</w:t>
        </w:r>
      </w:hyperlink>
    </w:p>
    <w:bookmarkEnd w:id="133"/>
    <w:bookmarkStart w:id="135" w:name="ref-Kermorvant2019SpaBal"/>
    <w:p>
      <w:pPr>
        <w:pStyle w:val="Bibliography"/>
      </w:pPr>
      <w:r>
        <w:t xml:space="preserve">Kermorvant C, D’Amico F, Bru N, et al (2019) Spatially balanced sampling designs for environmental surveys. Environ Monit Assess 191:524.</w:t>
      </w:r>
      <w:r>
        <w:t xml:space="preserve"> </w:t>
      </w:r>
      <w:hyperlink r:id="rId134">
        <w:r>
          <w:rPr>
            <w:rStyle w:val="Hyperlink"/>
          </w:rPr>
          <w:t xml:space="preserve">https://doi.org/10.1007/s10661-019-7666-y</w:t>
        </w:r>
      </w:hyperlink>
    </w:p>
    <w:bookmarkEnd w:id="135"/>
    <w:bookmarkStart w:id="137" w:name="ref-Kissling2024ModEff"/>
    <w:p>
      <w:pPr>
        <w:pStyle w:val="Bibliography"/>
      </w:pPr>
      <w:r>
        <w:t xml:space="preserve">Kissling WD, Breeze TD, Liquete C, et al (2024)</w:t>
      </w:r>
      <w:r>
        <w:t xml:space="preserve"> </w:t>
      </w:r>
      <w:hyperlink r:id="rId136">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37"/>
    <w:bookmarkStart w:id="139" w:name="ref-Lange2023ActLea"/>
    <w:p>
      <w:pPr>
        <w:pStyle w:val="Bibliography"/>
      </w:pPr>
      <w:r>
        <w:t xml:space="preserve">Lange C, Cole E, Van Horn G, Mac Aodha O (2023)</w:t>
      </w:r>
      <w:r>
        <w:t xml:space="preserve"> </w:t>
      </w:r>
      <w:hyperlink r:id="rId138">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39"/>
    <w:bookmarkStart w:id="140"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0"/>
    <w:bookmarkStart w:id="142"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1">
        <w:r>
          <w:rPr>
            <w:rStyle w:val="Hyperlink"/>
          </w:rPr>
          <w:t xml:space="preserve">https://doi.org/10.3390/rs11080949</w:t>
        </w:r>
      </w:hyperlink>
    </w:p>
    <w:bookmarkEnd w:id="142"/>
    <w:bookmarkStart w:id="144" w:name="ref-McCann2007ProBio"/>
    <w:p>
      <w:pPr>
        <w:pStyle w:val="Bibliography"/>
      </w:pPr>
      <w:r>
        <w:t xml:space="preserve">McCann K (2007) Protecting biostructure. Nature 446:29–29.</w:t>
      </w:r>
      <w:r>
        <w:t xml:space="preserve"> </w:t>
      </w:r>
      <w:hyperlink r:id="rId143">
        <w:r>
          <w:rPr>
            <w:rStyle w:val="Hyperlink"/>
          </w:rPr>
          <w:t xml:space="preserve">https://doi.org/10.1038/446029a</w:t>
        </w:r>
      </w:hyperlink>
    </w:p>
    <w:bookmarkEnd w:id="144"/>
    <w:bookmarkStart w:id="146"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45">
        <w:r>
          <w:rPr>
            <w:rStyle w:val="Hyperlink"/>
          </w:rPr>
          <w:t xml:space="preserve">https://www.biorxiv.org/content/10.1101/2025.09.01.673472v1</w:t>
        </w:r>
      </w:hyperlink>
      <w:r>
        <w:t xml:space="preserve">. Accessed 2 Oct 2025</w:t>
      </w:r>
    </w:p>
    <w:bookmarkEnd w:id="146"/>
    <w:bookmarkStart w:id="148" w:name="ref-McLeod2021SamAsy"/>
    <w:p>
      <w:pPr>
        <w:pStyle w:val="Bibliography"/>
      </w:pPr>
      <w:r>
        <w:t xml:space="preserve">McLeod A, Leroux SJ, Gravel D, et al (2021) Sampling and asymptotic network properties of spatial multi-trophic networks. Oikos 130:2250–2259.</w:t>
      </w:r>
      <w:r>
        <w:t xml:space="preserve"> </w:t>
      </w:r>
      <w:hyperlink r:id="rId147">
        <w:r>
          <w:rPr>
            <w:rStyle w:val="Hyperlink"/>
          </w:rPr>
          <w:t xml:space="preserve">https://doi.org/10.1111/oik.08650</w:t>
        </w:r>
      </w:hyperlink>
    </w:p>
    <w:bookmarkEnd w:id="148"/>
    <w:bookmarkStart w:id="150"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49">
        <w:r>
          <w:rPr>
            <w:rStyle w:val="Hyperlink"/>
          </w:rPr>
          <w:t xml:space="preserve">https://doi.org/10.1016/j.baae.2022.03.011</w:t>
        </w:r>
      </w:hyperlink>
    </w:p>
    <w:bookmarkEnd w:id="150"/>
    <w:bookmarkStart w:id="152"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1">
        <w:r>
          <w:rPr>
            <w:rStyle w:val="Hyperlink"/>
          </w:rPr>
          <w:t xml:space="preserve">https://doi.org/10.1016/j.biocon.2025.111477</w:t>
        </w:r>
      </w:hyperlink>
    </w:p>
    <w:bookmarkEnd w:id="152"/>
    <w:bookmarkStart w:id="154"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3">
        <w:r>
          <w:rPr>
            <w:rStyle w:val="Hyperlink"/>
          </w:rPr>
          <w:t xml:space="preserve">https://doi.org/10.1016/j.tree.2015.03.014</w:t>
        </w:r>
      </w:hyperlink>
    </w:p>
    <w:bookmarkEnd w:id="154"/>
    <w:bookmarkStart w:id="156"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55">
        <w:r>
          <w:rPr>
            <w:rStyle w:val="Hyperlink"/>
          </w:rPr>
          <w:t xml:space="preserve">https://doi.org/10.1016/j.cosust.2018.02.005</w:t>
        </w:r>
      </w:hyperlink>
    </w:p>
    <w:bookmarkEnd w:id="156"/>
    <w:bookmarkStart w:id="158" w:name="ref-Norman2025SitSel"/>
    <w:p>
      <w:pPr>
        <w:pStyle w:val="Bibliography"/>
      </w:pPr>
      <w:r>
        <w:t xml:space="preserve">Norman KE, Poisot T (2025) Site selection algorithms for optimal ecological monitoring design. Ecological Indicators 178:114104.</w:t>
      </w:r>
      <w:r>
        <w:t xml:space="preserve"> </w:t>
      </w:r>
      <w:hyperlink r:id="rId157">
        <w:r>
          <w:rPr>
            <w:rStyle w:val="Hyperlink"/>
          </w:rPr>
          <w:t xml:space="preserve">https://doi.org/10.1016/j.ecolind.2025.114104</w:t>
        </w:r>
      </w:hyperlink>
    </w:p>
    <w:bookmarkEnd w:id="158"/>
    <w:bookmarkStart w:id="160"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59">
        <w:r>
          <w:rPr>
            <w:rStyle w:val="Hyperlink"/>
          </w:rPr>
          <w:t xml:space="preserve">https://doi.org/10.1016/j.biocon.2017.02.026</w:t>
        </w:r>
      </w:hyperlink>
    </w:p>
    <w:bookmarkEnd w:id="160"/>
    <w:bookmarkStart w:id="162"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1">
        <w:r>
          <w:rPr>
            <w:rStyle w:val="Hyperlink"/>
          </w:rPr>
          <w:t xml:space="preserve">https://doi.org/10.1111/2041-210X.14071</w:t>
        </w:r>
      </w:hyperlink>
    </w:p>
    <w:bookmarkEnd w:id="162"/>
    <w:bookmarkStart w:id="164" w:name="ref-Poisot2021GloKno"/>
    <w:p>
      <w:pPr>
        <w:pStyle w:val="Bibliography"/>
      </w:pPr>
      <w:r>
        <w:t xml:space="preserve">Poisot T, Bergeron G, Cazelles K, et al (2021) Global knowledge gaps in species interaction networks data. Journal of Biogeography 48:1552–1563.</w:t>
      </w:r>
      <w:r>
        <w:t xml:space="preserve"> </w:t>
      </w:r>
      <w:hyperlink r:id="rId163">
        <w:r>
          <w:rPr>
            <w:rStyle w:val="Hyperlink"/>
          </w:rPr>
          <w:t xml:space="preserve">https://doi.org/10.1111/jbi.14127</w:t>
        </w:r>
      </w:hyperlink>
    </w:p>
    <w:bookmarkEnd w:id="164"/>
    <w:bookmarkStart w:id="166" w:name="ref-Poisot2012DisSpe"/>
    <w:p>
      <w:pPr>
        <w:pStyle w:val="Bibliography"/>
      </w:pPr>
      <w:r>
        <w:t xml:space="preserve">Poisot T, Canard E, Mouillot D, et al (2012) The dissimilarity of species interaction networks. Ecology Letters 15:1353–1361.</w:t>
      </w:r>
      <w:r>
        <w:t xml:space="preserve"> </w:t>
      </w:r>
      <w:hyperlink r:id="rId165">
        <w:r>
          <w:rPr>
            <w:rStyle w:val="Hyperlink"/>
          </w:rPr>
          <w:t xml:space="preserve">https://doi.org/10.1111/ele.12002</w:t>
        </w:r>
      </w:hyperlink>
    </w:p>
    <w:bookmarkEnd w:id="166"/>
    <w:bookmarkStart w:id="168" w:name="ref-Poisot2015SpeWhy"/>
    <w:p>
      <w:pPr>
        <w:pStyle w:val="Bibliography"/>
      </w:pPr>
      <w:r>
        <w:t xml:space="preserve">Poisot T, Stouffer DB, Gravel D (2015) Beyond species: Why ecological interaction networks vary through space and time. Oikos 124:243–251.</w:t>
      </w:r>
      <w:r>
        <w:t xml:space="preserve"> </w:t>
      </w:r>
      <w:hyperlink r:id="rId167">
        <w:r>
          <w:rPr>
            <w:rStyle w:val="Hyperlink"/>
          </w:rPr>
          <w:t xml:space="preserve">https://doi.org/10.1111/oik.01719</w:t>
        </w:r>
      </w:hyperlink>
    </w:p>
    <w:bookmarkEnd w:id="168"/>
    <w:bookmarkStart w:id="169"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69"/>
    <w:bookmarkStart w:id="171" w:name="ref-Robertson2024WelSam"/>
    <w:p>
      <w:pPr>
        <w:pStyle w:val="Bibliography"/>
      </w:pPr>
      <w:r>
        <w:t xml:space="preserve">Robertson B, Price C, Reale M (2024) Well-spread samples with dynamic sample sizes. Biometrics 80:ujae026.</w:t>
      </w:r>
      <w:r>
        <w:t xml:space="preserve"> </w:t>
      </w:r>
      <w:hyperlink r:id="rId170">
        <w:r>
          <w:rPr>
            <w:rStyle w:val="Hyperlink"/>
          </w:rPr>
          <w:t xml:space="preserve">https://doi.org/10.1093/biomtc/ujae026</w:t>
        </w:r>
      </w:hyperlink>
    </w:p>
    <w:bookmarkEnd w:id="171"/>
    <w:bookmarkStart w:id="173"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72">
        <w:r>
          <w:rPr>
            <w:rStyle w:val="Hyperlink"/>
          </w:rPr>
          <w:t xml:space="preserve">https://doi.org/10.1111/conl.13134</w:t>
        </w:r>
      </w:hyperlink>
    </w:p>
    <w:bookmarkEnd w:id="173"/>
    <w:bookmarkStart w:id="175"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74">
        <w:r>
          <w:rPr>
            <w:rStyle w:val="Hyperlink"/>
          </w:rPr>
          <w:t xml:space="preserve">https://doi.org/10.1016/j.biocon.2016.08.024</w:t>
        </w:r>
      </w:hyperlink>
    </w:p>
    <w:bookmarkEnd w:id="175"/>
    <w:bookmarkStart w:id="177" w:name="ref-Settles2009ActLea"/>
    <w:p>
      <w:pPr>
        <w:pStyle w:val="Bibliography"/>
      </w:pPr>
      <w:r>
        <w:t xml:space="preserve">Settles B (2009)</w:t>
      </w:r>
      <w:r>
        <w:t xml:space="preserve"> </w:t>
      </w:r>
      <w:hyperlink r:id="rId176">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77"/>
    <w:bookmarkStart w:id="179"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78">
        <w:r>
          <w:rPr>
            <w:rStyle w:val="Hyperlink"/>
          </w:rPr>
          <w:t xml:space="preserve">https://doi.org/10.1111/gcb.13460</w:t>
        </w:r>
      </w:hyperlink>
    </w:p>
    <w:bookmarkEnd w:id="179"/>
    <w:bookmarkStart w:id="181" w:name="ref-Thompson2017DisGov"/>
    <w:p>
      <w:pPr>
        <w:pStyle w:val="Bibliography"/>
      </w:pPr>
      <w:r>
        <w:t xml:space="preserve">Thompson PL, Gonzalez A (2017) Dispersal governs the reorganization of ecological networks under environmental change. Nat Ecol Evol 1:1–8.</w:t>
      </w:r>
      <w:r>
        <w:t xml:space="preserve"> </w:t>
      </w:r>
      <w:hyperlink r:id="rId180">
        <w:r>
          <w:rPr>
            <w:rStyle w:val="Hyperlink"/>
          </w:rPr>
          <w:t xml:space="preserve">https://doi.org/10.1038/s41559-017-0162</w:t>
        </w:r>
      </w:hyperlink>
    </w:p>
    <w:bookmarkEnd w:id="181"/>
    <w:bookmarkStart w:id="183" w:name="ref-UnitedNations1992ConBio"/>
    <w:p>
      <w:pPr>
        <w:pStyle w:val="Bibliography"/>
      </w:pPr>
      <w:r>
        <w:t xml:space="preserve">United Nations (1992)</w:t>
      </w:r>
      <w:r>
        <w:t xml:space="preserve"> </w:t>
      </w:r>
      <w:hyperlink r:id="rId18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83"/>
    <w:bookmarkStart w:id="18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84">
        <w:r>
          <w:rPr>
            <w:rStyle w:val="Hyperlink"/>
          </w:rPr>
          <w:t xml:space="preserve">https://doi.org/10.1016/j.biocon.2022.109568</w:t>
        </w:r>
      </w:hyperlink>
    </w:p>
    <w:bookmarkEnd w:id="185"/>
    <w:bookmarkStart w:id="18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86">
        <w:r>
          <w:rPr>
            <w:rStyle w:val="Hyperlink"/>
          </w:rPr>
          <w:t xml:space="preserve">https://doi.org/10.1111/1365-2435.12356</w:t>
        </w:r>
      </w:hyperlink>
    </w:p>
    <w:bookmarkEnd w:id="187"/>
    <w:bookmarkStart w:id="18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88">
        <w:r>
          <w:rPr>
            <w:rStyle w:val="Hyperlink"/>
          </w:rPr>
          <w:t xml:space="preserve">https://doi.org/10.1111/2041-210X.13003</w:t>
        </w:r>
      </w:hyperlink>
    </w:p>
    <w:bookmarkEnd w:id="189"/>
    <w:bookmarkStart w:id="19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90">
        <w:r>
          <w:rPr>
            <w:rStyle w:val="Hyperlink"/>
          </w:rPr>
          <w:t xml:space="preserve">https://doi.org/10.1111/1365-2656.12459</w:t>
        </w:r>
      </w:hyperlink>
    </w:p>
    <w:bookmarkEnd w:id="191"/>
    <w:bookmarkStart w:id="193" w:name="ref-Williams2000SimRul"/>
    <w:p>
      <w:pPr>
        <w:pStyle w:val="Bibliography"/>
      </w:pPr>
      <w:r>
        <w:t xml:space="preserve">Williams RJ, Martinez ND (2000) Simple rules yield complex food webs. Nature 404:180–183.</w:t>
      </w:r>
      <w:r>
        <w:t xml:space="preserve"> </w:t>
      </w:r>
      <w:hyperlink r:id="rId192">
        <w:r>
          <w:rPr>
            <w:rStyle w:val="Hyperlink"/>
          </w:rPr>
          <w:t xml:space="preserve">https://doi.org/10.1038/35004572</w:t>
        </w:r>
      </w:hyperlink>
    </w:p>
    <w:bookmarkEnd w:id="193"/>
    <w:bookmarkStart w:id="195" w:name="ref-Williams2008SucIts"/>
    <w:p>
      <w:pPr>
        <w:pStyle w:val="Bibliography"/>
      </w:pPr>
      <w:r>
        <w:t xml:space="preserve">Williams RJ, Martinez ND (2008) Success and its limits among structural models of complex food webs. Journal of Animal Ecology 77:512–519.</w:t>
      </w:r>
      <w:r>
        <w:t xml:space="preserve"> </w:t>
      </w:r>
      <w:hyperlink r:id="rId194">
        <w:r>
          <w:rPr>
            <w:rStyle w:val="Hyperlink"/>
          </w:rPr>
          <w:t xml:space="preserve">https://doi.org/10.1111/j.1365-2656.2008.01362.x</w:t>
        </w:r>
      </w:hyperlink>
    </w:p>
    <w:bookmarkEnd w:id="195"/>
    <w:bookmarkStart w:id="19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96">
        <w:r>
          <w:rPr>
            <w:rStyle w:val="Hyperlink"/>
          </w:rPr>
          <w:t xml:space="preserve">https://doi.org/10.1016/j.biocon.2022.109876</w:t>
        </w:r>
      </w:hyperlink>
    </w:p>
    <w:bookmarkEnd w:id="197"/>
    <w:bookmarkStart w:id="19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98">
        <w:r>
          <w:rPr>
            <w:rStyle w:val="Hyperlink"/>
          </w:rPr>
          <w:t xml:space="preserve">https://doi.org/10.1111/jbi.14447</w:t>
        </w:r>
      </w:hyperlink>
    </w:p>
    <w:bookmarkEnd w:id="199"/>
    <w:bookmarkStart w:id="201" w:name="ref-Wood2015EffSpa"/>
    <w:p>
      <w:pPr>
        <w:pStyle w:val="Bibliography"/>
      </w:pPr>
      <w:r>
        <w:t xml:space="preserve">Wood SA, Russell R, Hanson D, et al (2015) Effects of spatial scale of sampling on food web structure. Ecology and Evolution 5:3769–3782.</w:t>
      </w:r>
      <w:r>
        <w:t xml:space="preserve"> </w:t>
      </w:r>
      <w:hyperlink r:id="rId200">
        <w:r>
          <w:rPr>
            <w:rStyle w:val="Hyperlink"/>
          </w:rPr>
          <w:t xml:space="preserve">https://doi.org/10.1002/ece3.1640</w:t>
        </w:r>
      </w:hyperlink>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2025-12-29T03:02:58Z</dcterms:created>
  <dcterms:modified xsi:type="dcterms:W3CDTF">2025-12-29T03:02:58Z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