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[@Kissling2024ModEff]</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[@Kissling2024ModEff]</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[@Willig2023ProBio]</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[@Hillebrand2018BioCha; @FletcherJr.2025SpeRic; @Aguiar2024UntBio]</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[@Jordano2016ChaEco; @Dansereau2025OveDis]</w:t>
      </w:r>
      <w:r>
        <w:t xml:space="preserve">. Interactions</w:t>
      </w:r>
      <w:r>
        <w:t xml:space="preserve"> </w:t>
      </w:r>
      <w:r>
        <w:t xml:space="preserve">mediate community and ecosystem responses to change</w:t>
      </w:r>
      <w:r>
        <w:t xml:space="preserve"> </w:t>
      </w:r>
      <w:r>
        <w:t xml:space="preserve">[@Garzke2019TroInt]</w:t>
      </w:r>
      <w:r>
        <w:t xml:space="preserve"> </w:t>
      </w:r>
      <w:r>
        <w:t xml:space="preserve">and can</w:t>
      </w:r>
      <w:r>
        <w:t xml:space="preserve"> </w:t>
      </w:r>
      <w:r>
        <w:t xml:space="preserve">improve our ability to predict responses to climate change</w:t>
      </w:r>
      <w:r>
        <w:t xml:space="preserve"> </w:t>
      </w:r>
      <w:r>
        <w:t xml:space="preserve">[@Abrego2021AccSpe]</w:t>
      </w:r>
      <w:r>
        <w:t xml:space="preserve">.</w:t>
      </w:r>
      <w:r>
        <w:t xml:space="preserve"> </w:t>
      </w:r>
      <w:r>
        <w:t xml:space="preserve">They have their own spatial and macro-ecological dynamics</w:t>
      </w:r>
      <w:r>
        <w:t xml:space="preserve"> </w:t>
      </w:r>
      <w:r>
        <w:t xml:space="preserve">[@Windsor2023UsiEco;</w:t>
      </w:r>
      <w:r>
        <w:t xml:space="preserve"> </w:t>
      </w:r>
      <w:r>
        <w:t xml:space="preserve">@Mestre2022DisFoo; @Baiser2019EcoRul; @Dansereau2024SpaExp]</w:t>
      </w:r>
      <w:r>
        <w:t xml:space="preserve">, and may be lost (or</w:t>
      </w:r>
      <w:r>
        <w:t xml:space="preserve"> </w:t>
      </w:r>
      <w:r>
        <w:t xml:space="preserve">change) faster than species</w:t>
      </w:r>
      <w:r>
        <w:t xml:space="preserve"> </w:t>
      </w:r>
      <w:r>
        <w:t xml:space="preserve">[@Valiente-Banuet2015SpeLos; @Dore2021RelEff]</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 </w:t>
      </w:r>
      <w:r>
        <w:t xml:space="preserve">[@Hortal2015SevSho;</w:t>
      </w:r>
      <w:r>
        <w:t xml:space="preserve"> </w:t>
      </w:r>
      <w:r>
        <w:t xml:space="preserve">@Poisot2021GloKno]</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[@Dansereau2025OveDis; @Moracho2025RebEco]</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to know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document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w:t>
      </w:r>
      <w:r>
        <w:t xml:space="preserve"> </w:t>
      </w:r>
      <w:r>
        <w:t xml:space="preserve">quantitative network properties such as connectance are less affected by</w:t>
      </w:r>
      <w:r>
        <w:t xml:space="preserve"> </w:t>
      </w:r>
      <w:r>
        <w:t xml:space="preserve">sampling completeness, network composition and binary measurements derived from</w:t>
      </w:r>
      <w:r>
        <w:t xml:space="preserve"> </w:t>
      </w:r>
      <w:r>
        <w:t xml:space="preserve">it will vary widely if interactions are missed (e.g. number of links,</w:t>
      </w:r>
      <w:r>
        <w:t xml:space="preserve"> </w:t>
      </w:r>
      <w:r>
        <w:t xml:space="preserve"> </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 (to measure the effect</w:t>
      </w:r>
      <w:r>
        <w:t xml:space="preserve"> </w:t>
      </w:r>
      <w:r>
        <w:t xml:space="preserve">on network composition and properties,</w:t>
      </w:r>
      <w:r>
        <w:t xml:space="preserve"> </w:t>
      </w:r>
      <w:r>
        <w:t xml:space="preserve"> </w:t>
      </w:r>
      <w:r>
        <w:t xml:space="preserve">), focused on the effect of scale</w:t>
      </w:r>
      <w:r>
        <w:t xml:space="preserve"> </w:t>
      </w:r>
      <w:r>
        <w:t xml:space="preserve">(showing that many network structure metrics are robust across spatial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@Catchen2023MisLin]</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[@deAguiar2019RevBia]</w:t>
      </w:r>
      <w:r>
        <w:t xml:space="preserve">,</w:t>
      </w:r>
      <w:r>
        <w:t xml:space="preserve"> </w:t>
      </w:r>
      <w:r>
        <w:t xml:space="preserve">determine optimal sampling frequency for monitoring</w:t>
      </w:r>
      <w:r>
        <w:t xml:space="preserve"> </w:t>
      </w:r>
      <w:r>
        <w:t xml:space="preserve">[@Daugaard2024DepFor]</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@Catchen2023MisLin</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@Catchen2023MisLin</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w:t>
      </w:r>
      <w:r>
        <w:t xml:space="preserve"> </w:t>
      </w:r>
      <w:r>
        <w:rPr>
          <w:i/>
          <w:iCs/>
        </w:rPr>
        <w:t xml:space="preserve">potential</w:t>
      </w:r>
      <w:r>
        <w:t xml:space="preserve"> </w:t>
      </w:r>
      <w:r>
        <w:t xml:space="preserve">interaction (i.e. a biologically</w:t>
      </w:r>
      <w:r>
        <w:t xml:space="preserve"> </w:t>
      </w:r>
      <w:r>
        <w:t xml:space="preserve">feasible interaction) into a</w:t>
      </w:r>
      <w:r>
        <w:t xml:space="preserve"> </w:t>
      </w:r>
      <w:r>
        <w:rPr>
          <w:i/>
          <w:iCs/>
        </w:rPr>
        <w:t xml:space="preserve">realized</w:t>
      </w:r>
      <w:r>
        <w:t xml:space="preserve"> </w:t>
      </w:r>
      <w:r>
        <w:t xml:space="preserve">one (i.e. an interaction that took place</w:t>
      </w:r>
      <w:r>
        <w:t xml:space="preserve"> </w:t>
      </w:r>
      <w:r>
        <w:t xml:space="preserve">at a specified location), as outlined in</w:t>
      </w:r>
      <w:r>
        <w:t xml:space="preserve"> </w:t>
      </w:r>
      <w:r>
        <w:t xml:space="preserve">@Morales-Castilla2015InfBio</w:t>
      </w:r>
      <w:r>
        <w:t xml:space="preserve">. To this</w:t>
      </w:r>
      <w:r>
        <w:t xml:space="preserve"> </w:t>
      </w:r>
      <w:r>
        <w:t xml:space="preserve">generative model, we added the design of Biodiversity Observation Networks and</w:t>
      </w:r>
      <w:r>
        <w:t xml:space="preserve"> </w:t>
      </w:r>
      <w:r>
        <w:t xml:space="preserve">the evaluation of sampling efficiency between and across simulations for species</w:t>
      </w:r>
      <w:r>
        <w:t xml:space="preserve"> </w:t>
      </w:r>
      <w:r>
        <w:t xml:space="preserve">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 </w:t>
      </w:r>
      <w:r>
        <w:t xml:space="preserve">). NLMs are used to generate landscapes</w:t>
      </w:r>
      <w:r>
        <w:t xml:space="preserve"> </w:t>
      </w:r>
      <w:r>
        <w:t xml:space="preserve">replicating realistic spatially-autocorrelated distributions and representing</w:t>
      </w:r>
      <w:r>
        <w:t xml:space="preserve"> </w:t>
      </w:r>
      <w:r>
        <w:t xml:space="preserve">useful baselines to explore ecological processes in a spatial context</w:t>
      </w:r>
      <w:r>
        <w:t xml:space="preserve"> </w:t>
      </w:r>
      <w:r>
        <w:t xml:space="preserve">[@Hesselbarth2024ComMet]</w:t>
      </w:r>
      <w:r>
        <w:t xml:space="preserve">. NLMs have been used to generate realistic landscapes</w:t>
      </w:r>
      <w:r>
        <w:t xml:space="preserve"> </w:t>
      </w:r>
      <w:r>
        <w:t xml:space="preserve">in contexts relating to biodiversity distribution and preservation, for instance</w:t>
      </w:r>
      <w:r>
        <w:t xml:space="preserve"> </w:t>
      </w:r>
      <w:r>
        <w:t xml:space="preserve">to compare avian diversity between conservation approaches in coffee-growing</w:t>
      </w:r>
      <w:r>
        <w:t xml:space="preserve"> </w:t>
      </w:r>
      <w:r>
        <w:t xml:space="preserve">landscapes</w:t>
      </w:r>
      <w:r>
        <w:t xml:space="preserve"> </w:t>
      </w:r>
      <w:r>
        <w:t xml:space="preserve">[@Valente2022LanLan]</w:t>
      </w:r>
      <w:r>
        <w:t xml:space="preserve"> </w:t>
      </w:r>
      <w:r>
        <w:t xml:space="preserve">or to assess the potential of a suggested</w:t>
      </w:r>
      <w:r>
        <w:t xml:space="preserve"> </w:t>
      </w:r>
      <w:r>
        <w:t xml:space="preserve">umbrella species in an ecotone</w:t>
      </w:r>
      <w:r>
        <w:t xml:space="preserve"> </w:t>
      </w:r>
      <w:r>
        <w:t xml:space="preserve">[@Duchardt2023UsiNeu]</w:t>
      </w:r>
      <w:r>
        <w:t xml:space="preserve">. NLMs have also been used</w:t>
      </w:r>
      <w:r>
        <w:t xml:space="preserve"> </w:t>
      </w:r>
      <w:r>
        <w:t xml:space="preserve">with species interactions, for example to evaluate the effect of landscape</w:t>
      </w:r>
      <w:r>
        <w:t xml:space="preserve"> </w:t>
      </w:r>
      <w:r>
        <w:t xml:space="preserve">structure in cross-species disease transmission between interacting species</w:t>
      </w:r>
      <w:r>
        <w:t xml:space="preserve"> </w:t>
      </w:r>
      <w:r>
        <w:t xml:space="preserve">[@Forero-Munoz2025SpaLan]</w:t>
      </w:r>
      <w:r>
        <w:t xml:space="preserve">. Here, we generated species ranges following the</w:t>
      </w:r>
      <w:r>
        <w:t xml:space="preserve"> </w:t>
      </w:r>
      <w:r>
        <w:t xml:space="preserve">implementation in SpeciesInteractionSamplers.jl</w:t>
      </w:r>
      <w:r>
        <w:t xml:space="preserve"> </w:t>
      </w:r>
      <w:r>
        <w:t xml:space="preserve">[@Catchen2023MisLin]</w:t>
      </w:r>
      <w:r>
        <w:t xml:space="preserve">, which 1)</w:t>
      </w:r>
      <w:r>
        <w:t xml:space="preserve"> </w:t>
      </w:r>
      <w:r>
        <w:t xml:space="preserve">uses the Diamond-Square algorithm (</w:t>
      </w:r>
      <w:r>
        <w:t xml:space="preserve">; also</w:t>
      </w:r>
      <w:r>
        <w:t xml:space="preserve"> </w:t>
      </w:r>
      <w:r>
        <w:t xml:space="preserve">used similarly and described by</w:t>
      </w:r>
      <w:r>
        <w:t xml:space="preserve"> </w:t>
      </w:r>
      <w:r>
        <w:t xml:space="preserve">) to</w:t>
      </w:r>
      <w:r>
        <w:t xml:space="preserve"> </w:t>
      </w:r>
      <w:r>
        <w:t xml:space="preserve">generate a probabilistic spatially-autocorrelated range for a species (default</w:t>
      </w:r>
      <w:r>
        <w:t xml:space="preserve"> </w:t>
      </w:r>
      <w:r>
        <w:t xml:space="preserve">autocorrelation parameter h=0.85); 2) draws a threshold based on a Beta</w:t>
      </w:r>
      <w:r>
        <w:t xml:space="preserve"> </w:t>
      </w:r>
      <w:r>
        <w:t xml:space="preserve">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repeating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using the spatio-temporal model presented by</w:t>
      </w:r>
      <w:r>
        <w:t xml:space="preserve"> </w:t>
      </w:r>
      <w:r>
        <w:t xml:space="preserve">@Catchen2023MisLin</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[@Catchen2023MisLin]</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[@Catchen2023MisLin;</w:t>
      </w:r>
      <w:r>
        <w:t xml:space="preserve"> </w:t>
      </w:r>
      <w:r>
        <w:t xml:space="preserve">@Canard2012EmeStr]</w:t>
      </w:r>
      <w:r>
        <w:t xml:space="preserve">. The neutral model introduced by</w:t>
      </w:r>
      <w:r>
        <w:t xml:space="preserve"> </w:t>
      </w:r>
      <w:r>
        <w:t xml:space="preserve">@Catchen2023MisLin</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 (see</w:t>
      </w:r>
      <w:r>
        <w:t xml:space="preserve"> </w:t>
      </w:r>
      <w:r>
        <w:t xml:space="preserve"> </w:t>
      </w:r>
      <w:r>
        <w:t xml:space="preserve">for full details).</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@Catchen2023MisLin</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 (e.g. China BON,</w:t>
      </w:r>
      <w:r>
        <w:t xml:space="preserve"> </w:t>
      </w:r>
      <w:r>
        <w:t xml:space="preserve"> </w:t>
      </w:r>
      <w:r>
        <w:t xml:space="preserve">) and subnational ones (Québec and Alberta in</w:t>
      </w:r>
      <w:r>
        <w:t xml:space="preserve"> </w:t>
      </w:r>
      <w:r>
        <w:t xml:space="preserve">Canada,</w:t>
      </w:r>
      <w:r>
        <w:t xml:space="preserve"> </w:t>
      </w:r>
      <w:r>
        <w:t xml:space="preserve"> </w:t>
      </w:r>
      <w:r>
        <w:t xml:space="preserve">).</w:t>
      </w:r>
      <w:r>
        <w:t xml:space="preserve"> </w:t>
      </w:r>
      <w:r>
        <w:t xml:space="preserve">@Norman2025SitSel</w:t>
      </w:r>
      <w:r>
        <w:t xml:space="preserve"> </w:t>
      </w:r>
      <w:r>
        <w:t xml:space="preserve">presented an overview</w:t>
      </w:r>
      <w:r>
        <w:t xml:space="preserve"> </w:t>
      </w:r>
      <w:r>
        <w:t xml:space="preserve">of the design and site selection process accounting for ecological monitoring</w:t>
      </w:r>
      <w:r>
        <w:t xml:space="preserve"> </w:t>
      </w:r>
      <w:r>
        <w:t xml:space="preserve">goals. The design process uses a site selection algorithm to designate candidate</w:t>
      </w:r>
      <w:r>
        <w:t xml:space="preserve"> </w:t>
      </w:r>
      <w:r>
        <w:t xml:space="preserve">sites for the monitoring network. Key features of the site selection algorithms</w:t>
      </w:r>
      <w:r>
        <w:t xml:space="preserve"> </w:t>
      </w:r>
      <w:r>
        <w:t xml:space="preserve">include the ability to balance sites across space for equal representation (see</w:t>
      </w:r>
      <w:r>
        <w:t xml:space="preserve"> </w:t>
      </w:r>
      <w:r>
        <w:t xml:space="preserve"> </w:t>
      </w:r>
      <w:r>
        <w:t xml:space="preserve"> </w:t>
      </w:r>
      <w:r>
        <w:t xml:space="preserve">for reviews), to stratify across regions or populations, to include auxiliary</w:t>
      </w:r>
      <w:r>
        <w:t xml:space="preserve"> </w:t>
      </w:r>
      <w:r>
        <w:t xml:space="preserve">site information (environmental or biological) to weight inclusion probability,</w:t>
      </w:r>
      <w:r>
        <w:t xml:space="preserve"> </w:t>
      </w:r>
      <w:r>
        <w:t xml:space="preserve">and to produce master samples including current monitoring site or from which to</w:t>
      </w:r>
      <w:r>
        <w:t xml:space="preserve"> </w:t>
      </w:r>
      <w:r>
        <w:t xml:space="preserve">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[@Robertson2013BasBal]</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[@Lewis1994SeqAlg]</w:t>
      </w:r>
      <w:r>
        <w:t xml:space="preserve"> </w:t>
      </w:r>
      <w:r>
        <w:t xml:space="preserve">can be used to optimize sampling given</w:t>
      </w:r>
      <w:r>
        <w:t xml:space="preserve"> </w:t>
      </w:r>
      <w:r>
        <w:t xml:space="preserve">information on element uncertainty</w:t>
      </w:r>
      <w:r>
        <w:t xml:space="preserve"> </w:t>
      </w:r>
      <w:r>
        <w:t xml:space="preserve">[@Settles2009ActLea]</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[@Lange2023ActLea]</w:t>
      </w:r>
      <w:r>
        <w:t xml:space="preserve"> </w:t>
      </w:r>
      <w:r>
        <w:t xml:space="preserve">and minimizing</w:t>
      </w:r>
      <w:r>
        <w:t xml:space="preserve"> </w:t>
      </w:r>
      <w:r>
        <w:t xml:space="preserve">field data collection costs 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We used the following parameters for the spatio-temporal</w:t>
      </w:r>
      <w:r>
        <w:t xml:space="preserve"> </w:t>
      </w:r>
      <w:r>
        <w:t xml:space="preserve">model implemented in SpeciesInteractionSamplers.jl</w:t>
      </w:r>
      <w:r>
        <w:t xml:space="preserve"> </w:t>
      </w:r>
      <w:r>
        <w:t xml:space="preserve">[@Catchen2023MisLin]</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[@Catchen2023MisLin]</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@Catchen2023MisLin</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sampling efficiency from a focal species perspective, by simulating a virtual</w:t>
      </w:r>
      <w:r>
        <w:t xml:space="preserve"> </w:t>
      </w:r>
      <w:r>
        <w:t xml:space="preserve">observer that would aim to sample all the interactions of a focal species (here</w:t>
      </w:r>
      <w:r>
        <w:t xml:space="preserve"> </w:t>
      </w:r>
      <w:r>
        <w:t xml:space="preserve">known from the metaweb), but might have different information on how to optimize</w:t>
      </w:r>
      <w:r>
        <w:t xml:space="preserve"> </w:t>
      </w:r>
      <w:r>
        <w:t xml:space="preserve">the sampling design.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four optimization targets for the Targeted Sampling</w:t>
      </w:r>
      <w:r>
        <w:t xml:space="preserve"> </w:t>
      </w:r>
      <w:r>
        <w:t xml:space="preserve">strategy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 unique 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extracted the median</w:t>
      </w:r>
      <w:r>
        <w:t xml:space="preserve"> </w:t>
      </w:r>
      <w:r>
        <w:t xml:space="preserve">result (proportion of sampled interactions) across replicates for every number</w:t>
      </w:r>
      <w:r>
        <w:t xml:space="preserve"> </w:t>
      </w:r>
      <w:r>
        <w:t xml:space="preserve">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site selection strategies</w:t>
            </w:r>
            <w:r>
              <w:t xml:space="preserve"> </w:t>
            </w:r>
            <w:r>
              <w:t xml:space="preserve">and optimization targets for 200 independent simulations. The comparison value</w:t>
            </w:r>
            <w:r>
              <w:t xml:space="preserve"> </w:t>
            </w:r>
            <w:r>
              <w:t xml:space="preserve">is based on the number of sites required to document 80% of the focal species’</w:t>
            </w:r>
            <w:r>
              <w:t xml:space="preserve"> </w:t>
            </w:r>
            <w:r>
              <w:t xml:space="preserve">interactions (</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w:t>
            </w:r>
            <w:r>
              <w:t xml:space="preserve"> </w:t>
            </w:r>
            <w:r>
              <w:t xml:space="preserve">indicate that the compared option led to a more efficient sampling than its</w:t>
            </w:r>
            <w:r>
              <w:t xml:space="preserve"> </w:t>
            </w:r>
            <w:r>
              <w:t xml:space="preserve">reference (faster documentation of interactions), while positive values (in</w:t>
            </w:r>
            <w:r>
              <w:t xml:space="preserve"> </w:t>
            </w:r>
            <w:r>
              <w:t xml:space="preserve">green) indicate it required a higher sampling effort. Equal values (in pink)</w:t>
            </w:r>
            <w:r>
              <w:t xml:space="preserve"> </w:t>
            </w:r>
            <w:r>
              <w:t xml:space="preserve">have overlapping confidence intervals. The reference is the same on the two</w:t>
            </w:r>
            <w:r>
              <w:t xml:space="preserve"> </w:t>
            </w:r>
            <w:r>
              <w:t xml:space="preserve">subpanels (Targeted Sampling using the focal species range) and was chosen to</w:t>
            </w:r>
            <w:r>
              <w:t xml:space="preserve"> </w:t>
            </w:r>
            <w:r>
              <w:t xml:space="preserve">simplify the number of comparisons displayed. All one-by-one comparisons are</w:t>
            </w:r>
            <w:r>
              <w:t xml:space="preserve"> </w:t>
            </w:r>
            <w:r>
              <w:t xml:space="preserve">available in Supp. 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[@Brown2001IntEst</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can yield</w:t>
      </w:r>
      <w:r>
        <w:t xml:space="preserve"> </w:t>
      </w:r>
      <w:r>
        <w:t xml:space="preserve">relevant results while relying on attainable levels of information (Figures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 representative</w:t>
      </w:r>
      <w:r>
        <w:t xml:space="preserve"> </w:t>
      </w:r>
      <w:r>
        <w:t xml:space="preserve">example in</w:t>
      </w:r>
      <w:r>
        <w:t xml:space="preserve"> </w:t>
      </w:r>
      <w:hyperlink w:anchor="fig-samplers">
        <w:r>
          <w:rPr>
            <w:rStyle w:val="Hyperlink"/>
          </w:rPr>
          <w:t xml:space="preserve">Figure 3</w:t>
        </w:r>
      </w:hyperlink>
      <w:r>
        <w:t xml:space="preserve">, we showed how Targeted Sampling and Balanced Within</w:t>
      </w:r>
      <w:r>
        <w:t xml:space="preserve"> </w:t>
      </w:r>
      <w:r>
        <w:t xml:space="preserve">Range outperform spatially-balanced designs to monitor interactions for a focal</w:t>
      </w:r>
      <w:r>
        <w:t xml:space="preserve"> </w:t>
      </w:r>
      <w:r>
        <w:t xml:space="preserve">species, while only relying on an attainable level of information (the species</w:t>
      </w:r>
      <w:r>
        <w:t xml:space="preserve"> </w:t>
      </w:r>
      <w:r>
        <w:t xml:space="preserve">range). Two emerging questions that follow up on this result are: 1) what</w:t>
      </w:r>
      <w:r>
        <w:t xml:space="preserve"> </w:t>
      </w:r>
      <w:r>
        <w:t xml:space="preserve">information is most efficient to target sites in sampling designs; and 2) how</w:t>
      </w:r>
      <w:r>
        <w:t xml:space="preserve"> </w:t>
      </w:r>
      <w:r>
        <w:t xml:space="preserve">precisely do we need to estimate such information to expect efficiency</w:t>
      </w:r>
      <w:r>
        <w:t xml:space="preserve"> </w:t>
      </w:r>
      <w:r>
        <w:t xml:space="preserve">improvements? Our simulation studies offer insights into both, as we detail next</w:t>
      </w:r>
      <w:r>
        <w:t xml:space="preserve"> </w:t>
      </w:r>
      <w:r>
        <w:t xml:space="preserve">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[@Willig2023ProBio]</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[@RejiChacko2025SpeLos]</w:t>
      </w:r>
      <w:r>
        <w:t xml:space="preserve"> </w:t>
      </w:r>
      <w:r>
        <w:t xml:space="preserve">and would echo similar</w:t>
      </w:r>
      <w:r>
        <w:t xml:space="preserve"> </w:t>
      </w:r>
      <w:r>
        <w:t xml:space="preserve">calls for integration of abundances and processes into conservation</w:t>
      </w:r>
      <w:r>
        <w:t xml:space="preserve"> </w:t>
      </w:r>
      <w:r>
        <w:t xml:space="preserve">[@FletcherJr.2025SpeRic; @Dornelas2023LooBac; @Tobias2025BioCon]</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@Gonzalez2025BioObs]</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 (e.g. using conformal predictions along with species</w:t>
      </w:r>
      <w:r>
        <w:t xml:space="preserve"> </w:t>
      </w:r>
      <w:r>
        <w:t xml:space="preserve">distribution models,</w:t>
      </w:r>
      <w:r>
        <w:t xml:space="preserve"> </w:t>
      </w:r>
      <w:r>
        <w:t xml:space="preserve">) and expect similar</w:t>
      </w:r>
      <w:r>
        <w:t xml:space="preserve"> </w:t>
      </w:r>
      <w:r>
        <w:t xml:space="preserve">monitoring efficiency. On the opposite side, in terms of range size, our</w:t>
      </w:r>
      <w:r>
        <w:t xml:space="preserve"> </w:t>
      </w:r>
      <w:r>
        <w:t xml:space="preserve">overestimation test case is more analogous to a model focusing on the potential</w:t>
      </w:r>
      <w:r>
        <w:t xml:space="preserve"> </w:t>
      </w:r>
      <w:r>
        <w:t xml:space="preserve">distribution 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2026-05-08T22:45:24Z</dcterms:created>
  <dcterms:modified xsi:type="dcterms:W3CDTF">2026-05-08T22:45:24Z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