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1.png" ContentType="image/png"/>
  <Override PartName="/word/media/rId47.png" ContentType="image/png"/>
  <Override PartName="/word/media/rId55.png" ContentType="image/png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and species richness within BONs, testing several methods for</w:t>
      </w:r>
      <w:r>
        <w:t xml:space="preserve"> </w:t>
      </w:r>
      <w:r>
        <w:t xml:space="preserve">design and optimization.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Previous work</w:t>
      </w:r>
    </w:p>
    <w:p>
      <w:pPr>
        <w:pStyle w:val="Compact"/>
        <w:numPr>
          <w:ilvl w:val="1"/>
          <w:numId w:val="1003"/>
        </w:numPr>
      </w:pPr>
      <w:r>
        <w:t xml:space="preserve">Lot of research on sampling of networks and interactions</w:t>
      </w:r>
    </w:p>
    <w:p>
      <w:pPr>
        <w:pStyle w:val="Compact"/>
        <w:numPr>
          <w:ilvl w:val="1"/>
          <w:numId w:val="1003"/>
        </w:numPr>
      </w:pPr>
      <w:r>
        <w:t xml:space="preserve">Less so in a spatial context</w:t>
      </w:r>
    </w:p>
    <w:p>
      <w:pPr>
        <w:pStyle w:val="Compact"/>
        <w:numPr>
          <w:ilvl w:val="1"/>
          <w:numId w:val="1003"/>
        </w:numPr>
      </w:pPr>
      <w:r>
        <w:t xml:space="preserve">None on using network info to optimize biodiversity monitoring in the</w:t>
      </w:r>
      <w:r>
        <w:t xml:space="preserve"> </w:t>
      </w:r>
      <w:r>
        <w:t xml:space="preserve">context of the GBF</w:t>
      </w:r>
    </w:p>
    <w:p>
      <w:pPr>
        <w:pStyle w:val="Compact"/>
        <w:numPr>
          <w:ilvl w:val="1"/>
          <w:numId w:val="1003"/>
        </w:numPr>
      </w:pPr>
      <w:r>
        <w:t xml:space="preserve">Bring back to context of documenting metaweb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4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1"/>
          <w:numId w:val="1004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bookmarkEnd w:id="20"/>
    <w:bookmarkStart w:id="3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used simulations to generate species interaction networks, species ranges,</w:t>
      </w:r>
      <w:r>
        <w:t xml:space="preserve"> </w:t>
      </w:r>
      <w:r>
        <w:t xml:space="preserve">and biodiversity observations networks (BONs) with the goal of evaluating</w:t>
      </w:r>
      <w:r>
        <w:t xml:space="preserve"> </w:t>
      </w:r>
      <w:r>
        <w:t xml:space="preserve">monitoring potential for interaction networks within BONs. We first detail the</w:t>
      </w:r>
      <w:r>
        <w:t xml:space="preserve"> </w:t>
      </w:r>
      <w:r>
        <w:t xml:space="preserve">steps for the general model we used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We then go over three</w:t>
      </w:r>
      <w:r>
        <w:t xml:space="preserve"> </w:t>
      </w:r>
      <w:r>
        <w:t xml:space="preserve">simulation studies we performed to investigate specific elements related to the</w:t>
      </w:r>
      <w:r>
        <w:t xml:space="preserve"> </w:t>
      </w:r>
      <w:r>
        <w:t xml:space="preserve">monitoring of species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ncept"/>
          <w:p>
            <w:pPr>
              <w:pStyle w:val="Compact"/>
              <w:jc w:val="center"/>
            </w:pPr>
            <w:r>
              <w:drawing>
                <wp:inline>
                  <wp:extent cx="5334000" cy="618932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conceptual_figur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Conceptual diagram of the workflow and simulations. The general model (A) was</w:t>
            </w:r>
            <w:r>
              <w:t xml:space="preserve"> </w:t>
            </w:r>
            <w:r>
              <w:t xml:space="preserve">used for the simulations, starting from generating landscapes with spatial</w:t>
            </w:r>
            <w:r>
              <w:t xml:space="preserve"> </w:t>
            </w:r>
            <w:r>
              <w:t xml:space="preserve">variation in species and interaction composition, designing biodiversity</w:t>
            </w:r>
            <w:r>
              <w:t xml:space="preserve"> </w:t>
            </w:r>
            <w:r>
              <w:t xml:space="preserve">observation networks (BONs) and measuring sampling efficiency within and across</w:t>
            </w:r>
            <w:r>
              <w:t xml:space="preserve"> </w:t>
            </w:r>
            <w:r>
              <w:t xml:space="preserve">simulations. The simulation studies (B) use the general model to investigate</w:t>
            </w:r>
            <w:r>
              <w:t xml:space="preserve"> </w:t>
            </w:r>
            <w:r>
              <w:t xml:space="preserve">specific elements related to sampling interactions with</w:t>
            </w:r>
            <w:r>
              <w:t xml:space="preserve"> </w:t>
            </w:r>
            <w:r>
              <w:t xml:space="preserve">BONs.</w:t>
            </w:r>
          </w:p>
          <w:bookmarkEnd w:id="24"/>
        </w:tc>
      </w:tr>
    </w:tbl>
    <w:bookmarkStart w:id="31" w:name="general-model"/>
    <w:p>
      <w:pPr>
        <w:pStyle w:val="Heading2"/>
      </w:pPr>
      <w:r>
        <w:t xml:space="preserve">General model</w:t>
      </w:r>
    </w:p>
    <w:p>
      <w:pPr>
        <w:pStyle w:val="FirstParagraph"/>
      </w:pPr>
      <w:r>
        <w:t xml:space="preserve">We followed the approach and process-based, spatio-temporal model introduced by</w:t>
      </w:r>
      <w:r>
        <w:t xml:space="preserve"> </w:t>
      </w:r>
      <w:r>
        <w:t xml:space="preserve">(Catchen et al. 2023; building on Cirtwill et al. 2019)</w:t>
      </w:r>
      <w:r>
        <w:t xml:space="preserve"> </w:t>
      </w:r>
      <w:r>
        <w:t xml:space="preserve">to simulate interaction</w:t>
      </w:r>
      <w:r>
        <w:t xml:space="preserve"> </w:t>
      </w:r>
      <w:r>
        <w:t xml:space="preserve">realization and detection while accounting for spatial variation in species</w:t>
      </w:r>
      <w:r>
        <w:t xml:space="preserve"> </w:t>
      </w:r>
      <w:r>
        <w:t xml:space="preserve">occurrences,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</w:t>
      </w:r>
    </w:p>
    <w:bookmarkStart w:id="25" w:name="Xba8b2691266c1b9eda1c60e1e0f17d655ef7e7e"/>
    <w:p>
      <w:pPr>
        <w:pStyle w:val="Heading3"/>
      </w:pPr>
      <w:r>
        <w:t xml:space="preserve">Step 1: Generating interaction networks with spatial variation</w:t>
      </w:r>
    </w:p>
    <w:p>
      <w:pPr>
        <w:pStyle w:val="FirstParagraph"/>
      </w:pPr>
      <w:r>
        <w:t xml:space="preserve">First, we simulate networks with variation in species and interaction</w:t>
      </w:r>
      <w:r>
        <w:t xml:space="preserve"> </w:t>
      </w:r>
      <w:r>
        <w:t xml:space="preserve">composition across a simulated landscape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To do so, we generate</w:t>
      </w:r>
      <w:r>
        <w:t xml:space="preserve"> </w:t>
      </w:r>
      <w:r>
        <w:t xml:space="preserve">autocorrelated ranges representing the distribution of species across the</w:t>
      </w:r>
      <w:r>
        <w:t xml:space="preserve"> </w:t>
      </w:r>
      <w:r>
        <w:t xml:space="preserve">landscape using neutral landscape models [NLMs;</w:t>
      </w:r>
      <w:r>
        <w:t xml:space="preserve"> </w:t>
      </w:r>
      <w:r>
        <w:t xml:space="preserve">Gardner et al. (1987)</w:t>
      </w:r>
      <w:r>
        <w:t xml:space="preserve">;</w:t>
      </w:r>
      <w:r>
        <w:t xml:space="preserve"> </w:t>
      </w:r>
      <w:r>
        <w:t xml:space="preserve">Etherington et al. (2015)</w:t>
      </w:r>
      <w:r>
        <w:t xml:space="preserve">]. NLMs are used to generate landscapes replicating</w:t>
      </w:r>
      <w:r>
        <w:t xml:space="preserve"> </w:t>
      </w:r>
      <w:r>
        <w:t xml:space="preserve">realistic autocorrelated distributions without underlying biotic or abiotic</w:t>
      </w:r>
      <w:r>
        <w:t xml:space="preserve"> </w:t>
      </w:r>
      <w:r>
        <w:t xml:space="preserve">factors, and therefore represent useful baselines to explore ecological</w:t>
      </w:r>
      <w:r>
        <w:t xml:space="preserve"> </w:t>
      </w:r>
      <w:r>
        <w:t xml:space="preserve">processes in a spatial context</w:t>
      </w:r>
      <w:r>
        <w:t xml:space="preserve"> </w:t>
      </w:r>
      <w:r>
        <w:t xml:space="preserve">(Hesselbarth et al. 2024)</w:t>
      </w:r>
      <w:r>
        <w:t xml:space="preserve">. NLMs have been used to</w:t>
      </w:r>
      <w:r>
        <w:t xml:space="preserve"> </w:t>
      </w:r>
      <w:r>
        <w:t xml:space="preserve">generate realistic landscapes in contexts relating to biodiversity distribution</w:t>
      </w:r>
      <w:r>
        <w:t xml:space="preserve"> </w:t>
      </w:r>
      <w:r>
        <w:t xml:space="preserve">and preservation, for instance to compare avian diversity between conservation</w:t>
      </w:r>
      <w:r>
        <w:t xml:space="preserve"> </w:t>
      </w:r>
      <w:r>
        <w:t xml:space="preserve">approaches in coffee-growing landscapes</w:t>
      </w:r>
      <w:r>
        <w:t xml:space="preserve"> </w:t>
      </w:r>
      <w:r>
        <w:t xml:space="preserve">(Valente et al. 2022)</w:t>
      </w:r>
      <w:r>
        <w:t xml:space="preserve"> </w:t>
      </w:r>
      <w:r>
        <w:t xml:space="preserve">or to assess the</w:t>
      </w:r>
      <w:r>
        <w:t xml:space="preserve"> </w:t>
      </w:r>
      <w:r>
        <w:t xml:space="preserve">potential of a suggested umbrella species in an ecotone</w:t>
      </w:r>
      <w:r>
        <w:t xml:space="preserve"> </w:t>
      </w:r>
      <w:r>
        <w:t xml:space="preserve">(Duchardt et al. 2023)</w:t>
      </w:r>
      <w:r>
        <w:t xml:space="preserve">.</w:t>
      </w:r>
      <w:r>
        <w:t xml:space="preserve"> </w:t>
      </w:r>
      <w:r>
        <w:t xml:space="preserve">NLMs have also been used with species interactions, for example to evaluate the</w:t>
      </w:r>
      <w:r>
        <w:t xml:space="preserve"> </w:t>
      </w:r>
      <w:r>
        <w:t xml:space="preserve">effect of landscape structure in cross-species disease transmission between</w:t>
      </w:r>
      <w:r>
        <w:t xml:space="preserve"> </w:t>
      </w:r>
      <w:r>
        <w:t xml:space="preserve">interacting species</w:t>
      </w:r>
      <w:r>
        <w:t xml:space="preserve"> </w:t>
      </w:r>
      <w:r>
        <w:t xml:space="preserve">(Forero-Muñoz et al. 2025)</w:t>
      </w:r>
      <w:r>
        <w:t xml:space="preserve">. Here, we use NLMs to create</w:t>
      </w:r>
      <w:r>
        <w:t xml:space="preserve"> </w:t>
      </w:r>
      <w:r>
        <w:t xml:space="preserve">communities of known composition and species richness at every location in our</w:t>
      </w:r>
      <w:r>
        <w:t xml:space="preserve"> </w:t>
      </w:r>
      <w:r>
        <w:t xml:space="preserve">simulated landscape.</w:t>
      </w:r>
    </w:p>
    <w:p>
      <w:pPr>
        <w:pStyle w:val="BodyText"/>
      </w:pPr>
      <w:r>
        <w:t xml:space="preserve">Next, using the spatio-temporal model presented by</w:t>
      </w:r>
      <w:r>
        <w:t xml:space="preserve"> </w:t>
      </w:r>
      <w:r>
        <w:t xml:space="preserve">Catchen et al. (2023)</w:t>
      </w:r>
      <w:r>
        <w:t xml:space="preserve">, we define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feasible interactions</w:t>
      </w:r>
      <w:r>
        <w:t xml:space="preserve"> </w:t>
      </w:r>
      <w:r>
        <w:t xml:space="preserve">between the species by generating a metaweb using</w:t>
      </w:r>
      <w:r>
        <w:t xml:space="preserve"> </w:t>
      </w:r>
      <w:r>
        <w:t xml:space="preserve">the niche model</w:t>
      </w:r>
      <w:r>
        <w:t xml:space="preserve"> </w:t>
      </w:r>
      <w:r>
        <w:t xml:space="preserve">(Williams and Martinez 2000)</w:t>
      </w:r>
      <w:r>
        <w:t xml:space="preserve">. The model defines interactions by</w:t>
      </w:r>
      <w:r>
        <w:t xml:space="preserve"> </w:t>
      </w:r>
      <w:r>
        <w:t xml:space="preserve">assigning species a niche position and feeding range, similarly to body-size</w:t>
      </w:r>
      <w:r>
        <w:t xml:space="preserve"> </w:t>
      </w:r>
      <w:r>
        <w:t xml:space="preserve">relationships between predator and preys, and generates networks with structural</w:t>
      </w:r>
      <w:r>
        <w:t xml:space="preserve"> </w:t>
      </w:r>
      <w:r>
        <w:t xml:space="preserve">properties similar to empirical food webs</w:t>
      </w:r>
      <w:r>
        <w:t xml:space="preserve"> </w:t>
      </w:r>
      <w:r>
        <w:t xml:space="preserve">(Williams and Martinez 2000; Gravel et al. 2013; Delmas et al. 2019)</w:t>
      </w:r>
      <w:r>
        <w:t xml:space="preserve">. It is widely used as a generative model,</w:t>
      </w:r>
      <w:r>
        <w:t xml:space="preserve"> </w:t>
      </w:r>
      <w:r>
        <w:t xml:space="preserve">including in the context of investigating interaction sampling</w:t>
      </w:r>
      <w:r>
        <w:t xml:space="preserve"> </w:t>
      </w:r>
      <w:r>
        <w:t xml:space="preserve">(Poisot et al. 2012; Wood et al. 2015)</w:t>
      </w:r>
      <w:r>
        <w:t xml:space="preserve">.</w:t>
      </w:r>
    </w:p>
    <w:p>
      <w:pPr>
        <w:pStyle w:val="BodyText"/>
      </w:pPr>
      <w:r>
        <w:t xml:space="preserve">Combining the species ranges and the metaweb, we verify where species with</w:t>
      </w:r>
      <w:r>
        <w:t xml:space="preserve"> </w:t>
      </w:r>
      <w:r>
        <w:t xml:space="preserve">feasible interactions co-occur, which returns the list of</w:t>
      </w:r>
      <w:r>
        <w:t xml:space="preserve"> </w:t>
      </w:r>
      <w:r>
        <w:rPr>
          <w:b/>
          <w:bCs/>
        </w:rPr>
        <w:t xml:space="preserve">possible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(Catchen et al. 2023)</w:t>
      </w:r>
      <w:r>
        <w:t xml:space="preserve"> </w:t>
      </w:r>
      <w:r>
        <w:t xml:space="preserve">at every location in our landscape. Next, to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The neutral model 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first generates a distribution of species relative abundances</w:t>
      </w:r>
      <w:r>
        <w:t xml:space="preserve"> </w:t>
      </w:r>
      <w:r>
        <w:t xml:space="preserve">from a log-normal distribution, then models interaction realization as a</w:t>
      </w:r>
      <w:r>
        <w:t xml:space="preserve"> </w:t>
      </w:r>
      <w:r>
        <w:t xml:space="preserve">stochastic Poisson Process, drawing realized interactions from a Poisson</w:t>
      </w:r>
      <w:r>
        <w:t xml:space="preserve"> </w:t>
      </w:r>
      <w:r>
        <w:t xml:space="preserve">distribution parameterized on the relatives abundances of interacting species</w:t>
      </w:r>
      <w:r>
        <w:t xml:space="preserve"> </w:t>
      </w:r>
      <w:r>
        <w:t xml:space="preserve">and a fixed realization energy parameter</w:t>
      </w:r>
      <w:r>
        <w:t xml:space="preserve"> </w:t>
      </w:r>
      <w:r>
        <w:t xml:space="preserve">(see Catchen et al. 2023 for full</w:t>
      </w:r>
      <w:r>
        <w:t xml:space="preserve"> </w:t>
      </w:r>
      <w:r>
        <w:t xml:space="preserve">details)</w:t>
      </w:r>
      <w:r>
        <w:t xml:space="preserve">.</w:t>
      </w:r>
    </w:p>
    <w:p>
      <w:pPr>
        <w:pStyle w:val="BodyText"/>
      </w:pP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also conditioning the</w:t>
      </w:r>
      <w:r>
        <w:t xml:space="preserve"> </w:t>
      </w:r>
      <w:r>
        <w:t xml:space="preserve">detection of realized interactions on the species abundances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 see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for implementation). The result of this model is a landscape</w:t>
      </w:r>
      <w:r>
        <w:t xml:space="preserve"> </w:t>
      </w:r>
      <w:r>
        <w:t xml:space="preserve">with spatial variation in species and interaction composition and detection,</w:t>
      </w:r>
      <w:r>
        <w:t xml:space="preserve"> </w:t>
      </w:r>
      <w:r>
        <w:t xml:space="preserve">where species composition, realized interactions, and detected interactions are</w:t>
      </w:r>
      <w:r>
        <w:t xml:space="preserve"> </w:t>
      </w:r>
      <w:r>
        <w:t xml:space="preserve">based on the process model and known at all locations, allowing to compare the</w:t>
      </w:r>
      <w:r>
        <w:t xml:space="preserve"> </w:t>
      </w:r>
      <w:r>
        <w:t xml:space="preserve">efficiency of sampling strategies.</w:t>
      </w:r>
    </w:p>
    <w:bookmarkEnd w:id="25"/>
    <w:bookmarkStart w:id="26" w:name="Xd942a969c4906bcd19b16c3e81833202bda6a40"/>
    <w:p>
      <w:pPr>
        <w:pStyle w:val="Heading3"/>
      </w:pPr>
      <w:r>
        <w:t xml:space="preserve">Step 2: Designing Biodiversity Observation Networks</w:t>
      </w:r>
    </w:p>
    <w:p>
      <w:pPr>
        <w:pStyle w:val="FirstParagraph"/>
      </w:pPr>
      <w:r>
        <w:t xml:space="preserve">We design Biodiversity Observation Networks (BONs) across the simulated</w:t>
      </w:r>
      <w:r>
        <w:t xml:space="preserve"> </w:t>
      </w:r>
      <w:r>
        <w:t xml:space="preserve">landscape and measure their efficiency at monitoring the generated interaction</w:t>
      </w:r>
      <w:r>
        <w:t xml:space="preserve"> </w:t>
      </w:r>
      <w:r>
        <w:t xml:space="preserve">networks.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presented an overview of the design and site</w:t>
      </w:r>
      <w:r>
        <w:t xml:space="preserve"> </w:t>
      </w:r>
      <w:r>
        <w:t xml:space="preserve">selection process accounting for ecological monitoring goals. The design process</w:t>
      </w:r>
      <w:r>
        <w:t xml:space="preserve"> </w:t>
      </w:r>
      <w:r>
        <w:t xml:space="preserve">uses a site selection algorithm to designate candidate sites for the monitoring</w:t>
      </w:r>
      <w:r>
        <w:t xml:space="preserve"> </w:t>
      </w:r>
      <w:r>
        <w:t xml:space="preserve">network. Key features of the site selection algorithms highlighted by</w:t>
      </w:r>
      <w:r>
        <w:t xml:space="preserve"> </w:t>
      </w:r>
      <w:r>
        <w:t xml:space="preserve">(Norman and Poisot 2025)</w:t>
      </w:r>
      <w:r>
        <w:t xml:space="preserve"> </w:t>
      </w:r>
      <w:r>
        <w:t xml:space="preserve">include the ability to balance sites across space for equal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(see Benedetti et al. 2017; Kermorvant et al. 2019 for reviews)</w:t>
      </w:r>
      <w:r>
        <w:t xml:space="preserve">, to</w:t>
      </w:r>
      <w:r>
        <w:t xml:space="preserve"> </w:t>
      </w:r>
      <w:r>
        <w:t xml:space="preserve">stratify across regions or populations, to include auxiliary site information</w:t>
      </w:r>
      <w:r>
        <w:t xml:space="preserve"> </w:t>
      </w:r>
      <w:r>
        <w:t xml:space="preserve">(environmental or biological) to weight inclusion probability, and to produce</w:t>
      </w:r>
      <w:r>
        <w:t xml:space="preserve"> </w:t>
      </w:r>
      <w:r>
        <w:t xml:space="preserve">master samples including current monitoring site or from which to select a</w:t>
      </w:r>
      <w:r>
        <w:t xml:space="preserve"> </w:t>
      </w:r>
      <w:r>
        <w:t xml:space="preserve">subset of sites for a specific monitoring project</w:t>
      </w:r>
      <w:r>
        <w:t xml:space="preserve"> </w:t>
      </w:r>
      <w:r>
        <w:t xml:space="preserve">(van Dam-Bates et al. 2018; Robertson et al. 2024)</w:t>
      </w:r>
      <w:r>
        <w:t xml:space="preserve">.</w:t>
      </w:r>
    </w:p>
    <w:p>
      <w:pPr>
        <w:pStyle w:val="BodyText"/>
      </w:pPr>
      <w:r>
        <w:t xml:space="preserve">Using our model simulations, we can test different algorithms to spread</w:t>
      </w:r>
      <w:r>
        <w:t xml:space="preserve"> </w:t>
      </w:r>
      <w:r>
        <w:t xml:space="preserve">monitoring sites across the landscape and optimize given different information</w:t>
      </w:r>
      <w:r>
        <w:t xml:space="preserve"> </w:t>
      </w:r>
      <w:r>
        <w:t xml:space="preserve">such as species ranges, species richness or presence of realized interactions.</w:t>
      </w:r>
      <w:r>
        <w:t xml:space="preserve"> </w:t>
      </w:r>
      <w:r>
        <w:t xml:space="preserve">For example, we can use the Balanced Acceptance Sampling algorithm</w:t>
      </w:r>
      <w:r>
        <w:t xml:space="preserve"> </w:t>
      </w:r>
      <w:r>
        <w:t xml:space="preserve">(Robertson et al. 2013)</w:t>
      </w:r>
      <w:r>
        <w:t xml:space="preserve"> </w:t>
      </w:r>
      <w:r>
        <w:t xml:space="preserve">to design BONs when aiming to balance sites across our</w:t>
      </w:r>
      <w:r>
        <w:t xml:space="preserve"> </w:t>
      </w:r>
      <w:r>
        <w:t xml:space="preserve">simulated landscapes, mostly for its efficiency and its ability to weight site</w:t>
      </w:r>
      <w:r>
        <w:t xml:space="preserve"> </w:t>
      </w:r>
      <w:r>
        <w:t xml:space="preserve">inclusion probabilities based on a provided layer. On the other hand, to</w:t>
      </w:r>
      <w:r>
        <w:t xml:space="preserve"> </w:t>
      </w:r>
      <w:r>
        <w:t xml:space="preserve">optimize given available information, we can use an algorithm such as</w:t>
      </w:r>
      <w:r>
        <w:t xml:space="preserve"> </w:t>
      </w:r>
      <w:r>
        <w:t xml:space="preserve">Uncertainty Sampling</w:t>
      </w:r>
      <w:r>
        <w:t xml:space="preserve"> </w:t>
      </w:r>
      <w:r>
        <w:t xml:space="preserve">(Lewis and Gale 1994)</w:t>
      </w:r>
      <w:r>
        <w:t xml:space="preserve">, an active learning method from the</w:t>
      </w:r>
      <w:r>
        <w:t xml:space="preserve"> </w:t>
      </w:r>
      <w:r>
        <w:t xml:space="preserve">machine learning field aiming to improve a model by targeting its least certain</w:t>
      </w:r>
      <w:r>
        <w:t xml:space="preserve"> </w:t>
      </w:r>
      <w:r>
        <w:t xml:space="preserve">elements</w:t>
      </w:r>
      <w:r>
        <w:t xml:space="preserve"> </w:t>
      </w:r>
      <w:r>
        <w:t xml:space="preserve">(Settles 2009)</w:t>
      </w:r>
      <w:r>
        <w:t xml:space="preserve">. Instead of focusing on uncertainty, we can use</w:t>
      </w:r>
      <w:r>
        <w:t xml:space="preserve"> </w:t>
      </w:r>
      <w:r>
        <w:t xml:space="preserve">this concept to target the sites with the highest values in a layer provided for</w:t>
      </w:r>
      <w:r>
        <w:t xml:space="preserve"> </w:t>
      </w:r>
      <w:r>
        <w:t xml:space="preserve">optimization, with the idea that it could lead to the highest information gain</w:t>
      </w:r>
      <w:r>
        <w:t xml:space="preserve"> </w:t>
      </w:r>
      <w:r>
        <w:t xml:space="preserve">for the BON. Examples of active learning relating to biodiversity monitoring and</w:t>
      </w:r>
      <w:r>
        <w:t xml:space="preserve"> </w:t>
      </w:r>
      <w:r>
        <w:t xml:space="preserve">sampling site selection include improving species range estimation from a</w:t>
      </w:r>
      <w:r>
        <w:t xml:space="preserve"> </w:t>
      </w:r>
      <w:r>
        <w:t xml:space="preserve">smaller number of actively selected sites</w:t>
      </w:r>
      <w:r>
        <w:t xml:space="preserve"> </w:t>
      </w:r>
      <w:r>
        <w:t xml:space="preserve">(Lange et al. 2023)</w:t>
      </w:r>
      <w:r>
        <w:t xml:space="preserve">, minimizing field</w:t>
      </w:r>
      <w:r>
        <w:t xml:space="preserve"> </w:t>
      </w:r>
      <w:r>
        <w:t xml:space="preserve">data collection costs based on distances between samples</w:t>
      </w:r>
      <w:r>
        <w:t xml:space="preserve"> </w:t>
      </w:r>
      <w:r>
        <w:t xml:space="preserve">(Malek et al. 2019)</w:t>
      </w:r>
      <w:r>
        <w:t xml:space="preserve">, and</w:t>
      </w:r>
      <w:r>
        <w:t xml:space="preserve"> </w:t>
      </w:r>
      <w:r>
        <w:t xml:space="preserve">identifying uncertain labels for classification to improve bioacoustic</w:t>
      </w:r>
      <w:r>
        <w:t xml:space="preserve"> </w:t>
      </w:r>
      <w:r>
        <w:t xml:space="preserve">monitoring performance across stratified samples</w:t>
      </w:r>
      <w:r>
        <w:t xml:space="preserve"> </w:t>
      </w:r>
      <w:r>
        <w:t xml:space="preserve">(McEwen et al. 2025)</w:t>
      </w:r>
      <w:r>
        <w:t xml:space="preserve">.</w:t>
      </w:r>
    </w:p>
    <w:bookmarkEnd w:id="26"/>
    <w:bookmarkStart w:id="30" w:name="Xd4d93d15fdb2047722ae55dd67fc9ebc4c02f97"/>
    <w:p>
      <w:pPr>
        <w:pStyle w:val="Heading3"/>
      </w:pPr>
      <w:r>
        <w:t xml:space="preserve">Step 3: Evaluating sampling efficiency with comparable measures</w:t>
      </w:r>
    </w:p>
    <w:p>
      <w:pPr>
        <w:pStyle w:val="FirstParagraph"/>
      </w:pPr>
      <w:r>
        <w:t xml:space="preserve">Our simulations require evaluating sampling efficiency at three levels</w:t>
      </w:r>
      <w:r>
        <w:t xml:space="preserve"> </w:t>
      </w:r>
      <w:r>
        <w:t xml:space="preserve">(highlighted in</w:t>
      </w:r>
      <w:r>
        <w:t xml:space="preserve"> 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 : at a landscape scale for a given BON and</w:t>
      </w:r>
      <w:r>
        <w:t xml:space="preserve"> </w:t>
      </w:r>
      <w:r>
        <w:t xml:space="preserve">number of sites (a snapshot description measure), as an efficiency curve</w:t>
      </w:r>
      <w:r>
        <w:t xml:space="preserve"> </w:t>
      </w:r>
      <w:r>
        <w:t xml:space="preserve">describing the efficiency with an increasing number of sites (a snapshot</w:t>
      </w:r>
      <w:r>
        <w:t xml:space="preserve"> </w:t>
      </w:r>
      <w:r>
        <w:t xml:space="preserve">ensemble summary measure), and as a difference score to compare optimization</w:t>
      </w:r>
      <w:r>
        <w:t xml:space="preserve"> </w:t>
      </w:r>
      <w:r>
        <w:t xml:space="preserve">options (an ensemble comparison measure).</w:t>
      </w:r>
    </w:p>
    <w:p>
      <w:pPr>
        <w:pStyle w:val="BodyText"/>
      </w:pPr>
      <w:r>
        <w:t xml:space="preserve">On the first level, we use the</w:t>
      </w:r>
      <w:r>
        <w:t xml:space="preserve"> </w:t>
      </w:r>
      <w:r>
        <w:rPr>
          <w:b/>
          <w:bCs/>
        </w:rPr>
        <w:t xml:space="preserve">proportion of sampled elements</w:t>
      </w:r>
      <w:r>
        <w:t xml:space="preserve"> </w:t>
      </w:r>
      <w:r>
        <w:t xml:space="preserve">(species or</w:t>
      </w:r>
      <w:r>
        <w:t xml:space="preserve"> </w:t>
      </w:r>
      <w:r>
        <w:t xml:space="preserve">interactions, noted</w:t>
      </w:r>
      <w:r>
        <w:t xml:space="preserve"> </w:t>
      </w:r>
      <m:oMath>
        <m:r>
          <m:t>p</m:t>
        </m:r>
      </m:oMath>
      <w:r>
        <w:t xml:space="preserve">) to evaluate how efficient a given BON is on a landscape</w:t>
      </w:r>
      <w:r>
        <w:t xml:space="preserve"> </w:t>
      </w:r>
      <w:r>
        <w:t xml:space="preserve">scale. In simulated landscapes, species and interaction composition is known</w:t>
      </w:r>
      <w:r>
        <w:t xml:space="preserve"> </w:t>
      </w:r>
      <w:r>
        <w:t xml:space="preserve">everywhere in our simulated landscapes; thus we can determine what can be</w:t>
      </w:r>
      <w:r>
        <w:t xml:space="preserve"> </w:t>
      </w:r>
      <w:r>
        <w:t xml:space="preserve">sampled for each generated BON (e.g. one made of 50 spatially-balanced sites).</w:t>
      </w:r>
      <w:r>
        <w:t xml:space="preserve"> </w:t>
      </w:r>
      <w:r>
        <w:t xml:space="preserve">We can then evaluate their efficiencies as the proportion of sampled elements</w:t>
      </w:r>
      <w:r>
        <w:t xml:space="preserve"> </w:t>
      </w:r>
      <w:r>
        <w:t xml:space="preserve">compared to the true richness (of species or interactions), again known in the</w:t>
      </w:r>
      <w:r>
        <w:t xml:space="preserve"> </w:t>
      </w:r>
      <w:r>
        <w:t xml:space="preserve">simulations. This can be seen as a snapshot view of a single BON efficiency.</w:t>
      </w:r>
    </w:p>
    <w:p>
      <w:pPr>
        <w:pStyle w:val="BodyText"/>
      </w:pPr>
      <w:r>
        <w:t xml:space="preserve">On the second level, we define an</w:t>
      </w:r>
      <w:r>
        <w:t xml:space="preserve"> </w:t>
      </w:r>
      <w:r>
        <w:rPr>
          <w:b/>
          <w:bCs/>
        </w:rPr>
        <w:t xml:space="preserve">efficiency parameter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) describing how</w:t>
      </w:r>
      <w:r>
        <w:t xml:space="preserve"> </w:t>
      </w:r>
      <w:r>
        <w:t xml:space="preserve">the sampling efficiency changes as we increase the number of sites in a BON.</w:t>
      </w:r>
      <w:r>
        <w:t xml:space="preserve"> </w:t>
      </w:r>
      <w:r>
        <w:t xml:space="preserve">Ideally, we need one summary measure to represent this ensemble of snapshots and</w:t>
      </w:r>
      <w:r>
        <w:t xml:space="preserve"> </w:t>
      </w:r>
      <w:r>
        <w:t xml:space="preserve">summarize the potential BON-efficiency for a given landscape and optimization</w:t>
      </w:r>
      <w:r>
        <w:t xml:space="preserve"> </w:t>
      </w:r>
      <w:r>
        <w:t xml:space="preserve">strategies. Moreover, this measure needs to be comparable across samplers,</w:t>
      </w:r>
      <w:r>
        <w:t xml:space="preserve"> </w:t>
      </w:r>
      <w:r>
        <w:t xml:space="preserve">optimization layers and species degrees, given how the generated metawebs and</w:t>
      </w:r>
      <w:r>
        <w:t xml:space="preserve"> </w:t>
      </w:r>
      <w:r>
        <w:t xml:space="preserve">landscapes might vary between independent simulations. Since the exact</w:t>
      </w:r>
      <w:r>
        <w:t xml:space="preserve"> </w:t>
      </w:r>
      <w:r>
        <w:t xml:space="preserve">proportion of monitored interactions is known in our simulations, we used the</w:t>
      </w:r>
      <w:r>
        <w:t xml:space="preserve"> </w:t>
      </w:r>
      <w:r>
        <w:t xml:space="preserve">following single-parameter equation which generates similar efficiency curves:</w:t>
      </w:r>
    </w:p>
    <w:p>
      <w:pPr>
        <w:pStyle w:val="BodyText"/>
      </w:pPr>
      <w:bookmarkStart w:id="27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  <w:r>
        <w:t xml:space="preserve"> </w:t>
      </w:r>
      <w:r>
        <w:t xml:space="preserve">We can identify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with the best fit to the</w:t>
      </w:r>
      <w:r>
        <w:t xml:space="preserve"> </w:t>
      </w:r>
      <w:r>
        <w:t xml:space="preserve">observed data, as described in our Simulation study III.</w:t>
      </w:r>
    </w:p>
    <w:p>
      <w:pPr>
        <w:pStyle w:val="BodyText"/>
      </w:pPr>
      <w:r>
        <w:t xml:space="preserve">On the third level, we define a</w:t>
      </w:r>
      <w:r>
        <w:t xml:space="preserve"> </w:t>
      </w:r>
      <w:r>
        <w:rPr>
          <w:b/>
          <w:bCs/>
        </w:rPr>
        <w:t xml:space="preserve">difference measure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) to compare</w:t>
      </w:r>
      <w:r>
        <w:t xml:space="preserve"> </w:t>
      </w:r>
      <w:r>
        <w:t xml:space="preserve">optimization algorithms and layers for the same simulated landscape. We have</w:t>
      </w:r>
      <w:r>
        <w:t xml:space="preserve"> </w:t>
      </w:r>
      <w:r>
        <w:t xml:space="preserve">efficiency curve parameters</w:t>
      </w:r>
      <w:r>
        <w:t xml:space="preserve"> </w:t>
      </w:r>
      <m:oMath>
        <m:r>
          <m:t>a</m:t>
        </m:r>
      </m:oMath>
      <w:r>
        <w:t xml:space="preserve">, which we can compare between options on a</w:t>
      </w:r>
      <w:r>
        <w:t xml:space="preserve"> </w:t>
      </w:r>
      <w:r>
        <w:t xml:space="preserve">greater or lower basis, but the order of magnitude of the difference is not</w:t>
      </w:r>
      <w:r>
        <w:t xml:space="preserve"> </w:t>
      </w:r>
      <w:r>
        <w:t xml:space="preserve">necessarily comparable across sets of simulations, hence the need for a more</w:t>
      </w:r>
      <w:r>
        <w:t xml:space="preserve"> </w:t>
      </w:r>
      <w:r>
        <w:t xml:space="preserve">formal measure. To compare the efficiency curves within a given simulation</w:t>
      </w:r>
      <w:r>
        <w:t xml:space="preserve"> </w:t>
      </w:r>
      <w:r>
        <w:t xml:space="preserve">(i.e., between samplers and optimization layers for a given metaweb and set of</w:t>
      </w:r>
      <w:r>
        <w:t xml:space="preserve"> </w:t>
      </w:r>
      <w:r>
        <w:t xml:space="preserve">species ranges), 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maximum number of sampling sites in the landscape (10,000), which takes the</w:t>
      </w:r>
      <w:r>
        <w:t xml:space="preserve"> </w:t>
      </w:r>
      <w:r>
        <w:t xml:space="preserve">form:</w:t>
      </w:r>
    </w:p>
    <w:p>
      <w:pPr>
        <w:pStyle w:val="BodyText"/>
      </w:pPr>
      <w:bookmarkStart w:id="28" w:name="eq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8"/>
    </w:p>
    <w:p>
      <w:pPr>
        <w:pStyle w:val="FirstParagraph"/>
      </w:pPr>
      <w:r>
        <w:t xml:space="preserve">Using</w:t>
      </w:r>
      <w:r>
        <w:t xml:space="preserve"> </w:t>
      </w:r>
      <w:hyperlink w:anchor="eq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 curves as</w:t>
      </w:r>
      <w:r>
        <w:t xml:space="preserve"> </w:t>
      </w:r>
      <w:r>
        <w:t xml:space="preserve">the difference of integrals:</w:t>
      </w:r>
    </w:p>
    <w:p>
      <w:pPr>
        <w:pStyle w:val="BodyText"/>
      </w:pPr>
      <w:bookmarkStart w:id="29" w:name="eq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9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can then compare all samplers and</w:t>
      </w:r>
      <w:r>
        <w:t xml:space="preserve"> </w:t>
      </w:r>
      <w:r>
        <w:t xml:space="preserve">optimization layers individually within each independent simulation, given that</w:t>
      </w:r>
      <w:r>
        <w:t xml:space="preserve"> </w:t>
      </w:r>
      <w:r>
        <w:t xml:space="preserve">the monitoring context is different in each one (different metawebs and species</w:t>
      </w:r>
      <w:r>
        <w:t xml:space="preserve"> </w:t>
      </w:r>
      <w:r>
        <w:t xml:space="preserve">ranges).</w:t>
      </w:r>
    </w:p>
    <w:bookmarkEnd w:id="30"/>
    <w:bookmarkEnd w:id="31"/>
    <w:bookmarkStart w:id="35" w:name="simulation-studies"/>
    <w:p>
      <w:pPr>
        <w:pStyle w:val="Heading2"/>
      </w:pPr>
      <w:r>
        <w:t xml:space="preserve">Simulation studies</w:t>
      </w:r>
    </w:p>
    <w:p>
      <w:pPr>
        <w:pStyle w:val="FirstParagraph"/>
      </w:pPr>
      <w:r>
        <w:t xml:space="preserve">We performed three simulation studies to investigate the efficiency of</w:t>
      </w:r>
      <w:r>
        <w:t xml:space="preserve"> </w:t>
      </w:r>
      <w:r>
        <w:t xml:space="preserve">monitoring species interactions within BONs. Across our simulations, we used</w:t>
      </w:r>
      <w:r>
        <w:t xml:space="preserve"> </w:t>
      </w:r>
      <w:r>
        <w:t xml:space="preserve">landscapes of 100 x 100 pixels, 75 species, and a connectance of 0.2 to generate</w:t>
      </w:r>
      <w:r>
        <w:t xml:space="preserve"> </w:t>
      </w:r>
      <w:r>
        <w:t xml:space="preserve">metawebs using the niche model. The connectance and number of species are within</w:t>
      </w:r>
      <w:r>
        <w:t xml:space="preserve"> </w:t>
      </w:r>
      <w:r>
        <w:t xml:space="preserve">the range of values of well-characterized empirical food webs</w:t>
      </w:r>
      <w:r>
        <w:t xml:space="preserve"> </w:t>
      </w:r>
      <w:r>
        <w:t xml:space="preserve">(Williams and Martinez 2000; Dunne et al. 2002, 2004; Smith-Ramesh et al. 2017)</w:t>
      </w:r>
      <w:r>
        <w:t xml:space="preserve"> </w:t>
      </w:r>
      <w:r>
        <w:t xml:space="preserve">commonly used for reference</w:t>
      </w:r>
      <w:r>
        <w:t xml:space="preserve"> </w:t>
      </w:r>
      <w:r>
        <w:t xml:space="preserve">(Williams and Martinez 2008; Baiser et al. 2010; Wood et al. 2015)</w:t>
      </w:r>
      <w:r>
        <w:t xml:space="preserve">. Exploratory simulations showed the number</w:t>
      </w:r>
      <w:r>
        <w:t xml:space="preserve"> </w:t>
      </w:r>
      <w:r>
        <w:t xml:space="preserve">of sites in the BON to be the main element affecting the proportion of sampled</w:t>
      </w:r>
      <w:r>
        <w:t xml:space="preserve"> </w:t>
      </w:r>
      <w:r>
        <w:t xml:space="preserve">species or interactions compared to other model parameters such as metaweb</w:t>
      </w:r>
      <w:r>
        <w:t xml:space="preserve"> </w:t>
      </w:r>
      <w:r>
        <w:t xml:space="preserve">connectance and landscape autocorrelation. The activation energy parameter</w:t>
      </w:r>
      <w:r>
        <w:t xml:space="preserve"> </w:t>
      </w:r>
      <w:r>
        <w:t xml:space="preserve">expectedly influenced results as covered in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when presenting</w:t>
      </w:r>
      <w:r>
        <w:t xml:space="preserve"> </w:t>
      </w:r>
      <w:r>
        <w:t xml:space="preserve">the model.</w:t>
      </w:r>
    </w:p>
    <w:bookmarkStart w:id="32" w:name="X164ab5ed87295729841af2d71d1fcc14133ea28"/>
    <w:p>
      <w:pPr>
        <w:pStyle w:val="Heading3"/>
      </w:pPr>
      <w:r>
        <w:t xml:space="preserve">Simulation study I: Evaluating metaweb sampling with spatial balance compared to species richness</w:t>
      </w:r>
    </w:p>
    <w:p>
      <w:pPr>
        <w:pStyle w:val="FirstParagraph"/>
      </w:pPr>
      <w:r>
        <w:t xml:space="preserve">Our first simulation study aimed to investigate the efficiency of sampling</w:t>
      </w:r>
      <w:r>
        <w:t xml:space="preserve"> </w:t>
      </w:r>
      <w:r>
        <w:t xml:space="preserve">networks across space to document a metaweb of interactions, comparing it with</w:t>
      </w:r>
      <w:r>
        <w:t xml:space="preserve"> </w:t>
      </w:r>
      <w:r>
        <w:t xml:space="preserve">the efficiency to document species richness. We generated spatially balanced</w:t>
      </w:r>
      <w:r>
        <w:t xml:space="preserve"> </w:t>
      </w:r>
      <w:r>
        <w:t xml:space="preserve">Biodiversity Observation Networks (BONs) across our simulated landscape,</w:t>
      </w:r>
      <w:r>
        <w:t xml:space="preserve"> </w:t>
      </w:r>
      <w:r>
        <w:t xml:space="preserve">defining sites where to sample species and interactions, and testing all number</w:t>
      </w:r>
      <w:r>
        <w:t xml:space="preserve"> </w:t>
      </w:r>
      <w:r>
        <w:t xml:space="preserve">of sites between 1 and 100. We then evaluated the sampling efficiency of each</w:t>
      </w:r>
      <w:r>
        <w:t xml:space="preserve"> </w:t>
      </w:r>
      <w:r>
        <w:t xml:space="preserve">BON in terms of overall species richness and compared to the generated metaweb</w:t>
      </w:r>
      <w:r>
        <w:t xml:space="preserve"> </w:t>
      </w:r>
      <w:r>
        <w:t xml:space="preserve">for each interaction type. For species richness, we assumed we sampled all</w:t>
      </w:r>
      <w:r>
        <w:t xml:space="preserve"> </w:t>
      </w:r>
      <w:r>
        <w:t xml:space="preserve">species present in a sampled location, combined this information across all</w:t>
      </w:r>
      <w:r>
        <w:t xml:space="preserve"> </w:t>
      </w:r>
      <w:r>
        <w:t xml:space="preserve">sampled sites to determine the number of species encountered through sampling,</w:t>
      </w:r>
      <w:r>
        <w:t xml:space="preserve"> </w:t>
      </w:r>
      <w:r>
        <w:t xml:space="preserve">and compared the result with the total species richness in the landscape (75</w:t>
      </w:r>
      <w:r>
        <w:t xml:space="preserve"> </w:t>
      </w:r>
      <w:r>
        <w:t xml:space="preserve">species). For interactions, we aggregated each interaction type separately</w:t>
      </w:r>
      <w:r>
        <w:t xml:space="preserve"> </w:t>
      </w:r>
      <w:r>
        <w:t xml:space="preserve">(possible, realized and detected) for a given BON and evaluated the proportion</w:t>
      </w:r>
      <w:r>
        <w:t xml:space="preserve"> </w:t>
      </w:r>
      <w:r>
        <w:t xml:space="preserve">of the metaweb recovered through sampling (and therefore for a given number of</w:t>
      </w:r>
      <w:r>
        <w:t xml:space="preserve"> </w:t>
      </w:r>
      <w:r>
        <w:t xml:space="preserve">sites). We ran simulations with 100 fully-independent replicates (different</w:t>
      </w:r>
      <w:r>
        <w:t xml:space="preserve"> </w:t>
      </w:r>
      <w:r>
        <w:t xml:space="preserve">metaweb, species ranges, abundance distribution, realized interactions) for each</w:t>
      </w:r>
      <w:r>
        <w:t xml:space="preserve"> </w:t>
      </w:r>
      <w:r>
        <w:t xml:space="preserve">number of site in a BON, yielding 10,000 simulations in total.</w:t>
      </w:r>
    </w:p>
    <w:bookmarkEnd w:id="32"/>
    <w:bookmarkStart w:id="33" w:name="Xe3dd5629f5a0483502300807e7d4cb08b844680"/>
    <w:p>
      <w:pPr>
        <w:pStyle w:val="Heading3"/>
      </w:pPr>
      <w:r>
        <w:t xml:space="preserve">Simulation study II: Optimizing a focal sampling on a single-species</w:t>
      </w:r>
    </w:p>
    <w:p>
      <w:pPr>
        <w:pStyle w:val="FirstParagraph"/>
      </w:pPr>
      <w:r>
        <w:t xml:space="preserve">Next, we investigated sampling efficiency using a focal species perspective. We</w:t>
      </w:r>
      <w:r>
        <w:t xml:space="preserve"> </w:t>
      </w:r>
      <w:r>
        <w:t xml:space="preserve">simulated a focal sampling where an observer would target one species and aim to</w:t>
      </w:r>
      <w:r>
        <w:t xml:space="preserve"> </w:t>
      </w:r>
      <w:r>
        <w:t xml:space="preserve">retrieve all of its interactions (here known from the metaweb), but might have</w:t>
      </w:r>
      <w:r>
        <w:t xml:space="preserve"> </w:t>
      </w:r>
      <w:r>
        <w:t xml:space="preserve">different information to optimize its sampling. Observation network design and</w:t>
      </w:r>
      <w:r>
        <w:t xml:space="preserve"> </w:t>
      </w:r>
      <w:r>
        <w:t xml:space="preserve">efficiency needs to be evaluated beyond spatial balance, and also regarding</w:t>
      </w:r>
      <w:r>
        <w:t xml:space="preserve"> </w:t>
      </w:r>
      <w:r>
        <w:t xml:space="preserve">their efficiency at meeting 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 focal sampling exploration is to</w:t>
      </w:r>
      <w:r>
        <w:t xml:space="preserve"> </w:t>
      </w:r>
      <w:r>
        <w:t xml:space="preserve">represent a simplified case with a clear objective (retrieving a species’</w:t>
      </w:r>
      <w:r>
        <w:t xml:space="preserve"> </w:t>
      </w:r>
      <w:r>
        <w:t xml:space="preserve">interactions) and where we do have prior knowledge about the system, either</w:t>
      </w:r>
      <w:r>
        <w:t xml:space="preserve"> </w:t>
      </w:r>
      <w:r>
        <w:t xml:space="preserve">through empirical data or model predictions, which can be used to optimize</w:t>
      </w:r>
      <w:r>
        <w:t xml:space="preserve"> </w:t>
      </w:r>
      <w:r>
        <w:t xml:space="preserve">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set of</w:t>
      </w:r>
      <w:r>
        <w:t xml:space="preserve"> </w:t>
      </w:r>
      <w:r>
        <w:t xml:space="preserve">metaweb, species ranges, and locations for realized interactions (to showcase a</w:t>
      </w:r>
      <w:r>
        <w:t xml:space="preserve"> </w:t>
      </w:r>
      <w:r>
        <w:t xml:space="preserve">specific example, and counter-verified with separate sets which yielded</w:t>
      </w:r>
      <w:r>
        <w:t xml:space="preserve"> </w:t>
      </w:r>
      <w:r>
        <w:t xml:space="preserve">conceptually similar results, as described in the next section). We selected the</w:t>
      </w:r>
      <w:r>
        <w:t xml:space="preserve"> </w:t>
      </w:r>
      <w:r>
        <w:t xml:space="preserve">species with the highest degree (number of interactions) in the metaweb as the</w:t>
      </w:r>
      <w:r>
        <w:t xml:space="preserve"> </w:t>
      </w:r>
      <w:r>
        <w:t xml:space="preserve">focal species for the simulation. We then generated BONs of 1 to 500 sites (at</w:t>
      </w:r>
      <w:r>
        <w:t xml:space="preserve"> </w:t>
      </w:r>
      <w:r>
        <w:t xml:space="preserve">interval increments of 5 sites) using the three possible algorithms (simple</w:t>
      </w:r>
      <w:r>
        <w:t xml:space="preserve"> </w:t>
      </w:r>
      <w:r>
        <w:t xml:space="preserve">random, weighted balanced acceptance, uncertainty sampling) and four</w:t>
      </w:r>
      <w:r>
        <w:t xml:space="preserve"> </w:t>
      </w:r>
      <w:r>
        <w:t xml:space="preserve">optimization layers (focal species range, probabilistic range, realized</w:t>
      </w:r>
      <w:r>
        <w:t xml:space="preserve"> </w:t>
      </w:r>
      <w:r>
        <w:t xml:space="preserve">interactions, species richness), with 100 replicates for every number of sites.</w:t>
      </w:r>
      <w:r>
        <w:t xml:space="preserve"> </w:t>
      </w:r>
      <w:r>
        <w:t xml:space="preserve">For each BON generated, we extracted the number of unique realized interactions</w:t>
      </w:r>
      <w:r>
        <w:t xml:space="preserve"> </w:t>
      </w:r>
      <w:r>
        <w:t xml:space="preserve">sampled across all sites (the monitored degree for the focal species).</w:t>
      </w:r>
    </w:p>
    <w:bookmarkEnd w:id="33"/>
    <w:bookmarkStart w:id="34" w:name="X494fba5eaf678aaa7dc468f98252964d16610dd"/>
    <w:p>
      <w:pPr>
        <w:pStyle w:val="Heading3"/>
      </w:pPr>
      <w:r>
        <w:t xml:space="preserve">Simulation study III: Comparing sampling efficiency across simulations</w:t>
      </w:r>
    </w:p>
    <w:p>
      <w:pPr>
        <w:pStyle w:val="FirstParagraph"/>
      </w:pPr>
      <w:r>
        <w:t xml:space="preserve">We verified whether our results were constant when replicating simulations with</w:t>
      </w:r>
      <w:r>
        <w:t xml:space="preserve"> </w:t>
      </w:r>
      <w:r>
        <w:t xml:space="preserve">different simulated metawebs and species ranges. We ran 100 independent</w:t>
      </w:r>
      <w:r>
        <w:t xml:space="preserve"> </w:t>
      </w:r>
      <w:r>
        <w:t xml:space="preserve">simulations, each with 50 replicates for every number of sites (once again from</w:t>
      </w:r>
      <w:r>
        <w:t xml:space="preserve"> </w:t>
      </w:r>
      <w:r>
        <w:t xml:space="preserve">1 to 500 sites at interval increments of 5 sites). Doing so raised the issue of</w:t>
      </w:r>
      <w:r>
        <w:t xml:space="preserve"> </w:t>
      </w:r>
      <w:r>
        <w:t xml:space="preserve">describing and comparing the efficiency of the simulated monitoring across</w:t>
      </w:r>
      <w:r>
        <w:t xml:space="preserve"> </w:t>
      </w:r>
      <w:r>
        <w:t xml:space="preserve">samplers, optimization layers or focal species degree, as generated metawebs and</w:t>
      </w:r>
      <w:r>
        <w:t xml:space="preserve"> </w:t>
      </w:r>
      <w:r>
        <w:t xml:space="preserve">landscapes varying between independent simulations, hence the need for the</w:t>
      </w:r>
      <w:r>
        <w:t xml:space="preserve"> </w:t>
      </w:r>
      <w:r>
        <w:t xml:space="preserve">comparison measures described earlier 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. We used the</w:t>
      </w:r>
      <w:r>
        <w:t xml:space="preserve"> </w:t>
      </w:r>
      <w:r>
        <w:t xml:space="preserve">efficiency parameter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describe efficiencies between</w:t>
      </w:r>
      <w:r>
        <w:t xml:space="preserve"> </w:t>
      </w:r>
      <w:r>
        <w:t xml:space="preserve">independent simulations and the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 to compare</w:t>
      </w:r>
      <w:r>
        <w:t xml:space="preserve"> </w:t>
      </w:r>
      <w:r>
        <w:t xml:space="preserve">efficiencies of optimization options within a specific landscape.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(from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identify</w:t>
      </w:r>
      <w:r>
        <w:t xml:space="preserve"> </w:t>
      </w:r>
      <w:r>
        <w:t xml:space="preserve">the curve yielding the best fit with the simulation’s result. We searched for</w:t>
      </w:r>
      <w:r>
        <w:t xml:space="preserve"> </w:t>
      </w:r>
      <w:r>
        <w:t xml:space="preserve">parameter values on an exponential scale as it allowed for more gradual control</w:t>
      </w:r>
      <w:r>
        <w:t xml:space="preserve"> </w:t>
      </w:r>
      <w:r>
        <w:t xml:space="preserve">over the curve shape, evaluating 10,000 evenly spaced values between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(limits chosen to go beyond the fitted values), and selected the</w:t>
      </w:r>
      <w:r>
        <w:t xml:space="preserve"> </w:t>
      </w:r>
      <w:r>
        <w:t xml:space="preserve">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minimizing the sum of squared errors to the</w:t>
      </w:r>
      <w:r>
        <w:t xml:space="preserve"> </w:t>
      </w:r>
      <w:r>
        <w:t xml:space="preserve">simulation results.</w:t>
      </w:r>
    </w:p>
    <w:p>
      <w:pPr>
        <w:pStyle w:val="BodyText"/>
      </w:pPr>
      <w:r>
        <w:t xml:space="preserve">We compared all samplers and optimization layers individually within each</w:t>
      </w:r>
      <w:r>
        <w:t xml:space="preserve"> </w:t>
      </w:r>
      <w:r>
        <w:t xml:space="preserve">independent simulation, given that the monitoring context is different in each</w:t>
      </w:r>
      <w:r>
        <w:t xml:space="preserve"> </w:t>
      </w:r>
      <w:r>
        <w:t xml:space="preserve">one (different metawebs and species ranges), using our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). The measure allows to identify which samplers or optimization</w:t>
      </w:r>
      <w:r>
        <w:t xml:space="preserve"> </w:t>
      </w:r>
      <w:r>
        <w:t xml:space="preserve">layer is more efficient, thus quickly reaching a high proportion of monitored</w:t>
      </w:r>
      <w:r>
        <w:t xml:space="preserve"> </w:t>
      </w:r>
      <w:r>
        <w:t xml:space="preserve">interactions (positive values indicate that the first curve is more efficient</w:t>
      </w:r>
      <w:r>
        <w:t xml:space="preserve"> </w:t>
      </w:r>
      <w:r>
        <w:t xml:space="preserve">than the second), while also quantifying the magnitude of this difference in a</w:t>
      </w:r>
      <w:r>
        <w:t xml:space="preserve"> </w:t>
      </w:r>
      <w:r>
        <w:t xml:space="preserve">comparable way between possible comparison pairs.</w:t>
      </w:r>
    </w:p>
    <w:bookmarkEnd w:id="34"/>
    <w:bookmarkEnd w:id="35"/>
    <w:bookmarkEnd w:id="36"/>
    <w:bookmarkStart w:id="60" w:name="results"/>
    <w:p>
      <w:pPr>
        <w:pStyle w:val="Heading1"/>
      </w:pPr>
      <w:r>
        <w:t xml:space="preserve">Results</w:t>
      </w:r>
    </w:p>
    <w:bookmarkStart w:id="41" w:name="X768de30faec5add0f81bbb7f02696416da0073a"/>
    <w:p>
      <w:pPr>
        <w:pStyle w:val="Heading3"/>
      </w:pPr>
      <w:r>
        <w:t xml:space="preserve">Simulation study I: 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2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40"/>
        </w:tc>
      </w:tr>
    </w:tbl>
    <w:bookmarkEnd w:id="41"/>
    <w:bookmarkStart w:id="46" w:name="X7861d321fb72488769b485462b86a640bb193d1"/>
    <w:p>
      <w:pPr>
        <w:pStyle w:val="Heading3"/>
      </w:pPr>
      <w:r>
        <w:t xml:space="preserve">Simulation study II: 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45"/>
        </w:tc>
      </w:tr>
    </w:tbl>
    <w:bookmarkEnd w:id="46"/>
    <w:bookmarkStart w:id="59" w:name="X31a4cd0b411f6de848ad802cbdb3ec6ef2982c9"/>
    <w:p>
      <w:pPr>
        <w:pStyle w:val="Heading3"/>
      </w:pPr>
      <w:r>
        <w:t xml:space="preserve">Simulation study III: 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 data. The efficiency parameter is the natural log</w:t>
            </w:r>
            <w:r>
              <w:t xml:space="preserve"> </w:t>
            </w:r>
            <w:r>
              <w:t xml:space="preserve">of 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</w:t>
            </w:r>
            <w:r>
              <w:t xml:space="preserve"> </w:t>
            </w:r>
            <w:r>
              <w:t xml:space="preserve">for a given simulation.</w:t>
            </w:r>
          </w:p>
          <w:bookmarkEnd w:id="50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54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 species. The efficiency parameter is the natural log of</w:t>
            </w:r>
            <w:r>
              <w:t xml:space="preserve"> </w:t>
            </w:r>
            <w:r>
              <w:t xml:space="preserve">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 for</w:t>
            </w:r>
            <w:r>
              <w:t xml:space="preserve"> </w:t>
            </w:r>
            <w:r>
              <w:t xml:space="preserve">a given simulation.</w:t>
            </w:r>
          </w:p>
          <w:bookmarkEnd w:id="58"/>
        </w:tc>
      </w:tr>
    </w:tbl>
    <w:bookmarkEnd w:id="59"/>
    <w:bookmarkEnd w:id="60"/>
    <w:bookmarkStart w:id="6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 Our simulations highlight they should be much lower than for</w:t>
      </w:r>
      <w:r>
        <w:t xml:space="preserve"> </w:t>
      </w:r>
      <w:r>
        <w:t xml:space="preserve">species richness once considering that interaction realization and detection</w:t>
      </w:r>
      <w:r>
        <w:t xml:space="preserve"> </w:t>
      </w:r>
      <w:r>
        <w:t xml:space="preserve">depend on species abundance. This means we can expect the monitoring of species</w:t>
      </w:r>
      <w:r>
        <w:t xml:space="preserve"> </w:t>
      </w:r>
      <w:r>
        <w:t xml:space="preserve">interaction within a BON to require a higher monitoring effort than the one</w:t>
      </w:r>
      <w:r>
        <w:t xml:space="preserve"> </w:t>
      </w:r>
      <w:r>
        <w:t xml:space="preserve">required 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can yield relevant results while</w:t>
      </w:r>
      <w:r>
        <w:t xml:space="preserve"> </w:t>
      </w:r>
      <w:r>
        <w:t xml:space="preserve">relying on attainable levels of information. Optimizing on a known species range</w:t>
      </w:r>
      <w:r>
        <w:t xml:space="preserve"> </w:t>
      </w:r>
      <w:r>
        <w:t xml:space="preserve">proved an efficient strategy to retrieve its interactions, better than</w:t>
      </w:r>
      <w:r>
        <w:t xml:space="preserve"> </w:t>
      </w:r>
      <w:r>
        <w:t xml:space="preserve">optimization based on more holistic, community-level information such as species</w:t>
      </w:r>
      <w:r>
        <w:t xml:space="preserve"> </w:t>
      </w:r>
      <w:r>
        <w:t xml:space="preserve">or interaction richness. Optimizing based on the location of the realized</w:t>
      </w:r>
      <w:r>
        <w:t xml:space="preserve"> </w:t>
      </w:r>
      <w:r>
        <w:t xml:space="preserve">interactions was even more efficient, but our simulations represent a best case</w:t>
      </w:r>
      <w:r>
        <w:t xml:space="preserve"> </w:t>
      </w:r>
      <w:r>
        <w:t xml:space="preserve">scenario beyond reach in an applied context. Nonetheless, it highlights that the</w:t>
      </w:r>
      <w:r>
        <w:t xml:space="preserve"> </w:t>
      </w:r>
      <w:r>
        <w:t xml:space="preserve">most important efficiency gains will come from better knowledge of where</w:t>
      </w:r>
      <w:r>
        <w:t xml:space="preserve"> </w:t>
      </w:r>
      <w:r>
        <w:t xml:space="preserve">interactions are likely to take place. Better incorporating considerations for</w:t>
      </w:r>
      <w:r>
        <w:t xml:space="preserve"> </w:t>
      </w:r>
      <w:r>
        <w:t xml:space="preserve">species abundance, the factor influencing interaction realization in our</w:t>
      </w:r>
      <w:r>
        <w:t xml:space="preserve"> </w:t>
      </w:r>
      <w:r>
        <w:t xml:space="preserve">simulations, will be crucial and potentially more impactful than improving</w:t>
      </w:r>
      <w:r>
        <w:t xml:space="preserve"> </w:t>
      </w:r>
      <w:r>
        <w:t xml:space="preserve">knowledge or reducing uncertainty over 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61"/>
    <w:bookmarkStart w:id="121" w:name="references"/>
    <w:p>
      <w:pPr>
        <w:pStyle w:val="Heading1"/>
      </w:pPr>
      <w:r>
        <w:t xml:space="preserve">References</w:t>
      </w:r>
    </w:p>
    <w:bookmarkStart w:id="120" w:name="refs"/>
    <w:bookmarkStart w:id="63" w:name="ref-Baiser2010ConDet"/>
    <w:p>
      <w:pPr>
        <w:pStyle w:val="Bibliography"/>
      </w:pPr>
      <w:r>
        <w:t xml:space="preserve">Baiser B, Russell GJ, Lockwood JL (2010) Connectance determines invasion success via trophic interactions in model food webs. Oikos 119:1970–1976.</w:t>
      </w:r>
      <w:r>
        <w:t xml:space="preserve"> </w:t>
      </w:r>
      <w:hyperlink r:id="rId62">
        <w:r>
          <w:rPr>
            <w:rStyle w:val="Hyperlink"/>
          </w:rPr>
          <w:t xml:space="preserve">https://doi.org/10.1111/j.1600-0706.2010.18557.x</w:t>
        </w:r>
      </w:hyperlink>
    </w:p>
    <w:bookmarkEnd w:id="63"/>
    <w:bookmarkStart w:id="65" w:name="ref-Benedetti2017SpaBal"/>
    <w:p>
      <w:pPr>
        <w:pStyle w:val="Bibliography"/>
      </w:pPr>
      <w:r>
        <w:t xml:space="preserve">Benedetti R, Piersimoni F, Postiglione P (2017) Spatially</w:t>
      </w:r>
      <w:r>
        <w:t xml:space="preserve"> </w:t>
      </w:r>
      <w:r>
        <w:t xml:space="preserve">Balanced Sampling</w:t>
      </w:r>
      <w:r>
        <w:t xml:space="preserve">:</w:t>
      </w:r>
      <w:r>
        <w:t xml:space="preserve"> </w:t>
      </w:r>
      <w:r>
        <w:t xml:space="preserve">A Review</w:t>
      </w:r>
      <w:r>
        <w:t xml:space="preserve"> </w:t>
      </w:r>
      <w:r>
        <w:t xml:space="preserve">and</w:t>
      </w:r>
      <w:r>
        <w:t xml:space="preserve"> </w:t>
      </w:r>
      <w:r>
        <w:t xml:space="preserve">A Reappraisal</w:t>
      </w:r>
      <w:r>
        <w:t xml:space="preserve">. International Statistical Review 85:439–454.</w:t>
      </w:r>
      <w:r>
        <w:t xml:space="preserve"> </w:t>
      </w:r>
      <w:hyperlink r:id="rId64">
        <w:r>
          <w:rPr>
            <w:rStyle w:val="Hyperlink"/>
          </w:rPr>
          <w:t xml:space="preserve">https://doi.org/10.1111/insr.12216</w:t>
        </w:r>
      </w:hyperlink>
    </w:p>
    <w:bookmarkEnd w:id="65"/>
    <w:bookmarkStart w:id="67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66">
        <w:r>
          <w:rPr>
            <w:rStyle w:val="Hyperlink"/>
          </w:rPr>
          <w:t xml:space="preserve">https://doi.org/10.1371/journal.pone.0038295</w:t>
        </w:r>
      </w:hyperlink>
    </w:p>
    <w:bookmarkEnd w:id="67"/>
    <w:bookmarkStart w:id="69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68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69"/>
    <w:bookmarkStart w:id="71" w:name="ref-Cirtwill2019QuaFra"/>
    <w:p>
      <w:pPr>
        <w:pStyle w:val="Bibliography"/>
      </w:pPr>
      <w:r>
        <w:t xml:space="preserve">Cirtwill AR, Eklöf A, Roslin T, et al (2019) A quantitative framework for investigating the reliability of empirical network construction. Methods in Ecology and Evolution 10:902–911.</w:t>
      </w:r>
      <w:r>
        <w:t xml:space="preserve"> </w:t>
      </w:r>
      <w:hyperlink r:id="rId70">
        <w:r>
          <w:rPr>
            <w:rStyle w:val="Hyperlink"/>
          </w:rPr>
          <w:t xml:space="preserve">https://doi.org/10.1111/2041-210X.13180</w:t>
        </w:r>
      </w:hyperlink>
    </w:p>
    <w:bookmarkEnd w:id="71"/>
    <w:bookmarkStart w:id="73" w:name="ref-Delmas2019AnaEco"/>
    <w:p>
      <w:pPr>
        <w:pStyle w:val="Bibliography"/>
      </w:pPr>
      <w:r>
        <w:t xml:space="preserve">Delmas E, Besson M, Brice M-H, et al (2019) Analysing ecological networks of species interactions. Biological Reviews 94:16–36.</w:t>
      </w:r>
      <w:r>
        <w:t xml:space="preserve"> </w:t>
      </w:r>
      <w:hyperlink r:id="rId72">
        <w:r>
          <w:rPr>
            <w:rStyle w:val="Hyperlink"/>
          </w:rPr>
          <w:t xml:space="preserve">https://doi.org/10.1111/brv.12433</w:t>
        </w:r>
      </w:hyperlink>
    </w:p>
    <w:bookmarkEnd w:id="73"/>
    <w:bookmarkStart w:id="75" w:name="ref-Duchardt2023UsiNeu"/>
    <w:p>
      <w:pPr>
        <w:pStyle w:val="Bibliography"/>
      </w:pPr>
      <w:r>
        <w:t xml:space="preserve">Duchardt CJ, Monroe AP, Edmunds DR, et al (2023) Using neutral landscape models to evaluate the umbrella species concept in an ecotone. Landsc Ecol 38:1447–1462.</w:t>
      </w:r>
      <w:r>
        <w:t xml:space="preserve"> </w:t>
      </w:r>
      <w:hyperlink r:id="rId74">
        <w:r>
          <w:rPr>
            <w:rStyle w:val="Hyperlink"/>
          </w:rPr>
          <w:t xml:space="preserve">https://doi.org/10.1007/s10980-022-01586-7</w:t>
        </w:r>
      </w:hyperlink>
    </w:p>
    <w:bookmarkEnd w:id="75"/>
    <w:bookmarkStart w:id="77" w:name="ref-Dunne2002NetStr"/>
    <w:p>
      <w:pPr>
        <w:pStyle w:val="Bibliography"/>
      </w:pPr>
      <w:r>
        <w:t xml:space="preserve">Dunne JA, Williams RJ, Martinez ND (2002) Network structure and biodiversity loss in food webs: Robustness increases with connectance. Ecology Letters 5:558–567.</w:t>
      </w:r>
      <w:r>
        <w:t xml:space="preserve"> </w:t>
      </w:r>
      <w:hyperlink r:id="rId76">
        <w:r>
          <w:rPr>
            <w:rStyle w:val="Hyperlink"/>
          </w:rPr>
          <w:t xml:space="preserve">https://doi.org/10.1046/j.1461-0248.2002.00354.x</w:t>
        </w:r>
      </w:hyperlink>
    </w:p>
    <w:bookmarkEnd w:id="77"/>
    <w:bookmarkStart w:id="79" w:name="ref-Dunne2004NetStr"/>
    <w:p>
      <w:pPr>
        <w:pStyle w:val="Bibliography"/>
      </w:pPr>
      <w:r>
        <w:t xml:space="preserve">Dunne JA, Williams RJ, Martinez, Neo D. (2004) Network structure and robustness of marine food webs. Mar Ecol Prog Ser 273:291–302.</w:t>
      </w:r>
      <w:r>
        <w:t xml:space="preserve"> </w:t>
      </w:r>
      <w:hyperlink r:id="rId78">
        <w:r>
          <w:rPr>
            <w:rStyle w:val="Hyperlink"/>
          </w:rPr>
          <w:t xml:space="preserve">https://doi.org/10.3354/meps273291</w:t>
        </w:r>
      </w:hyperlink>
    </w:p>
    <w:bookmarkEnd w:id="79"/>
    <w:bookmarkStart w:id="81" w:name="ref-Etherington2015NlmPyt"/>
    <w:p>
      <w:pPr>
        <w:pStyle w:val="Bibliography"/>
      </w:pPr>
      <w:r>
        <w:t xml:space="preserve">Etherington TR, Holland EP, O’Sullivan D (2015)</w:t>
      </w:r>
      <w:r>
        <w:t xml:space="preserve"> </w:t>
      </w:r>
      <w:r>
        <w:t xml:space="preserve">NLMpy</w:t>
      </w:r>
      <w:r>
        <w:t xml:space="preserve">: A python software package for the creation of neutral landscape models within a general numerical framework. Methods in Ecology and Evolution 6:164–168.</w:t>
      </w:r>
      <w:r>
        <w:t xml:space="preserve"> </w:t>
      </w:r>
      <w:hyperlink r:id="rId80">
        <w:r>
          <w:rPr>
            <w:rStyle w:val="Hyperlink"/>
          </w:rPr>
          <w:t xml:space="preserve">https://doi.org/10.1111/2041-210X.12308</w:t>
        </w:r>
      </w:hyperlink>
    </w:p>
    <w:bookmarkEnd w:id="81"/>
    <w:bookmarkStart w:id="83" w:name="ref-Forero-Munoz2025SpaLan"/>
    <w:p>
      <w:pPr>
        <w:pStyle w:val="Bibliography"/>
      </w:pPr>
      <w:r>
        <w:t xml:space="preserve">Forero-Muñoz NR, Dansereau G, Viard F, et al (2025) Spatial landscape structure influences cross-species transmission in a rabies-like virus model. Microorganisms 13:416.</w:t>
      </w:r>
      <w:r>
        <w:t xml:space="preserve"> </w:t>
      </w:r>
      <w:hyperlink r:id="rId82">
        <w:r>
          <w:rPr>
            <w:rStyle w:val="Hyperlink"/>
          </w:rPr>
          <w:t xml:space="preserve">https://doi.org/10.3390/microorganisms13020416</w:t>
        </w:r>
      </w:hyperlink>
    </w:p>
    <w:bookmarkEnd w:id="83"/>
    <w:bookmarkStart w:id="85" w:name="ref-Gardner1987NeuMod"/>
    <w:p>
      <w:pPr>
        <w:pStyle w:val="Bibliography"/>
      </w:pPr>
      <w:r>
        <w:t xml:space="preserve">Gardner RH, Milne BT, Turnei MG, O’Neill RV (1987) Neutral models for the analysis of broad-scale landscape pattern. Landscape Ecol 1:19–28.</w:t>
      </w:r>
      <w:r>
        <w:t xml:space="preserve"> </w:t>
      </w:r>
      <w:hyperlink r:id="rId84">
        <w:r>
          <w:rPr>
            <w:rStyle w:val="Hyperlink"/>
          </w:rPr>
          <w:t xml:space="preserve">https://doi.org/10.1007/BF02275262</w:t>
        </w:r>
      </w:hyperlink>
    </w:p>
    <w:bookmarkEnd w:id="85"/>
    <w:bookmarkStart w:id="87" w:name="ref-Gravel2013InfFoo"/>
    <w:p>
      <w:pPr>
        <w:pStyle w:val="Bibliography"/>
      </w:pPr>
      <w:r>
        <w:t xml:space="preserve">Gravel D, Poisot T, Albouy C, et al (2013) Inferring food web structure from predator–prey body size relationships. Methods in Ecology and Evolution 4:1083–1090.</w:t>
      </w:r>
      <w:r>
        <w:t xml:space="preserve"> </w:t>
      </w:r>
      <w:hyperlink r:id="rId86">
        <w:r>
          <w:rPr>
            <w:rStyle w:val="Hyperlink"/>
          </w:rPr>
          <w:t xml:space="preserve">https://doi.org/10.1111/2041-210X.12103</w:t>
        </w:r>
      </w:hyperlink>
    </w:p>
    <w:bookmarkEnd w:id="87"/>
    <w:bookmarkStart w:id="89" w:name="ref-Hesselbarth2024ComMet"/>
    <w:p>
      <w:pPr>
        <w:pStyle w:val="Bibliography"/>
      </w:pPr>
      <w:r>
        <w:t xml:space="preserve">Hesselbarth MHK, Nowosad J, de Flamingh A, et al (2024) Computational</w:t>
      </w:r>
      <w:r>
        <w:t xml:space="preserve"> </w:t>
      </w:r>
      <w: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t xml:space="preserve">Landscape Ecology</w:t>
      </w:r>
      <w:r>
        <w:t xml:space="preserve">. Curr Landscape Ecol Rep 10:2.</w:t>
      </w:r>
      <w:r>
        <w:t xml:space="preserve"> </w:t>
      </w:r>
      <w:hyperlink r:id="rId88">
        <w:r>
          <w:rPr>
            <w:rStyle w:val="Hyperlink"/>
          </w:rPr>
          <w:t xml:space="preserve">https://doi.org/10.1007/s40823-024-00104-6</w:t>
        </w:r>
      </w:hyperlink>
    </w:p>
    <w:bookmarkEnd w:id="89"/>
    <w:bookmarkStart w:id="91" w:name="ref-Kermorvant2019SpaBal"/>
    <w:p>
      <w:pPr>
        <w:pStyle w:val="Bibliography"/>
      </w:pPr>
      <w:r>
        <w:t xml:space="preserve">Kermorvant C, D’Amico F, Bru N, et al (2019) Spatially balanced sampling designs for environmental surveys. Environ Monit Assess 191:524.</w:t>
      </w:r>
      <w:r>
        <w:t xml:space="preserve"> </w:t>
      </w:r>
      <w:hyperlink r:id="rId90">
        <w:r>
          <w:rPr>
            <w:rStyle w:val="Hyperlink"/>
          </w:rPr>
          <w:t xml:space="preserve">https://doi.org/10.1007/s10661-019-7666-y</w:t>
        </w:r>
      </w:hyperlink>
    </w:p>
    <w:bookmarkEnd w:id="91"/>
    <w:bookmarkStart w:id="93" w:name="ref-Lange2023ActLea"/>
    <w:p>
      <w:pPr>
        <w:pStyle w:val="Bibliography"/>
      </w:pPr>
      <w:r>
        <w:t xml:space="preserve">Lange C, Cole E, Van Horn G, Mac Aodha O (2023)</w:t>
      </w:r>
      <w:r>
        <w:t xml:space="preserve"> </w:t>
      </w:r>
      <w:hyperlink r:id="rId92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Learning-Based Species Range Estimation</w:t>
        </w:r>
      </w:hyperlink>
      <w:r>
        <w:t xml:space="preserve">. Advances in Neural Information Processing Systems 36:41892–41913</w:t>
      </w:r>
    </w:p>
    <w:bookmarkEnd w:id="93"/>
    <w:bookmarkStart w:id="94" w:name="ref-Lewis1994SeqAlg"/>
    <w:p>
      <w:pPr>
        <w:pStyle w:val="Bibliography"/>
      </w:pPr>
      <w:r>
        <w:t xml:space="preserve">Lewis DD, Gale WA (1994) A sequential algorithm for training text classifiers. In: Proceedings of the 17th annual international</w:t>
      </w:r>
      <w:r>
        <w:t xml:space="preserve"> </w:t>
      </w:r>
      <w:r>
        <w:t xml:space="preserve">ACM SIGIR</w:t>
      </w:r>
      <w:r>
        <w:t xml:space="preserve"> </w:t>
      </w:r>
      <w:r>
        <w:t xml:space="preserve">conference on</w:t>
      </w:r>
      <w:r>
        <w:t xml:space="preserve"> </w:t>
      </w:r>
      <w:r>
        <w:t xml:space="preserve">Research</w:t>
      </w:r>
      <w:r>
        <w:t xml:space="preserve"> </w:t>
      </w:r>
      <w:r>
        <w:t xml:space="preserve">and development in information retrieval. Springer-Verlag, Berlin, Heidelberg, pp 3–12</w:t>
      </w:r>
    </w:p>
    <w:bookmarkEnd w:id="94"/>
    <w:bookmarkStart w:id="96" w:name="ref-Malek2019OptFie"/>
    <w:p>
      <w:pPr>
        <w:pStyle w:val="Bibliography"/>
      </w:pPr>
      <w:r>
        <w:t xml:space="preserve">Malek S, Miglietta F, Gobakken T, et al (2019) Optimizing</w:t>
      </w:r>
      <w:r>
        <w:t xml:space="preserve"> </w:t>
      </w:r>
      <w:r>
        <w:t xml:space="preserve">Field Data Collection</w:t>
      </w:r>
      <w:r>
        <w:t xml:space="preserve"> </w:t>
      </w:r>
      <w:r>
        <w:t xml:space="preserve">for</w:t>
      </w:r>
      <w:r>
        <w:t xml:space="preserve"> </w:t>
      </w:r>
      <w:r>
        <w:t xml:space="preserve">Individual Tree Attribute Predictions Using Active Learning Methods</w:t>
      </w:r>
      <w:r>
        <w:t xml:space="preserve">. Remote Sensing 11:949.</w:t>
      </w:r>
      <w:r>
        <w:t xml:space="preserve"> </w:t>
      </w:r>
      <w:hyperlink r:id="rId95">
        <w:r>
          <w:rPr>
            <w:rStyle w:val="Hyperlink"/>
          </w:rPr>
          <w:t xml:space="preserve">https://doi.org/10.3390/rs11080949</w:t>
        </w:r>
      </w:hyperlink>
    </w:p>
    <w:bookmarkEnd w:id="96"/>
    <w:bookmarkStart w:id="98" w:name="ref-McEwen2025StrAct"/>
    <w:p>
      <w:pPr>
        <w:pStyle w:val="Bibliography"/>
      </w:pPr>
      <w:r>
        <w:t xml:space="preserve">McEwen B, Bernard C, Stowell D (2025) Stratified</w:t>
      </w:r>
      <w:r>
        <w:t xml:space="preserve"> </w:t>
      </w:r>
      <w:r>
        <w:t xml:space="preserve">Active Learning</w:t>
      </w:r>
      <w:r>
        <w:t xml:space="preserve"> </w:t>
      </w:r>
      <w:r>
        <w:t xml:space="preserve">for</w:t>
      </w:r>
      <w:r>
        <w:t xml:space="preserve"> </w:t>
      </w:r>
      <w:r>
        <w:t xml:space="preserve">Spatiotemporal Generalisation</w:t>
      </w:r>
      <w:r>
        <w:t xml:space="preserve"> </w:t>
      </w:r>
      <w:r>
        <w:t xml:space="preserve">in</w:t>
      </w:r>
      <w:r>
        <w:t xml:space="preserve"> </w:t>
      </w:r>
      <w:r>
        <w:t xml:space="preserve">Large-Scale Bioacoustic Monitoring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https://www.biorxiv.org/content/10.1101/2025.09.01.673472v1</w:t>
        </w:r>
      </w:hyperlink>
      <w:r>
        <w:t xml:space="preserve">. Accessed 2 Oct 2025</w:t>
      </w:r>
    </w:p>
    <w:bookmarkEnd w:id="98"/>
    <w:bookmarkStart w:id="100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99">
        <w:r>
          <w:rPr>
            <w:rStyle w:val="Hyperlink"/>
          </w:rPr>
          <w:t xml:space="preserve">https://doi.org/10.1016/j.ecolind.2025.114104</w:t>
        </w:r>
      </w:hyperlink>
    </w:p>
    <w:bookmarkEnd w:id="100"/>
    <w:bookmarkStart w:id="102" w:name="ref-Poisot2012DisSpe"/>
    <w:p>
      <w:pPr>
        <w:pStyle w:val="Bibliography"/>
      </w:pPr>
      <w:r>
        <w:t xml:space="preserve">Poisot T, Canard E, Mouillot D, et al (2012) The dissimilarity of species interaction networks. Ecology Letters 15:1353–1361.</w:t>
      </w:r>
      <w:r>
        <w:t xml:space="preserve"> </w:t>
      </w:r>
      <w:hyperlink r:id="rId101">
        <w:r>
          <w:rPr>
            <w:rStyle w:val="Hyperlink"/>
          </w:rPr>
          <w:t xml:space="preserve">https://doi.org/10.1111/ele.12002</w:t>
        </w:r>
      </w:hyperlink>
    </w:p>
    <w:bookmarkEnd w:id="102"/>
    <w:bookmarkStart w:id="103" w:name="ref-Robertson2013BasBal"/>
    <w:p>
      <w:pPr>
        <w:pStyle w:val="Bibliography"/>
      </w:pPr>
      <w:r>
        <w:t xml:space="preserve">Robertson BL, Brown JA, McDonald T, Jaksons P (2013)</w:t>
      </w:r>
      <w:r>
        <w:t xml:space="preserve"> </w:t>
      </w:r>
      <w:r>
        <w:t xml:space="preserve">BAS</w:t>
      </w:r>
      <w:r>
        <w:t xml:space="preserve">:</w:t>
      </w:r>
      <w:r>
        <w:t xml:space="preserve"> </w:t>
      </w:r>
      <w:r>
        <w:t xml:space="preserve">Balanced</w:t>
      </w:r>
      <w:r>
        <w:t xml:space="preserve"> </w:t>
      </w:r>
      <w:r>
        <w:t xml:space="preserve">acceptance sampling of natural resources. Biometrics 69:776–784</w:t>
      </w:r>
    </w:p>
    <w:bookmarkEnd w:id="103"/>
    <w:bookmarkStart w:id="105" w:name="ref-Robertson2024WelSam"/>
    <w:p>
      <w:pPr>
        <w:pStyle w:val="Bibliography"/>
      </w:pPr>
      <w:r>
        <w:t xml:space="preserve">Robertson B, Price C, Reale M (2024) Well-spread samples with dynamic sample sizes. Biometrics 80:ujae026.</w:t>
      </w:r>
      <w:r>
        <w:t xml:space="preserve"> </w:t>
      </w:r>
      <w:hyperlink r:id="rId104">
        <w:r>
          <w:rPr>
            <w:rStyle w:val="Hyperlink"/>
          </w:rPr>
          <w:t xml:space="preserve">https://doi.org/10.1093/biomtc/ujae026</w:t>
        </w:r>
      </w:hyperlink>
    </w:p>
    <w:bookmarkEnd w:id="105"/>
    <w:bookmarkStart w:id="107" w:name="ref-Settles2009ActLea"/>
    <w:p>
      <w:pPr>
        <w:pStyle w:val="Bibliography"/>
      </w:pPr>
      <w:r>
        <w:t xml:space="preserve">Settles B (2009)</w:t>
      </w:r>
      <w:r>
        <w:t xml:space="preserve"> </w:t>
      </w:r>
      <w:hyperlink r:id="rId106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 Literature Survey</w:t>
        </w:r>
      </w:hyperlink>
      <w:r>
        <w:t xml:space="preserve">. University of Wisconsin-Madison Department of Computer Sciences</w:t>
      </w:r>
    </w:p>
    <w:bookmarkEnd w:id="107"/>
    <w:bookmarkStart w:id="109" w:name="ref-Smith-Ramesh2017GloSyn"/>
    <w:p>
      <w:pPr>
        <w:pStyle w:val="Bibliography"/>
      </w:pPr>
      <w:r>
        <w:t xml:space="preserve">Smith-Ramesh LM, Moore AC, Schmitz OJ (2017) Global synthesis suggests that food web connectance correlates to invasion resistance. Global Change Biology 23:465–473.</w:t>
      </w:r>
      <w:r>
        <w:t xml:space="preserve"> </w:t>
      </w:r>
      <w:hyperlink r:id="rId108">
        <w:r>
          <w:rPr>
            <w:rStyle w:val="Hyperlink"/>
          </w:rPr>
          <w:t xml:space="preserve">https://doi.org/10.1111/gcb.13460</w:t>
        </w:r>
      </w:hyperlink>
    </w:p>
    <w:bookmarkEnd w:id="109"/>
    <w:bookmarkStart w:id="111" w:name="ref-Valente2022LanLan"/>
    <w:p>
      <w:pPr>
        <w:pStyle w:val="Bibliography"/>
      </w:pPr>
      <w:r>
        <w:t xml:space="preserve">Valente JJ, Bennett RE, Gómez C, et al (2022) Land-sparing and land-sharing provide complementary benefits for conserving avian biodiversity in coffee-growing landscapes. Biological Conservation 270:109568.</w:t>
      </w:r>
      <w:r>
        <w:t xml:space="preserve"> </w:t>
      </w:r>
      <w:hyperlink r:id="rId110">
        <w:r>
          <w:rPr>
            <w:rStyle w:val="Hyperlink"/>
          </w:rPr>
          <w:t xml:space="preserve">https://doi.org/10.1016/j.biocon.2022.109568</w:t>
        </w:r>
      </w:hyperlink>
    </w:p>
    <w:bookmarkEnd w:id="111"/>
    <w:bookmarkStart w:id="113" w:name="ref-vanDam-Bates2018UsiBal"/>
    <w:p>
      <w:pPr>
        <w:pStyle w:val="Bibliography"/>
      </w:pPr>
      <w:r>
        <w:t xml:space="preserve">van Dam-Bates P, Gansell O, Robertson B (2018) Using balanced acceptance sampling as a master sample for environmental surveys. Methods in Ecology and Evolution 9:1718–1726.</w:t>
      </w:r>
      <w:r>
        <w:t xml:space="preserve"> </w:t>
      </w:r>
      <w:hyperlink r:id="rId112">
        <w:r>
          <w:rPr>
            <w:rStyle w:val="Hyperlink"/>
          </w:rPr>
          <w:t xml:space="preserve">https://doi.org/10.1111/2041-210X.13003</w:t>
        </w:r>
      </w:hyperlink>
    </w:p>
    <w:bookmarkEnd w:id="113"/>
    <w:bookmarkStart w:id="115" w:name="ref-Williams2000SimRul"/>
    <w:p>
      <w:pPr>
        <w:pStyle w:val="Bibliography"/>
      </w:pPr>
      <w:r>
        <w:t xml:space="preserve">Williams RJ, Martinez ND (2000) Simple rules yield complex food webs. Nature 404:180–183.</w:t>
      </w:r>
      <w:r>
        <w:t xml:space="preserve"> </w:t>
      </w:r>
      <w:hyperlink r:id="rId114">
        <w:r>
          <w:rPr>
            <w:rStyle w:val="Hyperlink"/>
          </w:rPr>
          <w:t xml:space="preserve">https://doi.org/10.1038/35004572</w:t>
        </w:r>
      </w:hyperlink>
    </w:p>
    <w:bookmarkEnd w:id="115"/>
    <w:bookmarkStart w:id="117" w:name="ref-Williams2008SucIts"/>
    <w:p>
      <w:pPr>
        <w:pStyle w:val="Bibliography"/>
      </w:pPr>
      <w:r>
        <w:t xml:space="preserve">Williams RJ, Martinez ND (2008) Success and its limits among structural models of complex food webs. Journal of Animal Ecology 77:512–519.</w:t>
      </w:r>
      <w:r>
        <w:t xml:space="preserve"> </w:t>
      </w:r>
      <w:hyperlink r:id="rId116">
        <w:r>
          <w:rPr>
            <w:rStyle w:val="Hyperlink"/>
          </w:rPr>
          <w:t xml:space="preserve">https://doi.org/10.1111/j.1365-2656.2008.01362.x</w:t>
        </w:r>
      </w:hyperlink>
    </w:p>
    <w:bookmarkEnd w:id="117"/>
    <w:bookmarkStart w:id="119" w:name="ref-Wood2015EffSpa"/>
    <w:p>
      <w:pPr>
        <w:pStyle w:val="Bibliography"/>
      </w:pPr>
      <w:r>
        <w:t xml:space="preserve">Wood SA, Russell R, Hanson D, et al (2015) Effects of spatial scale of sampling on food web structure. Ecology and Evolution 5:3769–3782.</w:t>
      </w:r>
      <w:r>
        <w:t xml:space="preserve"> </w:t>
      </w:r>
      <w:hyperlink r:id="rId118">
        <w:r>
          <w:rPr>
            <w:rStyle w:val="Hyperlink"/>
          </w:rPr>
          <w:t xml:space="preserve">https://doi.org/10.1002/ece3.1640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118" Target="https://doi.org/10.1002/ece3.1640" TargetMode="External" /><Relationship Type="http://schemas.openxmlformats.org/officeDocument/2006/relationships/hyperlink" Id="rId84" Target="https://doi.org/10.1007/BF02275262" TargetMode="External" /><Relationship Type="http://schemas.openxmlformats.org/officeDocument/2006/relationships/hyperlink" Id="rId90" Target="https://doi.org/10.1007/s10661-019-7666-y" TargetMode="External" /><Relationship Type="http://schemas.openxmlformats.org/officeDocument/2006/relationships/hyperlink" Id="rId74" Target="https://doi.org/10.1007/s10980-022-01586-7" TargetMode="External" /><Relationship Type="http://schemas.openxmlformats.org/officeDocument/2006/relationships/hyperlink" Id="rId88" Target="https://doi.org/10.1007/s40823-024-00104-6" TargetMode="External" /><Relationship Type="http://schemas.openxmlformats.org/officeDocument/2006/relationships/hyperlink" Id="rId110" Target="https://doi.org/10.1016/j.biocon.2022.109568" TargetMode="External" /><Relationship Type="http://schemas.openxmlformats.org/officeDocument/2006/relationships/hyperlink" Id="rId99" Target="https://doi.org/10.1016/j.ecolind.2025.114104" TargetMode="External" /><Relationship Type="http://schemas.openxmlformats.org/officeDocument/2006/relationships/hyperlink" Id="rId114" Target="https://doi.org/10.1038/35004572" TargetMode="External" /><Relationship Type="http://schemas.openxmlformats.org/officeDocument/2006/relationships/hyperlink" Id="rId76" Target="https://doi.org/10.1046/j.1461-0248.2002.00354.x" TargetMode="External" /><Relationship Type="http://schemas.openxmlformats.org/officeDocument/2006/relationships/hyperlink" Id="rId104" Target="https://doi.org/10.1093/biomtc/ujae026" TargetMode="External" /><Relationship Type="http://schemas.openxmlformats.org/officeDocument/2006/relationships/hyperlink" Id="rId86" Target="https://doi.org/10.1111/2041-210X.12103" TargetMode="External" /><Relationship Type="http://schemas.openxmlformats.org/officeDocument/2006/relationships/hyperlink" Id="rId80" Target="https://doi.org/10.1111/2041-210X.12308" TargetMode="External" /><Relationship Type="http://schemas.openxmlformats.org/officeDocument/2006/relationships/hyperlink" Id="rId112" Target="https://doi.org/10.1111/2041-210X.13003" TargetMode="External" /><Relationship Type="http://schemas.openxmlformats.org/officeDocument/2006/relationships/hyperlink" Id="rId70" Target="https://doi.org/10.1111/2041-210X.13180" TargetMode="External" /><Relationship Type="http://schemas.openxmlformats.org/officeDocument/2006/relationships/hyperlink" Id="rId72" Target="https://doi.org/10.1111/brv.12433" TargetMode="External" /><Relationship Type="http://schemas.openxmlformats.org/officeDocument/2006/relationships/hyperlink" Id="rId101" Target="https://doi.org/10.1111/ele.12002" TargetMode="External" /><Relationship Type="http://schemas.openxmlformats.org/officeDocument/2006/relationships/hyperlink" Id="rId108" Target="https://doi.org/10.1111/gcb.13460" TargetMode="External" /><Relationship Type="http://schemas.openxmlformats.org/officeDocument/2006/relationships/hyperlink" Id="rId64" Target="https://doi.org/10.1111/insr.12216" TargetMode="External" /><Relationship Type="http://schemas.openxmlformats.org/officeDocument/2006/relationships/hyperlink" Id="rId116" Target="https://doi.org/10.1111/j.1365-2656.2008.01362.x" TargetMode="External" /><Relationship Type="http://schemas.openxmlformats.org/officeDocument/2006/relationships/hyperlink" Id="rId62" Target="https://doi.org/10.1111/j.1600-0706.2010.18557.x" TargetMode="External" /><Relationship Type="http://schemas.openxmlformats.org/officeDocument/2006/relationships/hyperlink" Id="rId66" Target="https://doi.org/10.1371/journal.pone.0038295" TargetMode="External" /><Relationship Type="http://schemas.openxmlformats.org/officeDocument/2006/relationships/hyperlink" Id="rId78" Target="https://doi.org/10.3354/meps273291" TargetMode="External" /><Relationship Type="http://schemas.openxmlformats.org/officeDocument/2006/relationships/hyperlink" Id="rId82" Target="https://doi.org/10.3390/microorganisms13020416" TargetMode="External" /><Relationship Type="http://schemas.openxmlformats.org/officeDocument/2006/relationships/hyperlink" Id="rId95" Target="https://doi.org/10.3390/rs11080949" TargetMode="External" /><Relationship Type="http://schemas.openxmlformats.org/officeDocument/2006/relationships/hyperlink" Id="rId68" Target="https://ecoevorxiv.org/repository/view/4929/" TargetMode="External" /><Relationship Type="http://schemas.openxmlformats.org/officeDocument/2006/relationships/hyperlink" Id="rId106" Target="https://minds.wisconsin.edu/handle/1793/60660" TargetMode="External" /><Relationship Type="http://schemas.openxmlformats.org/officeDocument/2006/relationships/hyperlink" Id="rId92" Target="https://proceedings.neurips.cc/paper_files/paper/2023/hash/82eec786fdfbbfa53450c5feb7d1ac92-Abstract-Conference.html" TargetMode="External" /><Relationship Type="http://schemas.openxmlformats.org/officeDocument/2006/relationships/hyperlink" Id="rId97" Target="https://www.biorxiv.org/content/10.1101/2025.09.01.673472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oi.org/10.1002/ece3.1640" TargetMode="External" /><Relationship Type="http://schemas.openxmlformats.org/officeDocument/2006/relationships/hyperlink" Id="rId84" Target="https://doi.org/10.1007/BF02275262" TargetMode="External" /><Relationship Type="http://schemas.openxmlformats.org/officeDocument/2006/relationships/hyperlink" Id="rId90" Target="https://doi.org/10.1007/s10661-019-7666-y" TargetMode="External" /><Relationship Type="http://schemas.openxmlformats.org/officeDocument/2006/relationships/hyperlink" Id="rId74" Target="https://doi.org/10.1007/s10980-022-01586-7" TargetMode="External" /><Relationship Type="http://schemas.openxmlformats.org/officeDocument/2006/relationships/hyperlink" Id="rId88" Target="https://doi.org/10.1007/s40823-024-00104-6" TargetMode="External" /><Relationship Type="http://schemas.openxmlformats.org/officeDocument/2006/relationships/hyperlink" Id="rId110" Target="https://doi.org/10.1016/j.biocon.2022.109568" TargetMode="External" /><Relationship Type="http://schemas.openxmlformats.org/officeDocument/2006/relationships/hyperlink" Id="rId99" Target="https://doi.org/10.1016/j.ecolind.2025.114104" TargetMode="External" /><Relationship Type="http://schemas.openxmlformats.org/officeDocument/2006/relationships/hyperlink" Id="rId114" Target="https://doi.org/10.1038/35004572" TargetMode="External" /><Relationship Type="http://schemas.openxmlformats.org/officeDocument/2006/relationships/hyperlink" Id="rId76" Target="https://doi.org/10.1046/j.1461-0248.2002.00354.x" TargetMode="External" /><Relationship Type="http://schemas.openxmlformats.org/officeDocument/2006/relationships/hyperlink" Id="rId104" Target="https://doi.org/10.1093/biomtc/ujae026" TargetMode="External" /><Relationship Type="http://schemas.openxmlformats.org/officeDocument/2006/relationships/hyperlink" Id="rId86" Target="https://doi.org/10.1111/2041-210X.12103" TargetMode="External" /><Relationship Type="http://schemas.openxmlformats.org/officeDocument/2006/relationships/hyperlink" Id="rId80" Target="https://doi.org/10.1111/2041-210X.12308" TargetMode="External" /><Relationship Type="http://schemas.openxmlformats.org/officeDocument/2006/relationships/hyperlink" Id="rId112" Target="https://doi.org/10.1111/2041-210X.13003" TargetMode="External" /><Relationship Type="http://schemas.openxmlformats.org/officeDocument/2006/relationships/hyperlink" Id="rId70" Target="https://doi.org/10.1111/2041-210X.13180" TargetMode="External" /><Relationship Type="http://schemas.openxmlformats.org/officeDocument/2006/relationships/hyperlink" Id="rId72" Target="https://doi.org/10.1111/brv.12433" TargetMode="External" /><Relationship Type="http://schemas.openxmlformats.org/officeDocument/2006/relationships/hyperlink" Id="rId101" Target="https://doi.org/10.1111/ele.12002" TargetMode="External" /><Relationship Type="http://schemas.openxmlformats.org/officeDocument/2006/relationships/hyperlink" Id="rId108" Target="https://doi.org/10.1111/gcb.13460" TargetMode="External" /><Relationship Type="http://schemas.openxmlformats.org/officeDocument/2006/relationships/hyperlink" Id="rId64" Target="https://doi.org/10.1111/insr.12216" TargetMode="External" /><Relationship Type="http://schemas.openxmlformats.org/officeDocument/2006/relationships/hyperlink" Id="rId116" Target="https://doi.org/10.1111/j.1365-2656.2008.01362.x" TargetMode="External" /><Relationship Type="http://schemas.openxmlformats.org/officeDocument/2006/relationships/hyperlink" Id="rId62" Target="https://doi.org/10.1111/j.1600-0706.2010.18557.x" TargetMode="External" /><Relationship Type="http://schemas.openxmlformats.org/officeDocument/2006/relationships/hyperlink" Id="rId66" Target="https://doi.org/10.1371/journal.pone.0038295" TargetMode="External" /><Relationship Type="http://schemas.openxmlformats.org/officeDocument/2006/relationships/hyperlink" Id="rId78" Target="https://doi.org/10.3354/meps273291" TargetMode="External" /><Relationship Type="http://schemas.openxmlformats.org/officeDocument/2006/relationships/hyperlink" Id="rId82" Target="https://doi.org/10.3390/microorganisms13020416" TargetMode="External" /><Relationship Type="http://schemas.openxmlformats.org/officeDocument/2006/relationships/hyperlink" Id="rId95" Target="https://doi.org/10.3390/rs11080949" TargetMode="External" /><Relationship Type="http://schemas.openxmlformats.org/officeDocument/2006/relationships/hyperlink" Id="rId68" Target="https://ecoevorxiv.org/repository/view/4929/" TargetMode="External" /><Relationship Type="http://schemas.openxmlformats.org/officeDocument/2006/relationships/hyperlink" Id="rId106" Target="https://minds.wisconsin.edu/handle/1793/60660" TargetMode="External" /><Relationship Type="http://schemas.openxmlformats.org/officeDocument/2006/relationships/hyperlink" Id="rId92" Target="https://proceedings.neurips.cc/paper_files/paper/2023/hash/82eec786fdfbbfa53450c5feb7d1ac92-Abstract-Conference.html" TargetMode="External" /><Relationship Type="http://schemas.openxmlformats.org/officeDocument/2006/relationships/hyperlink" Id="rId97" Target="https://www.biorxiv.org/content/10.1101/2025.09.01.673472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2025-12-08T17:14:39Z</dcterms:created>
  <dcterms:modified xsi:type="dcterms:W3CDTF">2025-12-08T17:14:39Z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