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47.png" ContentType="image/png"/>
  <Override PartName="/word/media/rId55.png" ContentType="image/png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3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2"/>
          <w:numId w:val="1004"/>
        </w:numPr>
      </w:pPr>
      <w:r>
        <w:t xml:space="preserve">Is interaction variation different from richness</w:t>
      </w:r>
    </w:p>
    <w:p>
      <w:pPr>
        <w:pStyle w:val="Compact"/>
        <w:numPr>
          <w:ilvl w:val="1"/>
          <w:numId w:val="1003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p>
      <w:pPr>
        <w:pStyle w:val="Compact"/>
        <w:numPr>
          <w:ilvl w:val="0"/>
          <w:numId w:val="1001"/>
        </w:numPr>
      </w:pPr>
      <w:r>
        <w:t xml:space="preserve">Previous work</w:t>
      </w:r>
    </w:p>
    <w:p>
      <w:pPr>
        <w:pStyle w:val="Compact"/>
        <w:numPr>
          <w:ilvl w:val="1"/>
          <w:numId w:val="1005"/>
        </w:numPr>
      </w:pPr>
      <w:r>
        <w:t xml:space="preserve">Lot of research on sampling of networks and interactions</w:t>
      </w:r>
    </w:p>
    <w:p>
      <w:pPr>
        <w:pStyle w:val="Compact"/>
        <w:numPr>
          <w:ilvl w:val="1"/>
          <w:numId w:val="1005"/>
        </w:numPr>
      </w:pPr>
      <w:r>
        <w:t xml:space="preserve">Less so in a spatial context</w:t>
      </w:r>
    </w:p>
    <w:p>
      <w:pPr>
        <w:pStyle w:val="Compact"/>
        <w:numPr>
          <w:ilvl w:val="1"/>
          <w:numId w:val="1005"/>
        </w:numPr>
      </w:pPr>
      <w:r>
        <w:t xml:space="preserve">None on using network info to optimize biodiversity monitoring in the</w:t>
      </w:r>
      <w:r>
        <w:t xml:space="preserve"> </w:t>
      </w:r>
      <w:r>
        <w:t xml:space="preserve">context of the GBF</w:t>
      </w:r>
    </w:p>
    <w:p>
      <w:pPr>
        <w:pStyle w:val="Compact"/>
        <w:numPr>
          <w:ilvl w:val="1"/>
          <w:numId w:val="1005"/>
        </w:numPr>
      </w:pPr>
      <w:r>
        <w:t xml:space="preserve">Bring back to context of documenting metaweb</w:t>
      </w:r>
    </w:p>
    <w:p>
      <w:pPr>
        <w:pStyle w:val="Compact"/>
        <w:numPr>
          <w:ilvl w:val="0"/>
          <w:numId w:val="1001"/>
        </w:numPr>
      </w:pPr>
      <w:r>
        <w:t xml:space="preserve">Network / interaction sampling</w:t>
      </w:r>
    </w:p>
    <w:p>
      <w:pPr>
        <w:pStyle w:val="Compact"/>
        <w:numPr>
          <w:ilvl w:val="0"/>
          <w:numId w:val="1001"/>
        </w:numPr>
      </w:pPr>
      <w:r>
        <w:t xml:space="preserve">Network / interaction sampling in space</w:t>
      </w:r>
    </w:p>
    <w:p>
      <w:pPr>
        <w:pStyle w:val="Compact"/>
        <w:numPr>
          <w:ilvl w:val="0"/>
          <w:numId w:val="1001"/>
        </w:numPr>
      </w:pPr>
      <w:r>
        <w:t xml:space="preserve">BONs and optimization</w:t>
      </w:r>
    </w:p>
    <w:p>
      <w:pPr>
        <w:pStyle w:val="FirstParagraph"/>
      </w:pPr>
      <w:r>
        <w:t xml:space="preserve">Biodiversity monitoring should encompass all facets of biodiversity. Article 7</w:t>
      </w:r>
      <w:r>
        <w:t xml:space="preserve"> </w:t>
      </w:r>
      <w:r>
        <w:t xml:space="preserve">of the Convention on Biological Diversity calls for Parties to identify and</w:t>
      </w:r>
      <w:r>
        <w:t xml:space="preserve"> </w:t>
      </w:r>
      <w:r>
        <w:t xml:space="preserve">monitor important components of biodiversity</w:t>
      </w:r>
      <w:r>
        <w:t xml:space="preserve"> </w:t>
      </w:r>
      <w:r>
        <w:t xml:space="preserve">(</w:t>
      </w:r>
      <w:r>
        <w:rPr>
          <w:b/>
          <w:bCs/>
        </w:rPr>
        <w:t xml:space="preserve">CBD?</w:t>
      </w:r>
      <w:r>
        <w:t xml:space="preserve">)</w:t>
      </w:r>
      <w:r>
        <w:t xml:space="preserve">. Species interactions are</w:t>
      </w:r>
      <w:r>
        <w:t xml:space="preserve"> </w:t>
      </w:r>
      <w:r>
        <w:t xml:space="preserve">known as an important component</w:t>
      </w:r>
      <w:r>
        <w:t xml:space="preserve"> </w:t>
      </w:r>
      <w:r>
        <w:t xml:space="preserve">(Valiente-Banuet et al. 2015; Harvey et al. 2017)</w:t>
      </w:r>
      <w:r>
        <w:t xml:space="preserve">,</w:t>
      </w:r>
      <w:r>
        <w:t xml:space="preserve"> </w:t>
      </w:r>
      <w:r>
        <w:t xml:space="preserve">which needs to be taken to a global scale</w:t>
      </w:r>
      <w:r>
        <w:t xml:space="preserve"> </w:t>
      </w:r>
      <w:r>
        <w:t xml:space="preserve">(Windsor et al. 2023)</w:t>
      </w:r>
      <w:r>
        <w:t xml:space="preserve">, and for which we</w:t>
      </w:r>
      <w:r>
        <w:t xml:space="preserve"> </w:t>
      </w:r>
      <w:r>
        <w:t xml:space="preserve">have sufficient tools to help guide conservation efforts</w:t>
      </w:r>
      <w:r>
        <w:t xml:space="preserve"> </w:t>
      </w:r>
      <w:r>
        <w:t xml:space="preserve">(Dansereau et al. 2025)</w:t>
      </w:r>
      <w:r>
        <w:t xml:space="preserve">.</w:t>
      </w:r>
    </w:p>
    <w:p>
      <w:pPr>
        <w:pStyle w:val="BodyText"/>
      </w:pPr>
      <w:r>
        <w:t xml:space="preserve">General</w:t>
      </w:r>
    </w:p>
    <w:p>
      <w:pPr>
        <w:pStyle w:val="Compact"/>
        <w:numPr>
          <w:ilvl w:val="0"/>
          <w:numId w:val="1006"/>
        </w:numPr>
      </w:pPr>
      <w:r>
        <w:t xml:space="preserve">Biodiversity monitoring should encompass all facets of biodiversity. Article</w:t>
      </w:r>
      <w:r>
        <w:t xml:space="preserve"> </w:t>
      </w:r>
      <w:r>
        <w:t xml:space="preserve">7 of the Convention on Biological Diversity calls for Parties to identify</w:t>
      </w:r>
      <w:r>
        <w:t xml:space="preserve"> </w:t>
      </w:r>
      <w:r>
        <w:t xml:space="preserve">and monitor important components of biodiversity</w:t>
      </w:r>
      <w:r>
        <w:t xml:space="preserve"> </w:t>
      </w:r>
      <w:r>
        <w:t xml:space="preserve">(</w:t>
      </w:r>
      <w:r>
        <w:rPr>
          <w:b/>
          <w:bCs/>
        </w:rPr>
        <w:t xml:space="preserve">CBD?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Species interactions are known as an important component</w:t>
      </w:r>
      <w:r>
        <w:t xml:space="preserve"> </w:t>
      </w:r>
      <w:r>
        <w:t xml:space="preserve">Harvey et al. (2017)</w:t>
      </w:r>
      <w:r>
        <w:t xml:space="preserve">, which needs to be taken to</w:t>
      </w:r>
      <w:r>
        <w:t xml:space="preserve"> </w:t>
      </w:r>
      <w:r>
        <w:t xml:space="preserve">a global scale</w:t>
      </w:r>
      <w:r>
        <w:t xml:space="preserve"> </w:t>
      </w:r>
      <w:r>
        <w:t xml:space="preserve">(Windsor et al. 2023)</w:t>
      </w:r>
      <w:r>
        <w:t xml:space="preserve">, and for which we have sufficient tools</w:t>
      </w:r>
      <w:r>
        <w:t xml:space="preserve"> </w:t>
      </w:r>
      <w:r>
        <w:t xml:space="preserve">to help guide conservation efforts</w:t>
      </w:r>
      <w:r>
        <w:t xml:space="preserve"> </w:t>
      </w:r>
      <w:r>
        <w:t xml:space="preserve">(Dansereau et al. 2025)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We lack data about interactions and it’s a biodiversity shortfall</w:t>
      </w:r>
      <w:r>
        <w:t xml:space="preserve"> </w:t>
      </w:r>
      <w:r>
        <w:t xml:space="preserve">(Hortal et al. 2015; Poisot et al. 2021)</w:t>
      </w:r>
    </w:p>
    <w:p>
      <w:pPr>
        <w:pStyle w:val="Compact"/>
        <w:numPr>
          <w:ilvl w:val="0"/>
          <w:numId w:val="1006"/>
        </w:numPr>
      </w:pPr>
      <w:r>
        <w:t xml:space="preserve">We should take it to a global scale</w:t>
      </w:r>
      <w:r>
        <w:t xml:space="preserve"> </w:t>
      </w:r>
      <w:r>
        <w:t xml:space="preserve">(Mestre et al. 2022; Windsor et al. 2023)</w:t>
      </w:r>
    </w:p>
    <w:p>
      <w:pPr>
        <w:pStyle w:val="FirstParagraph"/>
      </w:pPr>
      <w:r>
        <w:t xml:space="preserve">Sampling interactions</w:t>
      </w:r>
    </w:p>
    <w:p>
      <w:pPr>
        <w:pStyle w:val="Compact"/>
        <w:numPr>
          <w:ilvl w:val="0"/>
          <w:numId w:val="1007"/>
        </w:numPr>
      </w:pPr>
      <w:r>
        <w:t xml:space="preserve">Lot of focus on interaction and networks have been on assessing sampling</w:t>
      </w:r>
      <w:r>
        <w:t xml:space="preserve"> </w:t>
      </w:r>
      <w:r>
        <w:t xml:space="preserve">completeness, effect on network properties</w:t>
      </w:r>
      <w:r>
        <w:t xml:space="preserve"> </w:t>
      </w:r>
      <w:r>
        <w:t xml:space="preserve">(Jordano 2016; Vizentin-Bugoni et al. 2016; Henriksen et al. 2019; Chiu et al. 2023)</w:t>
      </w:r>
    </w:p>
    <w:p>
      <w:pPr>
        <w:pStyle w:val="Compact"/>
        <w:numPr>
          <w:ilvl w:val="0"/>
          <w:numId w:val="1007"/>
        </w:numPr>
      </w:pPr>
      <w:r>
        <w:t xml:space="preserve">We focused on describing interaction accumulation curves</w:t>
      </w:r>
      <w:r>
        <w:t xml:space="preserve"> </w:t>
      </w:r>
      <w:r>
        <w:t xml:space="preserve">(Chacoff et al. 2012)</w:t>
      </w:r>
    </w:p>
    <w:p>
      <w:pPr>
        <w:pStyle w:val="Compact"/>
        <w:numPr>
          <w:ilvl w:val="0"/>
          <w:numId w:val="1007"/>
        </w:numPr>
      </w:pPr>
      <w:r>
        <w:t xml:space="preserve">Some of it is with simulations</w:t>
      </w:r>
      <w:r>
        <w:t xml:space="preserve"> </w:t>
      </w:r>
      <w:r>
        <w:t xml:space="preserve">(de Aguiar et al. 2019)</w:t>
      </w:r>
    </w:p>
    <w:p>
      <w:pPr>
        <w:pStyle w:val="Compact"/>
        <w:numPr>
          <w:ilvl w:val="0"/>
          <w:numId w:val="1007"/>
        </w:numPr>
      </w:pPr>
      <w:r>
        <w:t xml:space="preserve">We need to do it in a spatial context, and have done if less frequently, but</w:t>
      </w:r>
      <w:r>
        <w:t xml:space="preserve"> </w:t>
      </w:r>
      <w:r>
        <w:t xml:space="preserve">kindof have</w:t>
      </w:r>
      <w:r>
        <w:t xml:space="preserve"> </w:t>
      </w:r>
      <w:r>
        <w:t xml:space="preserve">(Poisot et al. 2012; Wood et al. 2015; McLeod et al. 2021)</w:t>
      </w:r>
    </w:p>
    <w:p>
      <w:pPr>
        <w:pStyle w:val="Compact"/>
        <w:numPr>
          <w:ilvl w:val="0"/>
          <w:numId w:val="1007"/>
        </w:numPr>
      </w:pPr>
      <w:r>
        <w:t xml:space="preserve">We have a spatio-temporal model for it</w:t>
      </w:r>
      <w:r>
        <w:t xml:space="preserve"> </w:t>
      </w:r>
      <w:r>
        <w:t xml:space="preserve">(Cirtwill et al. 2019; Catchen et al. 2023)</w:t>
      </w:r>
    </w:p>
    <w:p>
      <w:pPr>
        <w:pStyle w:val="Compact"/>
        <w:numPr>
          <w:ilvl w:val="0"/>
          <w:numId w:val="1007"/>
        </w:numPr>
      </w:pPr>
      <w:r>
        <w:t xml:space="preserve">We know networks vary in space and time</w:t>
      </w:r>
    </w:p>
    <w:p>
      <w:pPr>
        <w:pStyle w:val="Compact"/>
        <w:numPr>
          <w:ilvl w:val="1"/>
          <w:numId w:val="1008"/>
        </w:numPr>
      </w:pPr>
      <w:r>
        <w:t xml:space="preserve">Because they should</w:t>
      </w:r>
      <w:r>
        <w:t xml:space="preserve"> </w:t>
      </w:r>
      <w:r>
        <w:t xml:space="preserve">(Poisot et al. 2015)</w:t>
      </w:r>
    </w:p>
    <w:p>
      <w:pPr>
        <w:pStyle w:val="Compact"/>
        <w:numPr>
          <w:ilvl w:val="1"/>
          <w:numId w:val="1008"/>
        </w:numPr>
      </w:pPr>
      <w:r>
        <w:t xml:space="preserve">Because of dispersal</w:t>
      </w:r>
      <w:r>
        <w:t xml:space="preserve"> </w:t>
      </w:r>
      <w:r>
        <w:t xml:space="preserve">(Thompson and Gonzalez 2017)</w:t>
      </w:r>
    </w:p>
    <w:p>
      <w:pPr>
        <w:pStyle w:val="Compact"/>
        <w:numPr>
          <w:ilvl w:val="1"/>
          <w:numId w:val="1008"/>
        </w:numPr>
      </w:pPr>
      <w:r>
        <w:t xml:space="preserve">They vary across gradients</w:t>
      </w:r>
      <w:r>
        <w:t xml:space="preserve"> </w:t>
      </w:r>
      <w:r>
        <w:t xml:space="preserve">(Tylianakis and Morris 2017; Pellissier et al. 2018)</w:t>
      </w:r>
    </w:p>
    <w:p>
      <w:pPr>
        <w:pStyle w:val="Compact"/>
        <w:numPr>
          <w:ilvl w:val="1"/>
          <w:numId w:val="1008"/>
        </w:numPr>
      </w:pPr>
      <w:r>
        <w:t xml:space="preserve">We know how they scale across space</w:t>
      </w:r>
      <w:r>
        <w:t xml:space="preserve"> </w:t>
      </w:r>
      <w:r>
        <w:t xml:space="preserve">(Galiana et al. 2018; Galiana et al. 2021)</w:t>
      </w:r>
    </w:p>
    <w:p>
      <w:pPr>
        <w:pStyle w:val="Compact"/>
        <w:numPr>
          <w:ilvl w:val="1"/>
          <w:numId w:val="1008"/>
        </w:numPr>
      </w:pPr>
      <w:r>
        <w:t xml:space="preserve">Prey rewiring across space leads to rewiring and reshapes metawebs</w:t>
      </w:r>
      <w:r>
        <w:t xml:space="preserve"> </w:t>
      </w:r>
      <w:r>
        <w:t xml:space="preserve">(Ceron et al. 2022)</w:t>
      </w:r>
    </w:p>
    <w:p>
      <w:pPr>
        <w:pStyle w:val="FirstParagraph"/>
      </w:pPr>
      <w:r>
        <w:t xml:space="preserve">BONs</w:t>
      </w:r>
    </w:p>
    <w:p>
      <w:pPr>
        <w:pStyle w:val="Compact"/>
        <w:numPr>
          <w:ilvl w:val="0"/>
          <w:numId w:val="1009"/>
        </w:numPr>
      </w:pPr>
      <w:r>
        <w:t xml:space="preserve">BONs are coordinated networks of monitoring sites, and can be thematic,</w:t>
      </w:r>
      <w:r>
        <w:t xml:space="preserve"> </w:t>
      </w:r>
      <w:r>
        <w:t xml:space="preserve">national or regional</w:t>
      </w:r>
      <w:r>
        <w:t xml:space="preserve"> </w:t>
      </w:r>
      <w:r>
        <w:t xml:space="preserve">(Navarro et al. 2017)</w:t>
      </w:r>
    </w:p>
    <w:p>
      <w:pPr>
        <w:pStyle w:val="Compact"/>
        <w:numPr>
          <w:ilvl w:val="0"/>
          <w:numId w:val="1009"/>
        </w:numPr>
      </w:pPr>
      <w:r>
        <w:t xml:space="preserve">We should aim for a globally coordinated network</w:t>
      </w:r>
      <w:r>
        <w:t xml:space="preserve"> </w:t>
      </w:r>
      <w:r>
        <w:t xml:space="preserve">(Gonzalez et al. 2023)</w:t>
      </w:r>
    </w:p>
    <w:p>
      <w:pPr>
        <w:pStyle w:val="Compact"/>
        <w:numPr>
          <w:ilvl w:val="0"/>
          <w:numId w:val="1009"/>
        </w:numPr>
      </w:pPr>
      <w:r>
        <w:t xml:space="preserve">There have been very recent talks over BONs in Canada</w:t>
      </w:r>
      <w:r>
        <w:t xml:space="preserve"> </w:t>
      </w:r>
      <w:r>
        <w:t xml:space="preserve">(Gonzalez et al. 2025)</w:t>
      </w:r>
      <w:r>
        <w:t xml:space="preserve"> </w:t>
      </w:r>
      <w:r>
        <w:t xml:space="preserve">and</w:t>
      </w:r>
      <w:r>
        <w:t xml:space="preserve"> </w:t>
      </w:r>
      <w:r>
        <w:t xml:space="preserve">(Kissling et al. 2024)</w:t>
      </w:r>
    </w:p>
    <w:p>
      <w:pPr>
        <w:pStyle w:val="Compact"/>
        <w:numPr>
          <w:ilvl w:val="0"/>
          <w:numId w:val="1009"/>
        </w:numPr>
      </w:pPr>
      <w:r>
        <w:t xml:space="preserve">The Europe BON is mentioning optimal sampling strategies</w:t>
      </w:r>
      <w:r>
        <w:t xml:space="preserve"> </w:t>
      </w:r>
      <w:r>
        <w:t xml:space="preserve">(Kissling et al. 2024)</w:t>
      </w:r>
    </w:p>
    <w:p>
      <w:pPr>
        <w:pStyle w:val="Compact"/>
        <w:numPr>
          <w:ilvl w:val="0"/>
          <w:numId w:val="1009"/>
        </w:numPr>
      </w:pPr>
      <w:r>
        <w:t xml:space="preserve">Predictions should guide the way forward with the GBF</w:t>
      </w:r>
      <w:r>
        <w:t xml:space="preserve"> </w:t>
      </w:r>
      <w:r>
        <w:t xml:space="preserve">(Zurell et al. 2025)</w:t>
      </w:r>
    </w:p>
    <w:p>
      <w:pPr>
        <w:pStyle w:val="FirstParagraph"/>
      </w:pPr>
      <w:r>
        <w:t xml:space="preserve">Sampling design</w:t>
      </w:r>
    </w:p>
    <w:p>
      <w:pPr>
        <w:pStyle w:val="Compact"/>
        <w:numPr>
          <w:ilvl w:val="0"/>
          <w:numId w:val="1010"/>
        </w:numPr>
      </w:pPr>
      <w:r>
        <w:t xml:space="preserve">Sampling design has long focused on spatial balance to achieve</w:t>
      </w:r>
      <w:r>
        <w:t xml:space="preserve"> </w:t>
      </w:r>
      <w:r>
        <w:t xml:space="preserve">representative sampled, with recent efforts aimed at evaluating relevance in</w:t>
      </w:r>
      <w:r>
        <w:t xml:space="preserve"> </w:t>
      </w:r>
      <w:r>
        <w:t xml:space="preserve">terms of ecological goals</w:t>
      </w:r>
      <w:r>
        <w:t xml:space="preserve"> </w:t>
      </w:r>
      <w:r>
        <w:t xml:space="preserve">(Norman and Poisot 2025)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There is generally some focus on species richness</w:t>
      </w:r>
      <w:r>
        <w:t xml:space="preserve"> </w:t>
      </w:r>
      <w:r>
        <w:t xml:space="preserve">(Willig et al. 2023)</w:t>
      </w:r>
      <w:r>
        <w:t xml:space="preserve">, but</w:t>
      </w:r>
      <w:r>
        <w:t xml:space="preserve"> </w:t>
      </w:r>
      <w:r>
        <w:t xml:space="preserve">probably too much focus on species richness in conservation</w:t>
      </w:r>
      <w:r>
        <w:t xml:space="preserve"> </w:t>
      </w:r>
      <w:r>
        <w:t xml:space="preserve">(Fletcher Jr. et al. 2025)</w:t>
      </w:r>
    </w:p>
    <w:p>
      <w:pPr>
        <w:pStyle w:val="Compact"/>
        <w:numPr>
          <w:ilvl w:val="0"/>
          <w:numId w:val="1010"/>
        </w:numPr>
      </w:pPr>
      <w:r>
        <w:t xml:space="preserve">Biodiversity change is uncoupled from species richness trends</w:t>
      </w:r>
      <w:r>
        <w:t xml:space="preserve"> </w:t>
      </w:r>
      <w:r>
        <w:t xml:space="preserve">(Hillebrand et al. 2018)</w:t>
      </w:r>
    </w:p>
    <w:p>
      <w:pPr>
        <w:pStyle w:val="Compact"/>
        <w:numPr>
          <w:ilvl w:val="0"/>
          <w:numId w:val="1010"/>
        </w:numPr>
      </w:pPr>
      <w:r>
        <w:t xml:space="preserve">Species interactions should be used here, but are generally not</w:t>
      </w:r>
      <w:r>
        <w:t xml:space="preserve"> </w:t>
      </w:r>
      <w:r>
        <w:t xml:space="preserve">(Valiente-Banuet et al. 2015)</w:t>
      </w:r>
      <w:r>
        <w:t xml:space="preserve">. They might be better than richness and EBVs</w:t>
      </w:r>
    </w:p>
    <w:p>
      <w:pPr>
        <w:pStyle w:val="Compact"/>
        <w:numPr>
          <w:ilvl w:val="0"/>
          <w:numId w:val="1010"/>
        </w:numPr>
      </w:pPr>
      <w:r>
        <w:t xml:space="preserve">Network responses can be different than richness</w:t>
      </w:r>
      <w:r>
        <w:t xml:space="preserve"> </w:t>
      </w:r>
      <w:r>
        <w:t xml:space="preserve">(Doré et al. 2021)</w:t>
      </w:r>
    </w:p>
    <w:p>
      <w:pPr>
        <w:pStyle w:val="Compact"/>
        <w:numPr>
          <w:ilvl w:val="0"/>
          <w:numId w:val="1010"/>
        </w:numPr>
      </w:pPr>
      <w:r>
        <w:t xml:space="preserve">Interactions are not even mentioned as a monitoring gap</w:t>
      </w:r>
      <w:r>
        <w:t xml:space="preserve"> </w:t>
      </w:r>
      <w:r>
        <w:t xml:space="preserve">(Santana et al. 2025)</w:t>
      </w:r>
    </w:p>
    <w:p>
      <w:pPr>
        <w:pStyle w:val="Compact"/>
        <w:numPr>
          <w:ilvl w:val="0"/>
          <w:numId w:val="1010"/>
        </w:numPr>
      </w:pPr>
      <w:r>
        <w:t xml:space="preserve">There are sufficient tools available for networks</w:t>
      </w:r>
      <w:r>
        <w:t xml:space="preserve"> </w:t>
      </w:r>
      <w:r>
        <w:t xml:space="preserve">(Dansereau et al. 2025)</w:t>
      </w:r>
    </w:p>
    <w:p>
      <w:pPr>
        <w:pStyle w:val="Compact"/>
        <w:numPr>
          <w:ilvl w:val="0"/>
          <w:numId w:val="1010"/>
        </w:numPr>
      </w:pPr>
      <w:r>
        <w:t xml:space="preserve">Simulations can be used, and have already been</w:t>
      </w:r>
      <w:r>
        <w:t xml:space="preserve"> </w:t>
      </w:r>
      <w:r>
        <w:t xml:space="preserve">(Valiente-Banuet et al. 2015; Santini et al. 2017; de Aguiar et al. 2019; Daugaard et al. 2024)</w:t>
      </w:r>
    </w:p>
    <w:p>
      <w:pPr>
        <w:pStyle w:val="FirstParagraph"/>
      </w:pPr>
      <w:r>
        <w:t xml:space="preserve">Remaining key questions are therefore: how should we implement monitoring</w:t>
      </w:r>
      <w:r>
        <w:t xml:space="preserve"> </w:t>
      </w:r>
      <w:r>
        <w:t xml:space="preserve">programs across space to efficiently capture network composition and changes, as</w:t>
      </w:r>
      <w:r>
        <w:t xml:space="preserve"> </w:t>
      </w:r>
      <w:r>
        <w:t xml:space="preserve">essential components of biodiversity? Can we monitor species interactions as</w:t>
      </w:r>
      <w:r>
        <w:t xml:space="preserve"> </w:t>
      </w:r>
      <w:r>
        <w:t xml:space="preserve">efficiently as species ranges? What would be realistic expectations for</w:t>
      </w:r>
      <w:r>
        <w:t xml:space="preserve"> </w:t>
      </w:r>
      <w:r>
        <w:t xml:space="preserve">monitoring species interactions?</w:t>
      </w:r>
    </w:p>
    <w:p>
      <w:pPr>
        <w:pStyle w:val="BodyText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within BONs and explored options for design and optimization. We</w:t>
      </w:r>
      <w:r>
        <w:t xml:space="preserve"> </w:t>
      </w:r>
      <w:r>
        <w:t xml:space="preserve">aim to define realistic expectations for monitoring species interactions, in</w:t>
      </w:r>
      <w:r>
        <w:t xml:space="preserve"> </w:t>
      </w:r>
      <w:r>
        <w:t xml:space="preserve">comparison to species richness and species ranges. Using simulation studies, we</w:t>
      </w:r>
      <w:r>
        <w:t xml:space="preserve"> </w:t>
      </w:r>
      <w:r>
        <w:t xml:space="preserve">compare design and optimization options, examining how to assess and compare</w:t>
      </w:r>
      <w:r>
        <w:t xml:space="preserve"> </w:t>
      </w:r>
      <w:r>
        <w:t xml:space="preserve">their efficiencies. We conclude with recommendations on how this should</w:t>
      </w:r>
      <w:r>
        <w:t xml:space="preserve"> </w:t>
      </w:r>
      <w:r>
        <w:t xml:space="preserve">influence the design of BONs to improve the monitoring of species interactions</w:t>
      </w:r>
      <w:r>
        <w:t xml:space="preserve"> </w:t>
      </w:r>
      <w:r>
        <w:t xml:space="preserve">as an important biodiversity component.</w:t>
      </w:r>
    </w:p>
    <w:bookmarkEnd w:id="20"/>
    <w:bookmarkStart w:id="3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4"/>
        </w:tc>
      </w:tr>
    </w:tbl>
    <w:bookmarkStart w:id="31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 To the generative</w:t>
      </w:r>
      <w:r>
        <w:t xml:space="preserve"> </w:t>
      </w:r>
      <w:r>
        <w:t xml:space="preserve">model originally presented, we add the design of Biodiversity Observation</w:t>
      </w:r>
      <w:r>
        <w:t xml:space="preserve"> </w:t>
      </w:r>
      <w:r>
        <w:t xml:space="preserve">Networks and the evaluation of sampling efficiency between and across</w:t>
      </w:r>
      <w:r>
        <w:t xml:space="preserve"> </w:t>
      </w:r>
      <w:r>
        <w:t xml:space="preserve">simulations for species interactions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A).</w:t>
      </w:r>
    </w:p>
    <w:bookmarkStart w:id="25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A, Step 1). To do so, we</w:t>
      </w:r>
      <w:r>
        <w:t xml:space="preserve"> </w:t>
      </w:r>
      <w:r>
        <w:t xml:space="preserve">generate autocorrelated ranges representing the distribution of species across</w:t>
      </w:r>
      <w:r>
        <w:t xml:space="preserve"> </w:t>
      </w:r>
      <w:r>
        <w:t xml:space="preserve">the 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5"/>
    <w:bookmarkStart w:id="26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spread</w:t>
      </w:r>
      <w:r>
        <w:t xml:space="preserve"> </w:t>
      </w:r>
      <w:r>
        <w:t xml:space="preserve">monitoring sites across the landscape and optimize given different information</w:t>
      </w:r>
      <w:r>
        <w:t xml:space="preserve"> </w:t>
      </w:r>
      <w:r>
        <w:t xml:space="preserve">such as species ranges, species richness or presence of realized interactions.</w:t>
      </w:r>
      <w:r>
        <w:t xml:space="preserve"> </w:t>
      </w:r>
      <w:r>
        <w:t xml:space="preserve">For example, we can use the Balanced Acceptance Sampling 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 across our</w:t>
      </w:r>
      <w:r>
        <w:t xml:space="preserve"> </w:t>
      </w:r>
      <w:r>
        <w:t xml:space="preserve">simulated landscapes, mostly for its efficiency and its ability to weight site</w:t>
      </w:r>
      <w:r>
        <w:t xml:space="preserve"> </w:t>
      </w:r>
      <w:r>
        <w:t xml:space="preserve">inclusion probabilities based on a provided layer. On the other hand, to</w:t>
      </w:r>
      <w:r>
        <w:t xml:space="preserve"> </w:t>
      </w:r>
      <w:r>
        <w:t xml:space="preserve">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6"/>
    <w:bookmarkStart w:id="30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, Step 3) : at a landscape scale for a given BON</w:t>
      </w:r>
      <w:r>
        <w:t xml:space="preserve"> </w:t>
      </w:r>
      <w:r>
        <w:t xml:space="preserve">and 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7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8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8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29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9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0"/>
    <w:bookmarkEnd w:id="31"/>
    <w:bookmarkStart w:id="35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Exploratory simulations showed the number</w:t>
      </w:r>
      <w:r>
        <w:t xml:space="preserve"> </w:t>
      </w:r>
      <w:r>
        <w:t xml:space="preserve">of sites in the BON to be the main element affecting the proportion of sampled</w:t>
      </w:r>
      <w:r>
        <w:t xml:space="preserve"> </w:t>
      </w:r>
      <w:r>
        <w:t xml:space="preserve">species or interactions compared to other model parameters such as metaweb</w:t>
      </w:r>
      <w:r>
        <w:t xml:space="preserve"> </w:t>
      </w:r>
      <w:r>
        <w:t xml:space="preserve">connectance and landscape autocorrelation. The activation energy parameter</w:t>
      </w:r>
      <w:r>
        <w:t xml:space="preserve"> </w:t>
      </w:r>
      <w:r>
        <w:t xml:space="preserve">expectedly influenced 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</w:t>
      </w:r>
      <w:r>
        <w:t xml:space="preserve"> </w:t>
      </w:r>
      <w:r>
        <w:t xml:space="preserve">the model.</w:t>
      </w:r>
    </w:p>
    <w:bookmarkStart w:id="32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2"/>
    <w:bookmarkStart w:id="33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3"/>
    <w:bookmarkStart w:id="34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4"/>
    <w:bookmarkEnd w:id="35"/>
    <w:bookmarkEnd w:id="36"/>
    <w:bookmarkStart w:id="60" w:name="results"/>
    <w:p>
      <w:pPr>
        <w:pStyle w:val="Heading1"/>
      </w:pPr>
      <w:r>
        <w:t xml:space="preserve">Results</w:t>
      </w:r>
    </w:p>
    <w:bookmarkStart w:id="41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0"/>
        </w:tc>
      </w:tr>
    </w:tbl>
    <w:bookmarkEnd w:id="41"/>
    <w:bookmarkStart w:id="46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5"/>
        </w:tc>
      </w:tr>
    </w:tbl>
    <w:bookmarkEnd w:id="46"/>
    <w:bookmarkStart w:id="59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0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4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8"/>
        </w:tc>
      </w:tr>
    </w:tbl>
    <w:bookmarkEnd w:id="59"/>
    <w:bookmarkEnd w:id="60"/>
    <w:bookmarkStart w:id="6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holistic, community-level information such as species</w:t>
      </w:r>
      <w:r>
        <w:t xml:space="preserve"> </w:t>
      </w:r>
      <w:r>
        <w:t xml:space="preserve">or interaction richness. Optimizing based on the location of the realized</w:t>
      </w:r>
      <w:r>
        <w:t xml:space="preserve"> </w:t>
      </w:r>
      <w:r>
        <w:t xml:space="preserve">interactions was even more efficient, but our simulations represent a best case</w:t>
      </w:r>
      <w:r>
        <w:t xml:space="preserve"> </w:t>
      </w:r>
      <w:r>
        <w:t xml:space="preserve">scenario beyond reach in an applied context. Nonetheless, it highlights that the</w:t>
      </w:r>
      <w:r>
        <w:t xml:space="preserve"> </w:t>
      </w:r>
      <w:r>
        <w:t xml:space="preserve">most important efficiency gains will come from better knowledge of where</w:t>
      </w:r>
      <w:r>
        <w:t xml:space="preserve"> </w:t>
      </w:r>
      <w:r>
        <w:t xml:space="preserve">interactions are likely to take place. Better incorporating considerations for</w:t>
      </w:r>
      <w:r>
        <w:t xml:space="preserve"> </w:t>
      </w:r>
      <w:r>
        <w:t xml:space="preserve">species abundance, the factor influencing interaction realization in our</w:t>
      </w:r>
      <w:r>
        <w:t xml:space="preserve"> </w:t>
      </w:r>
      <w:r>
        <w:t xml:space="preserve">simulations, will be crucial and potentially more impactful than improving</w:t>
      </w:r>
      <w:r>
        <w:t xml:space="preserve"> </w:t>
      </w:r>
      <w:r>
        <w:t xml:space="preserve">knowledge or reducing uncertainty over 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1"/>
    <w:bookmarkStart w:id="187" w:name="references"/>
    <w:p>
      <w:pPr>
        <w:pStyle w:val="Heading1"/>
      </w:pPr>
      <w:r>
        <w:t xml:space="preserve">References</w:t>
      </w:r>
    </w:p>
    <w:bookmarkStart w:id="186" w:name="refs"/>
    <w:bookmarkStart w:id="63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2">
        <w:r>
          <w:rPr>
            <w:rStyle w:val="Hyperlink"/>
          </w:rPr>
          <w:t xml:space="preserve">https://doi.org/10.1111/j.1600-0706.2010.18557.x</w:t>
        </w:r>
      </w:hyperlink>
    </w:p>
    <w:bookmarkEnd w:id="63"/>
    <w:bookmarkStart w:id="65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64">
        <w:r>
          <w:rPr>
            <w:rStyle w:val="Hyperlink"/>
          </w:rPr>
          <w:t xml:space="preserve">https://doi.org/10.1111/insr.12216</w:t>
        </w:r>
      </w:hyperlink>
    </w:p>
    <w:bookmarkEnd w:id="65"/>
    <w:bookmarkStart w:id="67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66">
        <w:r>
          <w:rPr>
            <w:rStyle w:val="Hyperlink"/>
          </w:rPr>
          <w:t xml:space="preserve">https://doi.org/10.1371/journal.pone.0038295</w:t>
        </w:r>
      </w:hyperlink>
    </w:p>
    <w:bookmarkEnd w:id="67"/>
    <w:bookmarkStart w:id="69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68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69"/>
    <w:bookmarkStart w:id="71" w:name="ref-Ceron2022DifPre"/>
    <w:p>
      <w:pPr>
        <w:pStyle w:val="Bibliography"/>
      </w:pPr>
      <w:r>
        <w:t xml:space="preserve">Ceron K, Provete DB, Pires MM, et al (2022) Differences in prey availability across space and time lead to interaction rewiring and reshape a predator–prey metaweb. Ecology 103:e3716.</w:t>
      </w:r>
      <w:r>
        <w:t xml:space="preserve"> </w:t>
      </w:r>
      <w:hyperlink r:id="rId70">
        <w:r>
          <w:rPr>
            <w:rStyle w:val="Hyperlink"/>
          </w:rPr>
          <w:t xml:space="preserve">https://doi.org/10.1002/ecy.3716</w:t>
        </w:r>
      </w:hyperlink>
    </w:p>
    <w:bookmarkEnd w:id="71"/>
    <w:bookmarkStart w:id="73" w:name="ref-Chacoff2012EvaSam"/>
    <w:p>
      <w:pPr>
        <w:pStyle w:val="Bibliography"/>
      </w:pPr>
      <w:r>
        <w:t xml:space="preserve">Chacoff NP, Vázquez DP, Lomáscolo SB, et al (2012) Evaluating sampling completeness in a desert plant–pollinator network. Journal of Animal Ecology 81:190–200.</w:t>
      </w:r>
      <w:r>
        <w:t xml:space="preserve"> </w:t>
      </w:r>
      <w:hyperlink r:id="rId72">
        <w:r>
          <w:rPr>
            <w:rStyle w:val="Hyperlink"/>
          </w:rPr>
          <w:t xml:space="preserve">https://doi.org/10.1111/j.1365-2656.2011.01883.x</w:t>
        </w:r>
      </w:hyperlink>
    </w:p>
    <w:bookmarkEnd w:id="73"/>
    <w:bookmarkStart w:id="75" w:name="ref-Chiu2023QuaEst"/>
    <w:p>
      <w:pPr>
        <w:pStyle w:val="Bibliography"/>
      </w:pPr>
      <w:r>
        <w:t xml:space="preserve">Chiu C-H, Chao A, Vogel S, et al (2023) Quantifying and estimating ecological network diversity based on incomplete sampling data. Philosophical Transactions of the Royal Society B: Biological Sciences 378:20220183.</w:t>
      </w:r>
      <w:r>
        <w:t xml:space="preserve"> </w:t>
      </w:r>
      <w:hyperlink r:id="rId74">
        <w:r>
          <w:rPr>
            <w:rStyle w:val="Hyperlink"/>
          </w:rPr>
          <w:t xml:space="preserve">https://doi.org/10.1098/rstb.2022.0183</w:t>
        </w:r>
      </w:hyperlink>
    </w:p>
    <w:bookmarkEnd w:id="75"/>
    <w:bookmarkStart w:id="77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76">
        <w:r>
          <w:rPr>
            <w:rStyle w:val="Hyperlink"/>
          </w:rPr>
          <w:t xml:space="preserve">https://doi.org/10.1111/2041-210X.13180</w:t>
        </w:r>
      </w:hyperlink>
    </w:p>
    <w:bookmarkEnd w:id="77"/>
    <w:bookmarkStart w:id="79" w:name="ref-Dansereau2025OveDis"/>
    <w:p>
      <w:pPr>
        <w:pStyle w:val="Bibliography"/>
      </w:pPr>
      <w:r>
        <w:t xml:space="preserve">Dansereau G, Braga J, Ficetola GF, et al (2025) Overcoming the disconnect between species interaction networks and biodiversity conservation. Trends in Ecology &amp; Evolution 40:840–851.</w:t>
      </w:r>
      <w:r>
        <w:t xml:space="preserve"> </w:t>
      </w:r>
      <w:hyperlink r:id="rId78">
        <w:r>
          <w:rPr>
            <w:rStyle w:val="Hyperlink"/>
          </w:rPr>
          <w:t xml:space="preserve">https://doi.org/10.1016/j.tree.2025.05.010</w:t>
        </w:r>
      </w:hyperlink>
    </w:p>
    <w:bookmarkEnd w:id="79"/>
    <w:bookmarkStart w:id="81" w:name="ref-Daugaard2024DepFor"/>
    <w:p>
      <w:pPr>
        <w:pStyle w:val="Bibliography"/>
      </w:pPr>
      <w:r>
        <w:t xml:space="preserve">Daugaard U, Merkli S, Merz E, et al (2024) The dependence of forecasts on sampling frequency as a guide to optimizing monitoring in community ecology. Ecosphere 15:e4786.</w:t>
      </w:r>
      <w:r>
        <w:t xml:space="preserve"> </w:t>
      </w:r>
      <w:hyperlink r:id="rId80">
        <w:r>
          <w:rPr>
            <w:rStyle w:val="Hyperlink"/>
          </w:rPr>
          <w:t xml:space="preserve">https://doi.org/10.1002/ecs2.4786</w:t>
        </w:r>
      </w:hyperlink>
    </w:p>
    <w:bookmarkEnd w:id="81"/>
    <w:bookmarkStart w:id="83" w:name="ref-deAguiar2019RevBia"/>
    <w:p>
      <w:pPr>
        <w:pStyle w:val="Bibliography"/>
      </w:pPr>
      <w:r>
        <w:t xml:space="preserve">de Aguiar MAM, Newman EA, Pires MM, et al (2019) Revealing biases in the sampling of ecological interaction networks. PeerJ 7:e7566.</w:t>
      </w:r>
      <w:r>
        <w:t xml:space="preserve"> </w:t>
      </w:r>
      <w:hyperlink r:id="rId82">
        <w:r>
          <w:rPr>
            <w:rStyle w:val="Hyperlink"/>
          </w:rPr>
          <w:t xml:space="preserve">https://doi.org/10.7717/peerj.7566</w:t>
        </w:r>
      </w:hyperlink>
    </w:p>
    <w:bookmarkEnd w:id="83"/>
    <w:bookmarkStart w:id="85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84">
        <w:r>
          <w:rPr>
            <w:rStyle w:val="Hyperlink"/>
          </w:rPr>
          <w:t xml:space="preserve">https://doi.org/10.1111/brv.12433</w:t>
        </w:r>
      </w:hyperlink>
    </w:p>
    <w:bookmarkEnd w:id="85"/>
    <w:bookmarkStart w:id="87" w:name="ref-Dore2021RelEff"/>
    <w:p>
      <w:pPr>
        <w:pStyle w:val="Bibliography"/>
      </w:pPr>
      <w:r>
        <w:t xml:space="preserve">Doré M, Fontaine C, Thébault E (2021) Relative effects of anthropogenic pressures, climate, and sampling design on the structure of pollination networks at the global scale. Global Change Biology 27:1266–1280.</w:t>
      </w:r>
      <w:r>
        <w:t xml:space="preserve"> </w:t>
      </w:r>
      <w:hyperlink r:id="rId86">
        <w:r>
          <w:rPr>
            <w:rStyle w:val="Hyperlink"/>
          </w:rPr>
          <w:t xml:space="preserve">https://doi.org/10.1111/gcb.15474</w:t>
        </w:r>
      </w:hyperlink>
    </w:p>
    <w:bookmarkEnd w:id="87"/>
    <w:bookmarkStart w:id="89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88">
        <w:r>
          <w:rPr>
            <w:rStyle w:val="Hyperlink"/>
          </w:rPr>
          <w:t xml:space="preserve">https://doi.org/10.1007/s10980-022-01586-7</w:t>
        </w:r>
      </w:hyperlink>
    </w:p>
    <w:bookmarkEnd w:id="89"/>
    <w:bookmarkStart w:id="91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90">
        <w:r>
          <w:rPr>
            <w:rStyle w:val="Hyperlink"/>
          </w:rPr>
          <w:t xml:space="preserve">https://doi.org/10.1046/j.1461-0248.2002.00354.x</w:t>
        </w:r>
      </w:hyperlink>
    </w:p>
    <w:bookmarkEnd w:id="91"/>
    <w:bookmarkStart w:id="93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92">
        <w:r>
          <w:rPr>
            <w:rStyle w:val="Hyperlink"/>
          </w:rPr>
          <w:t xml:space="preserve">https://doi.org/10.3354/meps273291</w:t>
        </w:r>
      </w:hyperlink>
    </w:p>
    <w:bookmarkEnd w:id="93"/>
    <w:bookmarkStart w:id="95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94">
        <w:r>
          <w:rPr>
            <w:rStyle w:val="Hyperlink"/>
          </w:rPr>
          <w:t xml:space="preserve">https://doi.org/10.1111/2041-210X.12308</w:t>
        </w:r>
      </w:hyperlink>
    </w:p>
    <w:bookmarkEnd w:id="95"/>
    <w:bookmarkStart w:id="97" w:name="ref-FletcherJr.2025SpeRic"/>
    <w:p>
      <w:pPr>
        <w:pStyle w:val="Bibliography"/>
      </w:pPr>
      <w:r>
        <w:t xml:space="preserve">Fletcher Jr. RJ, Green RE, Bladon EK, et al (2025) Beyond</w:t>
      </w:r>
      <w:r>
        <w:t xml:space="preserve"> </w:t>
      </w:r>
      <w:r>
        <w:t xml:space="preserve">Species Richness</w:t>
      </w:r>
      <w:r>
        <w:t xml:space="preserve"> </w:t>
      </w:r>
      <w:r>
        <w:t xml:space="preserve">for</w:t>
      </w:r>
      <w:r>
        <w:t xml:space="preserve"> </w:t>
      </w:r>
      <w:r>
        <w:t xml:space="preserve">Biological Conservation</w:t>
      </w:r>
      <w:r>
        <w:t xml:space="preserve">. Conservation Letters 18:e13124.</w:t>
      </w:r>
      <w:r>
        <w:t xml:space="preserve"> </w:t>
      </w:r>
      <w:hyperlink r:id="rId96">
        <w:r>
          <w:rPr>
            <w:rStyle w:val="Hyperlink"/>
          </w:rPr>
          <w:t xml:space="preserve">https://doi.org/10.1111/conl.13124</w:t>
        </w:r>
      </w:hyperlink>
    </w:p>
    <w:bookmarkEnd w:id="97"/>
    <w:bookmarkStart w:id="99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98">
        <w:r>
          <w:rPr>
            <w:rStyle w:val="Hyperlink"/>
          </w:rPr>
          <w:t xml:space="preserve">https://doi.org/10.3390/microorganisms13020416</w:t>
        </w:r>
      </w:hyperlink>
    </w:p>
    <w:bookmarkEnd w:id="99"/>
    <w:bookmarkStart w:id="101" w:name="ref-Galiana2021SpaSca"/>
    <w:p>
      <w:pPr>
        <w:pStyle w:val="Bibliography"/>
      </w:pPr>
      <w:r>
        <w:t xml:space="preserve">Galiana N, Barros C, Braga J, et al (2021) The spatial scaling of food web structure across</w:t>
      </w:r>
      <w:r>
        <w:t xml:space="preserve"> </w:t>
      </w:r>
      <w:r>
        <w:t xml:space="preserve">European</w:t>
      </w:r>
      <w:r>
        <w:t xml:space="preserve"> </w:t>
      </w:r>
      <w:r>
        <w:t xml:space="preserve">biogeographical regions. Ecography 44:653–664.</w:t>
      </w:r>
      <w:r>
        <w:t xml:space="preserve"> </w:t>
      </w:r>
      <w:hyperlink r:id="rId100">
        <w:r>
          <w:rPr>
            <w:rStyle w:val="Hyperlink"/>
          </w:rPr>
          <w:t xml:space="preserve">https://doi.org/10.1111/ecog.05229</w:t>
        </w:r>
      </w:hyperlink>
    </w:p>
    <w:bookmarkEnd w:id="101"/>
    <w:bookmarkStart w:id="103" w:name="ref-Galiana2018SpaSca"/>
    <w:p>
      <w:pPr>
        <w:pStyle w:val="Bibliography"/>
      </w:pPr>
      <w:r>
        <w:t xml:space="preserve">Galiana N, Lurgi M, Claramunt-López B, et al (2018) The spatial scaling of species interaction networks. Nature Ecology &amp; Evolution 2:782–790.</w:t>
      </w:r>
      <w:r>
        <w:t xml:space="preserve"> </w:t>
      </w:r>
      <w:hyperlink r:id="rId102">
        <w:r>
          <w:rPr>
            <w:rStyle w:val="Hyperlink"/>
          </w:rPr>
          <w:t xml:space="preserve">https://doi.org/10.1038/s41559-018-0517-3</w:t>
        </w:r>
      </w:hyperlink>
    </w:p>
    <w:bookmarkEnd w:id="103"/>
    <w:bookmarkStart w:id="105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104">
        <w:r>
          <w:rPr>
            <w:rStyle w:val="Hyperlink"/>
          </w:rPr>
          <w:t xml:space="preserve">https://doi.org/10.1007/BF02275262</w:t>
        </w:r>
      </w:hyperlink>
    </w:p>
    <w:bookmarkEnd w:id="105"/>
    <w:bookmarkStart w:id="107" w:name="ref-Gonzalez2025BioObs"/>
    <w:p>
      <w:pPr>
        <w:pStyle w:val="Bibliography"/>
      </w:pPr>
      <w:r>
        <w:t xml:space="preserve">Gonzalez A, O’Connor MI, Bates AE, et al (2025) A</w:t>
      </w:r>
      <w:r>
        <w:t xml:space="preserve"> </w:t>
      </w:r>
      <w:r>
        <w:t xml:space="preserve">Biodiversity Observation Network</w:t>
      </w:r>
      <w:r>
        <w:t xml:space="preserve"> </w:t>
      </w:r>
      <w:r>
        <w:t xml:space="preserve">to support conservation action and mainstream knowledge in</w:t>
      </w:r>
      <w:r>
        <w:t xml:space="preserve"> </w:t>
      </w:r>
      <w:r>
        <w:t xml:space="preserve">Canada</w:t>
      </w:r>
      <w:r>
        <w:t xml:space="preserve">. FACETS 10:1–19.</w:t>
      </w:r>
      <w:r>
        <w:t xml:space="preserve"> </w:t>
      </w:r>
      <w:hyperlink r:id="rId106">
        <w:r>
          <w:rPr>
            <w:rStyle w:val="Hyperlink"/>
          </w:rPr>
          <w:t xml:space="preserve">https://doi.org/10.1139/facets-2024-0206</w:t>
        </w:r>
      </w:hyperlink>
    </w:p>
    <w:bookmarkEnd w:id="107"/>
    <w:bookmarkStart w:id="109" w:name="ref-Gonzalez2023GloBio"/>
    <w:p>
      <w:pPr>
        <w:pStyle w:val="Bibliography"/>
      </w:pPr>
      <w:r>
        <w:t xml:space="preserve">Gonzalez A, Vihervaara P, Balvanera P, et al (2023) A global biodiversity observing system to unite monitoring and guide action. Nat Ecol Evol 1–5.</w:t>
      </w:r>
      <w:r>
        <w:t xml:space="preserve"> </w:t>
      </w:r>
      <w:hyperlink r:id="rId108">
        <w:r>
          <w:rPr>
            <w:rStyle w:val="Hyperlink"/>
          </w:rPr>
          <w:t xml:space="preserve">https://doi.org/10.1038/s41559-023-02171-0</w:t>
        </w:r>
      </w:hyperlink>
    </w:p>
    <w:bookmarkEnd w:id="109"/>
    <w:bookmarkStart w:id="111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110">
        <w:r>
          <w:rPr>
            <w:rStyle w:val="Hyperlink"/>
          </w:rPr>
          <w:t xml:space="preserve">https://doi.org/10.1111/2041-210X.12103</w:t>
        </w:r>
      </w:hyperlink>
    </w:p>
    <w:bookmarkEnd w:id="111"/>
    <w:bookmarkStart w:id="113" w:name="ref-Harvey2017BriEco"/>
    <w:p>
      <w:pPr>
        <w:pStyle w:val="Bibliography"/>
      </w:pPr>
      <w:r>
        <w:t xml:space="preserve">Harvey E, Gounand I, Ward CL, Altermatt F (2017) Bridging ecology and conservation: From ecological networks to ecosystem function. Journal of Applied Ecology 54:371–379.</w:t>
      </w:r>
      <w:r>
        <w:t xml:space="preserve"> </w:t>
      </w:r>
      <w:hyperlink r:id="rId112">
        <w:r>
          <w:rPr>
            <w:rStyle w:val="Hyperlink"/>
          </w:rPr>
          <w:t xml:space="preserve">https://doi.org/10.1111/1365-2664.12769</w:t>
        </w:r>
      </w:hyperlink>
    </w:p>
    <w:bookmarkEnd w:id="113"/>
    <w:bookmarkStart w:id="115" w:name="ref-Henriksen2019EffNet"/>
    <w:p>
      <w:pPr>
        <w:pStyle w:val="Bibliography"/>
      </w:pPr>
      <w:r>
        <w:t xml:space="preserve">Henriksen MV, Chapple DG, Chown SL, McGeoch MA (2019) The effect of network size and sampling completeness in depauperate networks. Journal of Animal Ecology 88:211–222.</w:t>
      </w:r>
      <w:r>
        <w:t xml:space="preserve"> </w:t>
      </w:r>
      <w:hyperlink r:id="rId114">
        <w:r>
          <w:rPr>
            <w:rStyle w:val="Hyperlink"/>
          </w:rPr>
          <w:t xml:space="preserve">https://doi.org/10.1111/1365-2656.12912</w:t>
        </w:r>
      </w:hyperlink>
    </w:p>
    <w:bookmarkEnd w:id="115"/>
    <w:bookmarkStart w:id="117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116">
        <w:r>
          <w:rPr>
            <w:rStyle w:val="Hyperlink"/>
          </w:rPr>
          <w:t xml:space="preserve">https://doi.org/10.1007/s40823-024-00104-6</w:t>
        </w:r>
      </w:hyperlink>
    </w:p>
    <w:bookmarkEnd w:id="117"/>
    <w:bookmarkStart w:id="119" w:name="ref-Hillebrand2018BioCha"/>
    <w:p>
      <w:pPr>
        <w:pStyle w:val="Bibliography"/>
      </w:pPr>
      <w:r>
        <w:t xml:space="preserve">Hillebrand H, Blasius B, Borer ET, et al (2018) Biodiversity change is uncoupled from species richness trends:</w:t>
      </w:r>
      <w:r>
        <w:t xml:space="preserve"> </w:t>
      </w:r>
      <w:r>
        <w:t xml:space="preserve">Consequences</w:t>
      </w:r>
      <w:r>
        <w:t xml:space="preserve"> </w:t>
      </w:r>
      <w:r>
        <w:t xml:space="preserve">for conservation and monitoring. Journal of Applied Ecology 55:169–184.</w:t>
      </w:r>
      <w:r>
        <w:t xml:space="preserve"> </w:t>
      </w:r>
      <w:hyperlink r:id="rId118">
        <w:r>
          <w:rPr>
            <w:rStyle w:val="Hyperlink"/>
          </w:rPr>
          <w:t xml:space="preserve">https://doi.org/10.1111/1365-2664.12959</w:t>
        </w:r>
      </w:hyperlink>
    </w:p>
    <w:bookmarkEnd w:id="119"/>
    <w:bookmarkStart w:id="121" w:name="ref-Hortal2015SevSho"/>
    <w:p>
      <w:pPr>
        <w:pStyle w:val="Bibliography"/>
      </w:pPr>
      <w:r>
        <w:t xml:space="preserve">Hortal J, de Bello F, Diniz-Filho JAF, et al (2015) Seven</w:t>
      </w:r>
      <w:r>
        <w:t xml:space="preserve"> </w:t>
      </w:r>
      <w:r>
        <w:t xml:space="preserve">Shortfalls</w:t>
      </w:r>
      <w:r>
        <w:t xml:space="preserve"> </w:t>
      </w:r>
      <w:r>
        <w:t xml:space="preserve">that</w:t>
      </w:r>
      <w:r>
        <w:t xml:space="preserve"> </w:t>
      </w:r>
      <w:r>
        <w:t xml:space="preserve">Beset Large-Scale Knowledge</w:t>
      </w:r>
      <w:r>
        <w:t xml:space="preserve"> </w:t>
      </w:r>
      <w:r>
        <w:t xml:space="preserve">of</w:t>
      </w:r>
      <w:r>
        <w:t xml:space="preserve"> </w:t>
      </w:r>
      <w:r>
        <w:t xml:space="preserve">Biodiversity</w:t>
      </w:r>
      <w:r>
        <w:t xml:space="preserve">. Annu Rev Ecol Evol Syst 46:523–549.</w:t>
      </w:r>
      <w:r>
        <w:t xml:space="preserve"> </w:t>
      </w:r>
      <w:hyperlink r:id="rId120">
        <w:r>
          <w:rPr>
            <w:rStyle w:val="Hyperlink"/>
          </w:rPr>
          <w:t xml:space="preserve">https://doi.org/10.1146/annurev-ecolsys-112414-054400</w:t>
        </w:r>
      </w:hyperlink>
    </w:p>
    <w:bookmarkEnd w:id="121"/>
    <w:bookmarkStart w:id="123" w:name="ref-Jordano2016SamNet"/>
    <w:p>
      <w:pPr>
        <w:pStyle w:val="Bibliography"/>
      </w:pPr>
      <w:r>
        <w:t xml:space="preserve">Jordano P (2016) Sampling networks of ecological interactions. Functional Ecology 30:1883–1893.</w:t>
      </w:r>
      <w:r>
        <w:t xml:space="preserve"> </w:t>
      </w:r>
      <w:hyperlink r:id="rId122">
        <w:r>
          <w:rPr>
            <w:rStyle w:val="Hyperlink"/>
          </w:rPr>
          <w:t xml:space="preserve">https://doi.org/10.1111/1365-2435.12763</w:t>
        </w:r>
      </w:hyperlink>
    </w:p>
    <w:bookmarkEnd w:id="123"/>
    <w:bookmarkStart w:id="125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124">
        <w:r>
          <w:rPr>
            <w:rStyle w:val="Hyperlink"/>
          </w:rPr>
          <w:t xml:space="preserve">https://doi.org/10.1007/s10661-019-7666-y</w:t>
        </w:r>
      </w:hyperlink>
    </w:p>
    <w:bookmarkEnd w:id="125"/>
    <w:bookmarkStart w:id="127" w:name="ref-Kissling2024ModEff"/>
    <w:p>
      <w:pPr>
        <w:pStyle w:val="Bibliography"/>
      </w:pPr>
      <w:r>
        <w:t xml:space="preserve">Kissling WD, Breeze TD, Liquete C, et al (2024)</w:t>
      </w:r>
      <w:r>
        <w:t xml:space="preserve"> </w:t>
      </w:r>
      <w:hyperlink r:id="rId126">
        <w:r>
          <w:rPr>
            <w:rStyle w:val="Hyperlink"/>
          </w:rPr>
          <w:t xml:space="preserve">Towards a modern and 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observation network fit for multiple policies</w:t>
        </w:r>
      </w:hyperlink>
    </w:p>
    <w:bookmarkEnd w:id="127"/>
    <w:bookmarkStart w:id="129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128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129"/>
    <w:bookmarkStart w:id="130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130"/>
    <w:bookmarkStart w:id="132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131">
        <w:r>
          <w:rPr>
            <w:rStyle w:val="Hyperlink"/>
          </w:rPr>
          <w:t xml:space="preserve">https://doi.org/10.3390/rs11080949</w:t>
        </w:r>
      </w:hyperlink>
    </w:p>
    <w:bookmarkEnd w:id="132"/>
    <w:bookmarkStart w:id="134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134"/>
    <w:bookmarkStart w:id="136" w:name="ref-McLeod2021SamAsy"/>
    <w:p>
      <w:pPr>
        <w:pStyle w:val="Bibliography"/>
      </w:pPr>
      <w:r>
        <w:t xml:space="preserve">McLeod A, Leroux SJ, Gravel D, et al (2021) Sampling and asymptotic network properties of spatial multi-trophic networks. Oikos 130:2250–2259.</w:t>
      </w:r>
      <w:r>
        <w:t xml:space="preserve"> </w:t>
      </w:r>
      <w:hyperlink r:id="rId135">
        <w:r>
          <w:rPr>
            <w:rStyle w:val="Hyperlink"/>
          </w:rPr>
          <w:t xml:space="preserve">https://doi.org/10.1111/oik.08650</w:t>
        </w:r>
      </w:hyperlink>
    </w:p>
    <w:bookmarkEnd w:id="136"/>
    <w:bookmarkStart w:id="138" w:name="ref-Mestre2022DisFoo"/>
    <w:p>
      <w:pPr>
        <w:pStyle w:val="Bibliography"/>
      </w:pPr>
      <w:r>
        <w:t xml:space="preserve">Mestre F, Gravel D, García-Callejas D, et al (2022) Disentangling food-web environment relationships:</w:t>
      </w:r>
      <w:r>
        <w:t xml:space="preserve"> </w:t>
      </w:r>
      <w:r>
        <w:t xml:space="preserve">A</w:t>
      </w:r>
      <w:r>
        <w:t xml:space="preserve"> </w:t>
      </w:r>
      <w:r>
        <w:t xml:space="preserve">review with guidelines. Basic and Applied Ecology 61:102–115.</w:t>
      </w:r>
      <w:r>
        <w:t xml:space="preserve"> </w:t>
      </w:r>
      <w:hyperlink r:id="rId137">
        <w:r>
          <w:rPr>
            <w:rStyle w:val="Hyperlink"/>
          </w:rPr>
          <w:t xml:space="preserve">https://doi.org/10.1016/j.baae.2022.03.011</w:t>
        </w:r>
      </w:hyperlink>
    </w:p>
    <w:bookmarkEnd w:id="138"/>
    <w:bookmarkStart w:id="140" w:name="ref-Navarro2017MonBio"/>
    <w:p>
      <w:pPr>
        <w:pStyle w:val="Bibliography"/>
      </w:pPr>
      <w:r>
        <w:t xml:space="preserve">Navarro LM, Fernández N, Guerra C, et al (2017) Monitoring biodiversity change through effective global coordination. Current Opinion in Environmental Sustainability 29:158–169.</w:t>
      </w:r>
      <w:r>
        <w:t xml:space="preserve"> </w:t>
      </w:r>
      <w:hyperlink r:id="rId139">
        <w:r>
          <w:rPr>
            <w:rStyle w:val="Hyperlink"/>
          </w:rPr>
          <w:t xml:space="preserve">https://doi.org/10.1016/j.cosust.2018.02.005</w:t>
        </w:r>
      </w:hyperlink>
    </w:p>
    <w:bookmarkEnd w:id="140"/>
    <w:bookmarkStart w:id="142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141">
        <w:r>
          <w:rPr>
            <w:rStyle w:val="Hyperlink"/>
          </w:rPr>
          <w:t xml:space="preserve">https://doi.org/10.1016/j.ecolind.2025.114104</w:t>
        </w:r>
      </w:hyperlink>
    </w:p>
    <w:bookmarkEnd w:id="142"/>
    <w:bookmarkStart w:id="144" w:name="ref-Pellissier2018ComSpe"/>
    <w:p>
      <w:pPr>
        <w:pStyle w:val="Bibliography"/>
      </w:pPr>
      <w:r>
        <w:t xml:space="preserve">Pellissier L, Albouy C, Bascompte J, et al (2018) Comparing species interaction networks along environmental gradients. Biological Reviews 93:785–800.</w:t>
      </w:r>
      <w:r>
        <w:t xml:space="preserve"> </w:t>
      </w:r>
      <w:hyperlink r:id="rId143">
        <w:r>
          <w:rPr>
            <w:rStyle w:val="Hyperlink"/>
          </w:rPr>
          <w:t xml:space="preserve">https://doi.org/10.1111/brv.12366</w:t>
        </w:r>
      </w:hyperlink>
    </w:p>
    <w:bookmarkEnd w:id="144"/>
    <w:bookmarkStart w:id="146" w:name="ref-Poisot2021GloKno"/>
    <w:p>
      <w:pPr>
        <w:pStyle w:val="Bibliography"/>
      </w:pPr>
      <w:r>
        <w:t xml:space="preserve">Poisot T, Bergeron G, Cazelles K, et al (2021) Global knowledge gaps in species interaction networks data. Journal of Biogeography 48:1552–1563.</w:t>
      </w:r>
      <w:r>
        <w:t xml:space="preserve"> </w:t>
      </w:r>
      <w:hyperlink r:id="rId145">
        <w:r>
          <w:rPr>
            <w:rStyle w:val="Hyperlink"/>
          </w:rPr>
          <w:t xml:space="preserve">https://doi.org/10.1111/jbi.14127</w:t>
        </w:r>
      </w:hyperlink>
    </w:p>
    <w:bookmarkEnd w:id="146"/>
    <w:bookmarkStart w:id="148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47">
        <w:r>
          <w:rPr>
            <w:rStyle w:val="Hyperlink"/>
          </w:rPr>
          <w:t xml:space="preserve">https://doi.org/10.1111/ele.12002</w:t>
        </w:r>
      </w:hyperlink>
    </w:p>
    <w:bookmarkEnd w:id="148"/>
    <w:bookmarkStart w:id="150" w:name="ref-Poisot2015SpeWhy"/>
    <w:p>
      <w:pPr>
        <w:pStyle w:val="Bibliography"/>
      </w:pPr>
      <w:r>
        <w:t xml:space="preserve">Poisot T, Stouffer DB, Gravel D (2015) Beyond species: Why ecological interaction networks vary through space and time. Oikos 124:243–251.</w:t>
      </w:r>
      <w:r>
        <w:t xml:space="preserve"> </w:t>
      </w:r>
      <w:hyperlink r:id="rId149">
        <w:r>
          <w:rPr>
            <w:rStyle w:val="Hyperlink"/>
          </w:rPr>
          <w:t xml:space="preserve">https://doi.org/10.1111/oik.01719</w:t>
        </w:r>
      </w:hyperlink>
    </w:p>
    <w:bookmarkEnd w:id="150"/>
    <w:bookmarkStart w:id="151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51"/>
    <w:bookmarkStart w:id="153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52">
        <w:r>
          <w:rPr>
            <w:rStyle w:val="Hyperlink"/>
          </w:rPr>
          <w:t xml:space="preserve">https://doi.org/10.1093/biomtc/ujae026</w:t>
        </w:r>
      </w:hyperlink>
    </w:p>
    <w:bookmarkEnd w:id="153"/>
    <w:bookmarkStart w:id="155" w:name="ref-Santana2025LarBio"/>
    <w:p>
      <w:pPr>
        <w:pStyle w:val="Bibliography"/>
      </w:pPr>
      <w:r>
        <w:t xml:space="preserve">Santana J, Porto M, Morán-Ordóñez A, et al (2025) Large</w:t>
      </w:r>
      <w:r>
        <w:t xml:space="preserve"> </w:t>
      </w:r>
      <w:r>
        <w:t xml:space="preserve">Biodiversity Monitoring Gaps Remain Across Europe</w:t>
      </w:r>
      <w:r>
        <w:t xml:space="preserve">. Conservation Letters 18:e13134.</w:t>
      </w:r>
      <w:r>
        <w:t xml:space="preserve"> </w:t>
      </w:r>
      <w:hyperlink r:id="rId154">
        <w:r>
          <w:rPr>
            <w:rStyle w:val="Hyperlink"/>
          </w:rPr>
          <w:t xml:space="preserve">https://doi.org/10.1111/conl.13134</w:t>
        </w:r>
      </w:hyperlink>
    </w:p>
    <w:bookmarkEnd w:id="155"/>
    <w:bookmarkStart w:id="157" w:name="ref-Santini2017AssSui"/>
    <w:p>
      <w:pPr>
        <w:pStyle w:val="Bibliography"/>
      </w:pPr>
      <w:r>
        <w:t xml:space="preserve">Santini L, Belmaker J, Costello MJ, et al (2017) Assessing the suitability of diversity metrics to detect biodiversity change. Biological Conservation 213:341–350.</w:t>
      </w:r>
      <w:r>
        <w:t xml:space="preserve"> </w:t>
      </w:r>
      <w:hyperlink r:id="rId156">
        <w:r>
          <w:rPr>
            <w:rStyle w:val="Hyperlink"/>
          </w:rPr>
          <w:t xml:space="preserve">https://doi.org/10.1016/j.biocon.2016.08.024</w:t>
        </w:r>
      </w:hyperlink>
    </w:p>
    <w:bookmarkEnd w:id="157"/>
    <w:bookmarkStart w:id="159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58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59"/>
    <w:bookmarkStart w:id="161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60">
        <w:r>
          <w:rPr>
            <w:rStyle w:val="Hyperlink"/>
          </w:rPr>
          <w:t xml:space="preserve">https://doi.org/10.1111/gcb.13460</w:t>
        </w:r>
      </w:hyperlink>
    </w:p>
    <w:bookmarkEnd w:id="161"/>
    <w:bookmarkStart w:id="163" w:name="ref-Thompson2017DisGov"/>
    <w:p>
      <w:pPr>
        <w:pStyle w:val="Bibliography"/>
      </w:pPr>
      <w:r>
        <w:t xml:space="preserve">Thompson PL, Gonzalez A (2017) Dispersal governs the reorganization of ecological networks under environmental change. Nat Ecol Evol 1:1–8.</w:t>
      </w:r>
      <w:r>
        <w:t xml:space="preserve"> </w:t>
      </w:r>
      <w:hyperlink r:id="rId162">
        <w:r>
          <w:rPr>
            <w:rStyle w:val="Hyperlink"/>
          </w:rPr>
          <w:t xml:space="preserve">https://doi.org/10.1038/s41559-017-0162</w:t>
        </w:r>
      </w:hyperlink>
    </w:p>
    <w:bookmarkEnd w:id="163"/>
    <w:bookmarkStart w:id="165" w:name="ref-Tylianakis2017EcoNet"/>
    <w:p>
      <w:pPr>
        <w:pStyle w:val="Bibliography"/>
      </w:pPr>
      <w:r>
        <w:t xml:space="preserve">Tylianakis JM, Morris RJ (2017) Ecological networks across environmental gradients. Annual Review of Ecology, Evolution, and Systematics 48:25–48.</w:t>
      </w:r>
      <w:r>
        <w:t xml:space="preserve"> </w:t>
      </w:r>
      <w:hyperlink r:id="rId164">
        <w:r>
          <w:rPr>
            <w:rStyle w:val="Hyperlink"/>
          </w:rPr>
          <w:t xml:space="preserve">https://doi.org/10.1146/annurev-ecolsys-110316-022821</w:t>
        </w:r>
      </w:hyperlink>
    </w:p>
    <w:bookmarkEnd w:id="165"/>
    <w:bookmarkStart w:id="167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66">
        <w:r>
          <w:rPr>
            <w:rStyle w:val="Hyperlink"/>
          </w:rPr>
          <w:t xml:space="preserve">https://doi.org/10.1016/j.biocon.2022.109568</w:t>
        </w:r>
      </w:hyperlink>
    </w:p>
    <w:bookmarkEnd w:id="167"/>
    <w:bookmarkStart w:id="169" w:name="ref-Valiente-Banuet2015SpeLos"/>
    <w:p>
      <w:pPr>
        <w:pStyle w:val="Bibliography"/>
      </w:pPr>
      <w:r>
        <w:t xml:space="preserve">Valiente-Banuet A, Aizen MA, Alcántara JM, et al (2015) Beyond species loss: The extinction of ecological interactions in a changing world. Functional Ecology 29:299–307.</w:t>
      </w:r>
      <w:r>
        <w:t xml:space="preserve"> </w:t>
      </w:r>
      <w:hyperlink r:id="rId168">
        <w:r>
          <w:rPr>
            <w:rStyle w:val="Hyperlink"/>
          </w:rPr>
          <w:t xml:space="preserve">https://doi.org/10.1111/1365-2435.12356</w:t>
        </w:r>
      </w:hyperlink>
    </w:p>
    <w:bookmarkEnd w:id="169"/>
    <w:bookmarkStart w:id="171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70">
        <w:r>
          <w:rPr>
            <w:rStyle w:val="Hyperlink"/>
          </w:rPr>
          <w:t xml:space="preserve">https://doi.org/10.1111/2041-210X.13003</w:t>
        </w:r>
      </w:hyperlink>
    </w:p>
    <w:bookmarkEnd w:id="171"/>
    <w:bookmarkStart w:id="173" w:name="ref-Vizentin-Bugoni2016InfSam"/>
    <w:p>
      <w:pPr>
        <w:pStyle w:val="Bibliography"/>
      </w:pPr>
      <w:r>
        <w:t xml:space="preserve">Vizentin-Bugoni J, Maruyama PK, Debastiani VJ, et al (2016) Influences of sampling effort on detected patterns and structuring processes of a</w:t>
      </w:r>
      <w:r>
        <w:t xml:space="preserve"> </w:t>
      </w:r>
      <w:r>
        <w:t xml:space="preserve">Neotropical</w:t>
      </w:r>
      <w:r>
        <w:t xml:space="preserve"> </w:t>
      </w:r>
      <w:r>
        <w:t xml:space="preserve">plant–hummingbird network. Journal of Animal Ecology 85:262–272.</w:t>
      </w:r>
      <w:r>
        <w:t xml:space="preserve"> </w:t>
      </w:r>
      <w:hyperlink r:id="rId172">
        <w:r>
          <w:rPr>
            <w:rStyle w:val="Hyperlink"/>
          </w:rPr>
          <w:t xml:space="preserve">https://doi.org/10.1111/1365-2656.12459</w:t>
        </w:r>
      </w:hyperlink>
    </w:p>
    <w:bookmarkEnd w:id="173"/>
    <w:bookmarkStart w:id="175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74">
        <w:r>
          <w:rPr>
            <w:rStyle w:val="Hyperlink"/>
          </w:rPr>
          <w:t xml:space="preserve">https://doi.org/10.1038/35004572</w:t>
        </w:r>
      </w:hyperlink>
    </w:p>
    <w:bookmarkEnd w:id="175"/>
    <w:bookmarkStart w:id="177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76">
        <w:r>
          <w:rPr>
            <w:rStyle w:val="Hyperlink"/>
          </w:rPr>
          <w:t xml:space="preserve">https://doi.org/10.1111/j.1365-2656.2008.01362.x</w:t>
        </w:r>
      </w:hyperlink>
    </w:p>
    <w:bookmarkEnd w:id="177"/>
    <w:bookmarkStart w:id="179" w:name="ref-Willig2023ProBio"/>
    <w:p>
      <w:pPr>
        <w:pStyle w:val="Bibliography"/>
      </w:pPr>
      <w:r>
        <w:t xml:space="preserve">Willig MR, Presley SJ, Klingbeil BT, et al (2023) Protecting biodiversity via conservation networks:</w:t>
      </w:r>
      <w:r>
        <w:t xml:space="preserve"> </w:t>
      </w:r>
      <w:r>
        <w:t xml:space="preserve">Taxonomic</w:t>
      </w:r>
      <w:r>
        <w:t xml:space="preserve">, functional, and phylogenetic considerations. Biological Conservation 278:109876.</w:t>
      </w:r>
      <w:r>
        <w:t xml:space="preserve"> </w:t>
      </w:r>
      <w:hyperlink r:id="rId178">
        <w:r>
          <w:rPr>
            <w:rStyle w:val="Hyperlink"/>
          </w:rPr>
          <w:t xml:space="preserve">https://doi.org/10.1016/j.biocon.2022.109876</w:t>
        </w:r>
      </w:hyperlink>
    </w:p>
    <w:bookmarkEnd w:id="179"/>
    <w:bookmarkStart w:id="181" w:name="ref-Windsor2023UsiEco"/>
    <w:p>
      <w:pPr>
        <w:pStyle w:val="Bibliography"/>
      </w:pPr>
      <w:r>
        <w:t xml:space="preserve">Windsor FM, van den Hoogen J, Crowther TW, Evans DM (2023) Using ecological networks to answer questions in global biogeography and ecology. Journal of Biogeography 50:57–69.</w:t>
      </w:r>
      <w:r>
        <w:t xml:space="preserve"> </w:t>
      </w:r>
      <w:hyperlink r:id="rId180">
        <w:r>
          <w:rPr>
            <w:rStyle w:val="Hyperlink"/>
          </w:rPr>
          <w:t xml:space="preserve">https://doi.org/10.1111/jbi.14447</w:t>
        </w:r>
      </w:hyperlink>
    </w:p>
    <w:bookmarkEnd w:id="181"/>
    <w:bookmarkStart w:id="183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182">
        <w:r>
          <w:rPr>
            <w:rStyle w:val="Hyperlink"/>
          </w:rPr>
          <w:t xml:space="preserve">https://doi.org/10.1002/ece3.1640</w:t>
        </w:r>
      </w:hyperlink>
    </w:p>
    <w:bookmarkEnd w:id="183"/>
    <w:bookmarkStart w:id="185" w:name="ref-Zurell2025PreWay"/>
    <w:p>
      <w:pPr>
        <w:pStyle w:val="Bibliography"/>
      </w:pPr>
      <w:r>
        <w:t xml:space="preserve">Zurell D, Bocedi G, Velazco SJE, et al (2025) Predicting the way forward for the</w:t>
      </w:r>
      <w:r>
        <w:t xml:space="preserve"> </w:t>
      </w:r>
      <w:r>
        <w:t xml:space="preserve">Global Biodiversity Framework</w:t>
      </w:r>
      <w:r>
        <w:t xml:space="preserve">. Proceedings of the National Academy of Sciences 122:e2501695122.</w:t>
      </w:r>
      <w:r>
        <w:t xml:space="preserve"> </w:t>
      </w:r>
      <w:hyperlink r:id="rId184">
        <w:r>
          <w:rPr>
            <w:rStyle w:val="Hyperlink"/>
          </w:rPr>
          <w:t xml:space="preserve">https://doi.org/10.1073/pnas.2501695122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182" Target="https://doi.org/10.1002/ece3.1640" TargetMode="External" /><Relationship Type="http://schemas.openxmlformats.org/officeDocument/2006/relationships/hyperlink" Id="rId80" Target="https://doi.org/10.1002/ecs2.4786" TargetMode="External" /><Relationship Type="http://schemas.openxmlformats.org/officeDocument/2006/relationships/hyperlink" Id="rId70" Target="https://doi.org/10.1002/ecy.3716" TargetMode="External" /><Relationship Type="http://schemas.openxmlformats.org/officeDocument/2006/relationships/hyperlink" Id="rId104" Target="https://doi.org/10.1007/BF02275262" TargetMode="External" /><Relationship Type="http://schemas.openxmlformats.org/officeDocument/2006/relationships/hyperlink" Id="rId124" Target="https://doi.org/10.1007/s10661-019-7666-y" TargetMode="External" /><Relationship Type="http://schemas.openxmlformats.org/officeDocument/2006/relationships/hyperlink" Id="rId88" Target="https://doi.org/10.1007/s10980-022-01586-7" TargetMode="External" /><Relationship Type="http://schemas.openxmlformats.org/officeDocument/2006/relationships/hyperlink" Id="rId116" Target="https://doi.org/10.1007/s40823-024-00104-6" TargetMode="External" /><Relationship Type="http://schemas.openxmlformats.org/officeDocument/2006/relationships/hyperlink" Id="rId137" Target="https://doi.org/10.1016/j.baae.2022.03.011" TargetMode="External" /><Relationship Type="http://schemas.openxmlformats.org/officeDocument/2006/relationships/hyperlink" Id="rId156" Target="https://doi.org/10.1016/j.biocon.2016.08.024" TargetMode="External" /><Relationship Type="http://schemas.openxmlformats.org/officeDocument/2006/relationships/hyperlink" Id="rId166" Target="https://doi.org/10.1016/j.biocon.2022.109568" TargetMode="External" /><Relationship Type="http://schemas.openxmlformats.org/officeDocument/2006/relationships/hyperlink" Id="rId178" Target="https://doi.org/10.1016/j.biocon.2022.109876" TargetMode="External" /><Relationship Type="http://schemas.openxmlformats.org/officeDocument/2006/relationships/hyperlink" Id="rId139" Target="https://doi.org/10.1016/j.cosust.2018.02.005" TargetMode="External" /><Relationship Type="http://schemas.openxmlformats.org/officeDocument/2006/relationships/hyperlink" Id="rId141" Target="https://doi.org/10.1016/j.ecolind.2025.114104" TargetMode="External" /><Relationship Type="http://schemas.openxmlformats.org/officeDocument/2006/relationships/hyperlink" Id="rId78" Target="https://doi.org/10.1016/j.tree.2025.05.010" TargetMode="External" /><Relationship Type="http://schemas.openxmlformats.org/officeDocument/2006/relationships/hyperlink" Id="rId174" Target="https://doi.org/10.1038/35004572" TargetMode="External" /><Relationship Type="http://schemas.openxmlformats.org/officeDocument/2006/relationships/hyperlink" Id="rId162" Target="https://doi.org/10.1038/s41559-017-0162" TargetMode="External" /><Relationship Type="http://schemas.openxmlformats.org/officeDocument/2006/relationships/hyperlink" Id="rId102" Target="https://doi.org/10.1038/s41559-018-0517-3" TargetMode="External" /><Relationship Type="http://schemas.openxmlformats.org/officeDocument/2006/relationships/hyperlink" Id="rId108" Target="https://doi.org/10.1038/s41559-023-02171-0" TargetMode="External" /><Relationship Type="http://schemas.openxmlformats.org/officeDocument/2006/relationships/hyperlink" Id="rId90" Target="https://doi.org/10.1046/j.1461-0248.2002.00354.x" TargetMode="External" /><Relationship Type="http://schemas.openxmlformats.org/officeDocument/2006/relationships/hyperlink" Id="rId184" Target="https://doi.org/10.1073/pnas.2501695122" TargetMode="External" /><Relationship Type="http://schemas.openxmlformats.org/officeDocument/2006/relationships/hyperlink" Id="rId152" Target="https://doi.org/10.1093/biomtc/ujae026" TargetMode="External" /><Relationship Type="http://schemas.openxmlformats.org/officeDocument/2006/relationships/hyperlink" Id="rId74" Target="https://doi.org/10.1098/rstb.2022.0183" TargetMode="External" /><Relationship Type="http://schemas.openxmlformats.org/officeDocument/2006/relationships/hyperlink" Id="rId168" Target="https://doi.org/10.1111/1365-2435.12356" TargetMode="External" /><Relationship Type="http://schemas.openxmlformats.org/officeDocument/2006/relationships/hyperlink" Id="rId122" Target="https://doi.org/10.1111/1365-2435.12763" TargetMode="External" /><Relationship Type="http://schemas.openxmlformats.org/officeDocument/2006/relationships/hyperlink" Id="rId172" Target="https://doi.org/10.1111/1365-2656.12459" TargetMode="External" /><Relationship Type="http://schemas.openxmlformats.org/officeDocument/2006/relationships/hyperlink" Id="rId114" Target="https://doi.org/10.1111/1365-2656.12912" TargetMode="External" /><Relationship Type="http://schemas.openxmlformats.org/officeDocument/2006/relationships/hyperlink" Id="rId112" Target="https://doi.org/10.1111/1365-2664.12769" TargetMode="External" /><Relationship Type="http://schemas.openxmlformats.org/officeDocument/2006/relationships/hyperlink" Id="rId118" Target="https://doi.org/10.1111/1365-2664.12959" TargetMode="External" /><Relationship Type="http://schemas.openxmlformats.org/officeDocument/2006/relationships/hyperlink" Id="rId110" Target="https://doi.org/10.1111/2041-210X.12103" TargetMode="External" /><Relationship Type="http://schemas.openxmlformats.org/officeDocument/2006/relationships/hyperlink" Id="rId94" Target="https://doi.org/10.1111/2041-210X.12308" TargetMode="External" /><Relationship Type="http://schemas.openxmlformats.org/officeDocument/2006/relationships/hyperlink" Id="rId170" Target="https://doi.org/10.1111/2041-210X.13003" TargetMode="External" /><Relationship Type="http://schemas.openxmlformats.org/officeDocument/2006/relationships/hyperlink" Id="rId76" Target="https://doi.org/10.1111/2041-210X.13180" TargetMode="External" /><Relationship Type="http://schemas.openxmlformats.org/officeDocument/2006/relationships/hyperlink" Id="rId143" Target="https://doi.org/10.1111/brv.12366" TargetMode="External" /><Relationship Type="http://schemas.openxmlformats.org/officeDocument/2006/relationships/hyperlink" Id="rId84" Target="https://doi.org/10.1111/brv.12433" TargetMode="External" /><Relationship Type="http://schemas.openxmlformats.org/officeDocument/2006/relationships/hyperlink" Id="rId96" Target="https://doi.org/10.1111/conl.13124" TargetMode="External" /><Relationship Type="http://schemas.openxmlformats.org/officeDocument/2006/relationships/hyperlink" Id="rId154" Target="https://doi.org/10.1111/conl.13134" TargetMode="External" /><Relationship Type="http://schemas.openxmlformats.org/officeDocument/2006/relationships/hyperlink" Id="rId100" Target="https://doi.org/10.1111/ecog.05229" TargetMode="External" /><Relationship Type="http://schemas.openxmlformats.org/officeDocument/2006/relationships/hyperlink" Id="rId147" Target="https://doi.org/10.1111/ele.12002" TargetMode="External" /><Relationship Type="http://schemas.openxmlformats.org/officeDocument/2006/relationships/hyperlink" Id="rId160" Target="https://doi.org/10.1111/gcb.13460" TargetMode="External" /><Relationship Type="http://schemas.openxmlformats.org/officeDocument/2006/relationships/hyperlink" Id="rId86" Target="https://doi.org/10.1111/gcb.15474" TargetMode="External" /><Relationship Type="http://schemas.openxmlformats.org/officeDocument/2006/relationships/hyperlink" Id="rId64" Target="https://doi.org/10.1111/insr.12216" TargetMode="External" /><Relationship Type="http://schemas.openxmlformats.org/officeDocument/2006/relationships/hyperlink" Id="rId176" Target="https://doi.org/10.1111/j.1365-2656.2008.01362.x" TargetMode="External" /><Relationship Type="http://schemas.openxmlformats.org/officeDocument/2006/relationships/hyperlink" Id="rId72" Target="https://doi.org/10.1111/j.1365-2656.2011.01883.x" TargetMode="External" /><Relationship Type="http://schemas.openxmlformats.org/officeDocument/2006/relationships/hyperlink" Id="rId62" Target="https://doi.org/10.1111/j.1600-0706.2010.18557.x" TargetMode="External" /><Relationship Type="http://schemas.openxmlformats.org/officeDocument/2006/relationships/hyperlink" Id="rId145" Target="https://doi.org/10.1111/jbi.14127" TargetMode="External" /><Relationship Type="http://schemas.openxmlformats.org/officeDocument/2006/relationships/hyperlink" Id="rId180" Target="https://doi.org/10.1111/jbi.14447" TargetMode="External" /><Relationship Type="http://schemas.openxmlformats.org/officeDocument/2006/relationships/hyperlink" Id="rId149" Target="https://doi.org/10.1111/oik.01719" TargetMode="External" /><Relationship Type="http://schemas.openxmlformats.org/officeDocument/2006/relationships/hyperlink" Id="rId135" Target="https://doi.org/10.1111/oik.08650" TargetMode="External" /><Relationship Type="http://schemas.openxmlformats.org/officeDocument/2006/relationships/hyperlink" Id="rId106" Target="https://doi.org/10.1139/facets-2024-0206" TargetMode="External" /><Relationship Type="http://schemas.openxmlformats.org/officeDocument/2006/relationships/hyperlink" Id="rId164" Target="https://doi.org/10.1146/annurev-ecolsys-110316-022821" TargetMode="External" /><Relationship Type="http://schemas.openxmlformats.org/officeDocument/2006/relationships/hyperlink" Id="rId120" Target="https://doi.org/10.1146/annurev-ecolsys-112414-054400" TargetMode="External" /><Relationship Type="http://schemas.openxmlformats.org/officeDocument/2006/relationships/hyperlink" Id="rId66" Target="https://doi.org/10.1371/journal.pone.0038295" TargetMode="External" /><Relationship Type="http://schemas.openxmlformats.org/officeDocument/2006/relationships/hyperlink" Id="rId92" Target="https://doi.org/10.3354/meps273291" TargetMode="External" /><Relationship Type="http://schemas.openxmlformats.org/officeDocument/2006/relationships/hyperlink" Id="rId98" Target="https://doi.org/10.3390/microorganisms13020416" TargetMode="External" /><Relationship Type="http://schemas.openxmlformats.org/officeDocument/2006/relationships/hyperlink" Id="rId131" Target="https://doi.org/10.3390/rs11080949" TargetMode="External" /><Relationship Type="http://schemas.openxmlformats.org/officeDocument/2006/relationships/hyperlink" Id="rId82" Target="https://doi.org/10.7717/peerj.7566" TargetMode="External" /><Relationship Type="http://schemas.openxmlformats.org/officeDocument/2006/relationships/hyperlink" Id="rId68" Target="https://ecoevorxiv.org/repository/view/4929/" TargetMode="External" /><Relationship Type="http://schemas.openxmlformats.org/officeDocument/2006/relationships/hyperlink" Id="rId126" Target="https://ecoevorxiv.org/repository/view/7993/" TargetMode="External" /><Relationship Type="http://schemas.openxmlformats.org/officeDocument/2006/relationships/hyperlink" Id="rId158" Target="https://minds.wisconsin.edu/handle/1793/60660" TargetMode="External" /><Relationship Type="http://schemas.openxmlformats.org/officeDocument/2006/relationships/hyperlink" Id="rId128" Target="https://proceedings.neurips.cc/paper_files/paper/2023/hash/82eec786fdfbbfa53450c5feb7d1ac92-Abstract-Conference.html" TargetMode="External" /><Relationship Type="http://schemas.openxmlformats.org/officeDocument/2006/relationships/hyperlink" Id="rId133" Target="https://www.biorxiv.org/content/10.1101/2025.09.01.673472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002/ece3.1640" TargetMode="External" /><Relationship Type="http://schemas.openxmlformats.org/officeDocument/2006/relationships/hyperlink" Id="rId80" Target="https://doi.org/10.1002/ecs2.4786" TargetMode="External" /><Relationship Type="http://schemas.openxmlformats.org/officeDocument/2006/relationships/hyperlink" Id="rId70" Target="https://doi.org/10.1002/ecy.3716" TargetMode="External" /><Relationship Type="http://schemas.openxmlformats.org/officeDocument/2006/relationships/hyperlink" Id="rId104" Target="https://doi.org/10.1007/BF02275262" TargetMode="External" /><Relationship Type="http://schemas.openxmlformats.org/officeDocument/2006/relationships/hyperlink" Id="rId124" Target="https://doi.org/10.1007/s10661-019-7666-y" TargetMode="External" /><Relationship Type="http://schemas.openxmlformats.org/officeDocument/2006/relationships/hyperlink" Id="rId88" Target="https://doi.org/10.1007/s10980-022-01586-7" TargetMode="External" /><Relationship Type="http://schemas.openxmlformats.org/officeDocument/2006/relationships/hyperlink" Id="rId116" Target="https://doi.org/10.1007/s40823-024-00104-6" TargetMode="External" /><Relationship Type="http://schemas.openxmlformats.org/officeDocument/2006/relationships/hyperlink" Id="rId137" Target="https://doi.org/10.1016/j.baae.2022.03.011" TargetMode="External" /><Relationship Type="http://schemas.openxmlformats.org/officeDocument/2006/relationships/hyperlink" Id="rId156" Target="https://doi.org/10.1016/j.biocon.2016.08.024" TargetMode="External" /><Relationship Type="http://schemas.openxmlformats.org/officeDocument/2006/relationships/hyperlink" Id="rId166" Target="https://doi.org/10.1016/j.biocon.2022.109568" TargetMode="External" /><Relationship Type="http://schemas.openxmlformats.org/officeDocument/2006/relationships/hyperlink" Id="rId178" Target="https://doi.org/10.1016/j.biocon.2022.109876" TargetMode="External" /><Relationship Type="http://schemas.openxmlformats.org/officeDocument/2006/relationships/hyperlink" Id="rId139" Target="https://doi.org/10.1016/j.cosust.2018.02.005" TargetMode="External" /><Relationship Type="http://schemas.openxmlformats.org/officeDocument/2006/relationships/hyperlink" Id="rId141" Target="https://doi.org/10.1016/j.ecolind.2025.114104" TargetMode="External" /><Relationship Type="http://schemas.openxmlformats.org/officeDocument/2006/relationships/hyperlink" Id="rId78" Target="https://doi.org/10.1016/j.tree.2025.05.010" TargetMode="External" /><Relationship Type="http://schemas.openxmlformats.org/officeDocument/2006/relationships/hyperlink" Id="rId174" Target="https://doi.org/10.1038/35004572" TargetMode="External" /><Relationship Type="http://schemas.openxmlformats.org/officeDocument/2006/relationships/hyperlink" Id="rId162" Target="https://doi.org/10.1038/s41559-017-0162" TargetMode="External" /><Relationship Type="http://schemas.openxmlformats.org/officeDocument/2006/relationships/hyperlink" Id="rId102" Target="https://doi.org/10.1038/s41559-018-0517-3" TargetMode="External" /><Relationship Type="http://schemas.openxmlformats.org/officeDocument/2006/relationships/hyperlink" Id="rId108" Target="https://doi.org/10.1038/s41559-023-02171-0" TargetMode="External" /><Relationship Type="http://schemas.openxmlformats.org/officeDocument/2006/relationships/hyperlink" Id="rId90" Target="https://doi.org/10.1046/j.1461-0248.2002.00354.x" TargetMode="External" /><Relationship Type="http://schemas.openxmlformats.org/officeDocument/2006/relationships/hyperlink" Id="rId184" Target="https://doi.org/10.1073/pnas.2501695122" TargetMode="External" /><Relationship Type="http://schemas.openxmlformats.org/officeDocument/2006/relationships/hyperlink" Id="rId152" Target="https://doi.org/10.1093/biomtc/ujae026" TargetMode="External" /><Relationship Type="http://schemas.openxmlformats.org/officeDocument/2006/relationships/hyperlink" Id="rId74" Target="https://doi.org/10.1098/rstb.2022.0183" TargetMode="External" /><Relationship Type="http://schemas.openxmlformats.org/officeDocument/2006/relationships/hyperlink" Id="rId168" Target="https://doi.org/10.1111/1365-2435.12356" TargetMode="External" /><Relationship Type="http://schemas.openxmlformats.org/officeDocument/2006/relationships/hyperlink" Id="rId122" Target="https://doi.org/10.1111/1365-2435.12763" TargetMode="External" /><Relationship Type="http://schemas.openxmlformats.org/officeDocument/2006/relationships/hyperlink" Id="rId172" Target="https://doi.org/10.1111/1365-2656.12459" TargetMode="External" /><Relationship Type="http://schemas.openxmlformats.org/officeDocument/2006/relationships/hyperlink" Id="rId114" Target="https://doi.org/10.1111/1365-2656.12912" TargetMode="External" /><Relationship Type="http://schemas.openxmlformats.org/officeDocument/2006/relationships/hyperlink" Id="rId112" Target="https://doi.org/10.1111/1365-2664.12769" TargetMode="External" /><Relationship Type="http://schemas.openxmlformats.org/officeDocument/2006/relationships/hyperlink" Id="rId118" Target="https://doi.org/10.1111/1365-2664.12959" TargetMode="External" /><Relationship Type="http://schemas.openxmlformats.org/officeDocument/2006/relationships/hyperlink" Id="rId110" Target="https://doi.org/10.1111/2041-210X.12103" TargetMode="External" /><Relationship Type="http://schemas.openxmlformats.org/officeDocument/2006/relationships/hyperlink" Id="rId94" Target="https://doi.org/10.1111/2041-210X.12308" TargetMode="External" /><Relationship Type="http://schemas.openxmlformats.org/officeDocument/2006/relationships/hyperlink" Id="rId170" Target="https://doi.org/10.1111/2041-210X.13003" TargetMode="External" /><Relationship Type="http://schemas.openxmlformats.org/officeDocument/2006/relationships/hyperlink" Id="rId76" Target="https://doi.org/10.1111/2041-210X.13180" TargetMode="External" /><Relationship Type="http://schemas.openxmlformats.org/officeDocument/2006/relationships/hyperlink" Id="rId143" Target="https://doi.org/10.1111/brv.12366" TargetMode="External" /><Relationship Type="http://schemas.openxmlformats.org/officeDocument/2006/relationships/hyperlink" Id="rId84" Target="https://doi.org/10.1111/brv.12433" TargetMode="External" /><Relationship Type="http://schemas.openxmlformats.org/officeDocument/2006/relationships/hyperlink" Id="rId96" Target="https://doi.org/10.1111/conl.13124" TargetMode="External" /><Relationship Type="http://schemas.openxmlformats.org/officeDocument/2006/relationships/hyperlink" Id="rId154" Target="https://doi.org/10.1111/conl.13134" TargetMode="External" /><Relationship Type="http://schemas.openxmlformats.org/officeDocument/2006/relationships/hyperlink" Id="rId100" Target="https://doi.org/10.1111/ecog.05229" TargetMode="External" /><Relationship Type="http://schemas.openxmlformats.org/officeDocument/2006/relationships/hyperlink" Id="rId147" Target="https://doi.org/10.1111/ele.12002" TargetMode="External" /><Relationship Type="http://schemas.openxmlformats.org/officeDocument/2006/relationships/hyperlink" Id="rId160" Target="https://doi.org/10.1111/gcb.13460" TargetMode="External" /><Relationship Type="http://schemas.openxmlformats.org/officeDocument/2006/relationships/hyperlink" Id="rId86" Target="https://doi.org/10.1111/gcb.15474" TargetMode="External" /><Relationship Type="http://schemas.openxmlformats.org/officeDocument/2006/relationships/hyperlink" Id="rId64" Target="https://doi.org/10.1111/insr.12216" TargetMode="External" /><Relationship Type="http://schemas.openxmlformats.org/officeDocument/2006/relationships/hyperlink" Id="rId176" Target="https://doi.org/10.1111/j.1365-2656.2008.01362.x" TargetMode="External" /><Relationship Type="http://schemas.openxmlformats.org/officeDocument/2006/relationships/hyperlink" Id="rId72" Target="https://doi.org/10.1111/j.1365-2656.2011.01883.x" TargetMode="External" /><Relationship Type="http://schemas.openxmlformats.org/officeDocument/2006/relationships/hyperlink" Id="rId62" Target="https://doi.org/10.1111/j.1600-0706.2010.18557.x" TargetMode="External" /><Relationship Type="http://schemas.openxmlformats.org/officeDocument/2006/relationships/hyperlink" Id="rId145" Target="https://doi.org/10.1111/jbi.14127" TargetMode="External" /><Relationship Type="http://schemas.openxmlformats.org/officeDocument/2006/relationships/hyperlink" Id="rId180" Target="https://doi.org/10.1111/jbi.14447" TargetMode="External" /><Relationship Type="http://schemas.openxmlformats.org/officeDocument/2006/relationships/hyperlink" Id="rId149" Target="https://doi.org/10.1111/oik.01719" TargetMode="External" /><Relationship Type="http://schemas.openxmlformats.org/officeDocument/2006/relationships/hyperlink" Id="rId135" Target="https://doi.org/10.1111/oik.08650" TargetMode="External" /><Relationship Type="http://schemas.openxmlformats.org/officeDocument/2006/relationships/hyperlink" Id="rId106" Target="https://doi.org/10.1139/facets-2024-0206" TargetMode="External" /><Relationship Type="http://schemas.openxmlformats.org/officeDocument/2006/relationships/hyperlink" Id="rId164" Target="https://doi.org/10.1146/annurev-ecolsys-110316-022821" TargetMode="External" /><Relationship Type="http://schemas.openxmlformats.org/officeDocument/2006/relationships/hyperlink" Id="rId120" Target="https://doi.org/10.1146/annurev-ecolsys-112414-054400" TargetMode="External" /><Relationship Type="http://schemas.openxmlformats.org/officeDocument/2006/relationships/hyperlink" Id="rId66" Target="https://doi.org/10.1371/journal.pone.0038295" TargetMode="External" /><Relationship Type="http://schemas.openxmlformats.org/officeDocument/2006/relationships/hyperlink" Id="rId92" Target="https://doi.org/10.3354/meps273291" TargetMode="External" /><Relationship Type="http://schemas.openxmlformats.org/officeDocument/2006/relationships/hyperlink" Id="rId98" Target="https://doi.org/10.3390/microorganisms13020416" TargetMode="External" /><Relationship Type="http://schemas.openxmlformats.org/officeDocument/2006/relationships/hyperlink" Id="rId131" Target="https://doi.org/10.3390/rs11080949" TargetMode="External" /><Relationship Type="http://schemas.openxmlformats.org/officeDocument/2006/relationships/hyperlink" Id="rId82" Target="https://doi.org/10.7717/peerj.7566" TargetMode="External" /><Relationship Type="http://schemas.openxmlformats.org/officeDocument/2006/relationships/hyperlink" Id="rId68" Target="https://ecoevorxiv.org/repository/view/4929/" TargetMode="External" /><Relationship Type="http://schemas.openxmlformats.org/officeDocument/2006/relationships/hyperlink" Id="rId126" Target="https://ecoevorxiv.org/repository/view/7993/" TargetMode="External" /><Relationship Type="http://schemas.openxmlformats.org/officeDocument/2006/relationships/hyperlink" Id="rId158" Target="https://minds.wisconsin.edu/handle/1793/60660" TargetMode="External" /><Relationship Type="http://schemas.openxmlformats.org/officeDocument/2006/relationships/hyperlink" Id="rId128" Target="https://proceedings.neurips.cc/paper_files/paper/2023/hash/82eec786fdfbbfa53450c5feb7d1ac92-Abstract-Conference.html" TargetMode="External" /><Relationship Type="http://schemas.openxmlformats.org/officeDocument/2006/relationships/hyperlink" Id="rId133" Target="https://www.biorxiv.org/content/10.1101/2025.09.01.673472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2025-12-11T00:56:28Z</dcterms:created>
  <dcterms:modified xsi:type="dcterms:W3CDTF">2025-12-11T00:56:28Z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