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4299CD1">
      <w:pPr>
        <w:pStyle w:val="20"/>
      </w:pPr>
      <w:r>
        <w:t>CENTRO PAULA SOUZA</w:t>
      </w:r>
    </w:p>
    <w:p w14:paraId="55FBF780">
      <w:pPr>
        <w:pStyle w:val="20"/>
      </w:pPr>
      <w:r>
        <w:t>ETEC PROF. MARIA CRISTINA MEDEIROS</w:t>
      </w:r>
    </w:p>
    <w:p w14:paraId="4AF3D97F">
      <w:pPr>
        <w:pStyle w:val="20"/>
      </w:pPr>
      <w:r>
        <w:t>Técnico em Informática para Internet Integrado ao Ensino Médio</w:t>
      </w:r>
    </w:p>
    <w:p w14:paraId="1D6E0135">
      <w:pPr>
        <w:pStyle w:val="20"/>
        <w:spacing w:before="1800"/>
      </w:pPr>
      <w:r>
        <w:t>Danilo Correia Reis da Silva</w:t>
      </w:r>
    </w:p>
    <w:p w14:paraId="1ADB2BA1">
      <w:pPr>
        <w:pStyle w:val="20"/>
      </w:pPr>
      <w:r>
        <w:t>Danilo Keithi Makiya Nakasone</w:t>
      </w:r>
    </w:p>
    <w:p w14:paraId="569BE6D6">
      <w:pPr>
        <w:pStyle w:val="20"/>
      </w:pPr>
      <w:r>
        <w:t>David da Silva Santos</w:t>
      </w:r>
    </w:p>
    <w:p w14:paraId="39CE1539">
      <w:pPr>
        <w:pStyle w:val="20"/>
      </w:pPr>
      <w:r>
        <w:t>Enzo Duarte Siqueira</w:t>
      </w:r>
    </w:p>
    <w:p w14:paraId="6682162C">
      <w:pPr>
        <w:pStyle w:val="20"/>
      </w:pPr>
      <w:r>
        <w:t>Gabriel Christofoletti Dantas</w:t>
      </w:r>
    </w:p>
    <w:p w14:paraId="64022E6F">
      <w:pPr>
        <w:pStyle w:val="20"/>
        <w:spacing w:before="2160"/>
      </w:pPr>
      <w:r>
        <w:t>PERR</w:t>
      </w:r>
    </w:p>
    <w:p w14:paraId="2D6E7B1A">
      <w:pPr>
        <w:pStyle w:val="20"/>
      </w:pPr>
      <w:r>
        <w:t>Programa para reintegração trabalhista de imigrantes e refugiados</w:t>
      </w:r>
    </w:p>
    <w:p w14:paraId="7DED3E2E">
      <w:pPr>
        <w:pStyle w:val="20"/>
        <w:spacing w:before="6120"/>
      </w:pPr>
      <w:r>
        <w:t>Ribeirão Pires</w:t>
      </w:r>
    </w:p>
    <w:p w14:paraId="6E2B429F">
      <w:pPr>
        <w:pStyle w:val="20"/>
      </w:pPr>
      <w:r>
        <w:t>2024</w:t>
      </w:r>
    </w:p>
    <w:p w14:paraId="4D494BF3">
      <w:pPr>
        <w:pStyle w:val="20"/>
        <w:spacing w:before="1800"/>
      </w:pPr>
      <w:r>
        <w:t>Danilo Correia Reis da Silva</w:t>
      </w:r>
    </w:p>
    <w:p w14:paraId="40126223">
      <w:pPr>
        <w:pStyle w:val="20"/>
      </w:pPr>
      <w:r>
        <w:t>Danilo Keithi Makiya Nakasone</w:t>
      </w:r>
    </w:p>
    <w:p w14:paraId="3F846DF0">
      <w:pPr>
        <w:pStyle w:val="20"/>
      </w:pPr>
      <w:r>
        <w:t>David da Silva Santos</w:t>
      </w:r>
    </w:p>
    <w:p w14:paraId="4E2D4CA5">
      <w:pPr>
        <w:pStyle w:val="20"/>
      </w:pPr>
      <w:r>
        <w:t>Enzo Duarte Siqueira</w:t>
      </w:r>
    </w:p>
    <w:p w14:paraId="3B258F50">
      <w:pPr>
        <w:pStyle w:val="20"/>
      </w:pPr>
      <w:r>
        <w:t>Gabriel Christofoletti Dantas</w:t>
      </w:r>
    </w:p>
    <w:p w14:paraId="104B5B41">
      <w:pPr>
        <w:pStyle w:val="20"/>
      </w:pPr>
    </w:p>
    <w:p w14:paraId="27792471">
      <w:pPr>
        <w:pStyle w:val="20"/>
      </w:pPr>
    </w:p>
    <w:p w14:paraId="1E00680D">
      <w:pPr>
        <w:pStyle w:val="20"/>
      </w:pPr>
    </w:p>
    <w:p w14:paraId="56F3DE5B">
      <w:pPr>
        <w:pStyle w:val="20"/>
      </w:pPr>
    </w:p>
    <w:p w14:paraId="75919909">
      <w:pPr>
        <w:pStyle w:val="20"/>
      </w:pPr>
    </w:p>
    <w:p w14:paraId="07E1C4A1">
      <w:pPr>
        <w:pStyle w:val="20"/>
      </w:pPr>
    </w:p>
    <w:p w14:paraId="159B0433">
      <w:pPr>
        <w:pStyle w:val="20"/>
      </w:pPr>
    </w:p>
    <w:p w14:paraId="567EB975">
      <w:pPr>
        <w:pStyle w:val="20"/>
      </w:pPr>
    </w:p>
    <w:p w14:paraId="23651FD4">
      <w:pPr>
        <w:pStyle w:val="20"/>
      </w:pPr>
    </w:p>
    <w:p w14:paraId="6E1A36B8">
      <w:pPr>
        <w:pStyle w:val="20"/>
      </w:pPr>
    </w:p>
    <w:p w14:paraId="05F81DD4">
      <w:pPr>
        <w:pStyle w:val="20"/>
      </w:pPr>
    </w:p>
    <w:p w14:paraId="0FFEA1CE">
      <w:pPr>
        <w:pStyle w:val="20"/>
      </w:pPr>
    </w:p>
    <w:p w14:paraId="299122EF">
      <w:pPr>
        <w:pStyle w:val="20"/>
      </w:pPr>
    </w:p>
    <w:p w14:paraId="2211B850">
      <w:pPr>
        <w:pStyle w:val="20"/>
      </w:pPr>
    </w:p>
    <w:p w14:paraId="6DC64063">
      <w:pPr>
        <w:pStyle w:val="20"/>
      </w:pPr>
    </w:p>
    <w:p w14:paraId="1B92EB14">
      <w:pPr>
        <w:pStyle w:val="20"/>
      </w:pPr>
    </w:p>
    <w:p w14:paraId="302B0584">
      <w:pPr>
        <w:pStyle w:val="20"/>
      </w:pPr>
    </w:p>
    <w:p w14:paraId="4F8BF338">
      <w:pPr>
        <w:pStyle w:val="20"/>
      </w:pPr>
    </w:p>
    <w:p w14:paraId="59EE347C">
      <w:pPr>
        <w:pStyle w:val="20"/>
      </w:pPr>
    </w:p>
    <w:p w14:paraId="38D4E8B0">
      <w:pPr>
        <w:pStyle w:val="20"/>
      </w:pPr>
    </w:p>
    <w:p w14:paraId="2D868B51">
      <w:pPr>
        <w:pStyle w:val="20"/>
      </w:pPr>
    </w:p>
    <w:p w14:paraId="43B78929">
      <w:pPr>
        <w:pStyle w:val="20"/>
      </w:pPr>
    </w:p>
    <w:p w14:paraId="67C9C6EF">
      <w:pPr>
        <w:pStyle w:val="20"/>
      </w:pPr>
    </w:p>
    <w:p w14:paraId="496A4B1E">
      <w:pPr>
        <w:pStyle w:val="20"/>
      </w:pPr>
    </w:p>
    <w:p w14:paraId="16B45AAE">
      <w:pPr>
        <w:pStyle w:val="20"/>
      </w:pPr>
    </w:p>
    <w:p w14:paraId="1A9F5FC6">
      <w:pPr>
        <w:pStyle w:val="20"/>
        <w:spacing w:before="4800"/>
      </w:pPr>
      <w:r>
        <w:t>PERR</w:t>
      </w:r>
    </w:p>
    <w:p w14:paraId="4B307F50">
      <w:pPr>
        <w:pStyle w:val="20"/>
      </w:pPr>
      <w:r>
        <w:t>Programa para reintegração trabalhista de imigrantes e refugiados</w:t>
      </w:r>
    </w:p>
    <w:p w14:paraId="787BA93E">
      <w:pPr>
        <w:pStyle w:val="20"/>
        <w:spacing w:before="480"/>
        <w:ind w:left="4536"/>
        <w:jc w:val="both"/>
        <w:rPr>
          <w:b w:val="0"/>
          <w:sz w:val="22"/>
        </w:rPr>
      </w:pPr>
      <w:r>
        <w:rPr>
          <w:b w:val="0"/>
          <w:sz w:val="22"/>
        </w:rPr>
        <w:t>Trabalho de Conclusão de Curso apresentado ao Curso Técnico em Informática para Internet Integrado ao Ensino Médio da Etec Prof. Maria Cristina Medeiros, orientado pela Prof. Cíntia Maria de Araújo Pinho, como requisito parcial para obtenção do título de Técnico em Informática pra Internet.</w:t>
      </w:r>
    </w:p>
    <w:p w14:paraId="43EF3E88">
      <w:pPr>
        <w:pStyle w:val="20"/>
        <w:spacing w:before="480"/>
        <w:ind w:left="4536"/>
        <w:jc w:val="both"/>
        <w:rPr>
          <w:b w:val="0"/>
          <w:sz w:val="22"/>
        </w:rPr>
      </w:pPr>
    </w:p>
    <w:p w14:paraId="5F1859C1">
      <w:pPr>
        <w:pStyle w:val="20"/>
        <w:spacing w:before="480"/>
      </w:pPr>
    </w:p>
    <w:p w14:paraId="1E6BC5A5">
      <w:pPr>
        <w:pStyle w:val="20"/>
        <w:spacing w:before="480"/>
      </w:pPr>
    </w:p>
    <w:p w14:paraId="7B7FBA17">
      <w:pPr>
        <w:pStyle w:val="20"/>
        <w:spacing w:before="480"/>
      </w:pPr>
    </w:p>
    <w:p w14:paraId="2D2BEBC7">
      <w:pPr>
        <w:pStyle w:val="20"/>
        <w:spacing w:before="480"/>
      </w:pPr>
    </w:p>
    <w:p w14:paraId="2D6D490D">
      <w:pPr>
        <w:pStyle w:val="20"/>
        <w:spacing w:before="480"/>
      </w:pPr>
    </w:p>
    <w:p w14:paraId="20CC231F">
      <w:pPr>
        <w:pStyle w:val="20"/>
        <w:spacing w:before="480"/>
      </w:pPr>
    </w:p>
    <w:p w14:paraId="27655549">
      <w:pPr>
        <w:pStyle w:val="20"/>
        <w:spacing w:before="480"/>
      </w:pPr>
    </w:p>
    <w:p w14:paraId="48231B55">
      <w:pPr>
        <w:pStyle w:val="20"/>
        <w:spacing w:before="480"/>
      </w:pPr>
    </w:p>
    <w:p w14:paraId="5616489C">
      <w:pPr>
        <w:pStyle w:val="20"/>
        <w:spacing w:before="480"/>
      </w:pPr>
    </w:p>
    <w:p w14:paraId="00F6577F">
      <w:pPr>
        <w:pStyle w:val="20"/>
        <w:spacing w:before="480"/>
      </w:pPr>
    </w:p>
    <w:p w14:paraId="08CEDE9B">
      <w:pPr>
        <w:pStyle w:val="20"/>
        <w:spacing w:before="480"/>
      </w:pPr>
    </w:p>
    <w:p w14:paraId="6E7D86C5">
      <w:pPr>
        <w:pStyle w:val="20"/>
        <w:spacing w:before="480"/>
      </w:pPr>
      <w:r>
        <w:t>Ribeirão Pires</w:t>
      </w:r>
    </w:p>
    <w:p w14:paraId="36A5C5EC">
      <w:pPr>
        <w:pStyle w:val="20"/>
      </w:pPr>
      <w:r>
        <w:t>2024</w:t>
      </w:r>
    </w:p>
    <w:p w14:paraId="37292ABF">
      <w:pPr>
        <w:pStyle w:val="20"/>
      </w:pPr>
      <w:r>
        <w:br w:type="page"/>
      </w:r>
      <w:r>
        <w:t>Danilo Correia Reis da Silva</w:t>
      </w:r>
    </w:p>
    <w:p w14:paraId="4A83F6E0">
      <w:pPr>
        <w:pStyle w:val="20"/>
      </w:pPr>
      <w:r>
        <w:t>Danilo Keithi Makiya Nakasone</w:t>
      </w:r>
    </w:p>
    <w:p w14:paraId="5BF650EF">
      <w:pPr>
        <w:pStyle w:val="20"/>
      </w:pPr>
      <w:r>
        <w:t>David da Silva Santos</w:t>
      </w:r>
    </w:p>
    <w:p w14:paraId="7BAF9329">
      <w:pPr>
        <w:pStyle w:val="20"/>
      </w:pPr>
      <w:r>
        <w:t>Enzo Duarte Siqueira</w:t>
      </w:r>
    </w:p>
    <w:p w14:paraId="1582B414">
      <w:pPr>
        <w:pStyle w:val="20"/>
      </w:pPr>
      <w:r>
        <w:t>Gabriel Christofoletti Dantas</w:t>
      </w:r>
    </w:p>
    <w:p w14:paraId="34610A49">
      <w:pPr>
        <w:pStyle w:val="20"/>
        <w:spacing w:before="1800"/>
      </w:pPr>
      <w:r>
        <w:t>PERR</w:t>
      </w:r>
    </w:p>
    <w:p w14:paraId="0200FC1C">
      <w:pPr>
        <w:pStyle w:val="20"/>
      </w:pPr>
      <w:r>
        <w:t xml:space="preserve">Programa para reintegração trabalhista de imigrantes e refugiados </w:t>
      </w:r>
    </w:p>
    <w:p w14:paraId="25121301">
      <w:pPr>
        <w:pStyle w:val="20"/>
        <w:spacing w:before="480"/>
        <w:ind w:left="4536"/>
        <w:jc w:val="both"/>
        <w:rPr>
          <w:b w:val="0"/>
          <w:sz w:val="22"/>
        </w:rPr>
      </w:pPr>
      <w:r>
        <w:rPr>
          <w:b w:val="0"/>
          <w:sz w:val="22"/>
        </w:rPr>
        <w:t>Trabalho de Conclusão de Curso apresentado ao Curso Técnico em Informática para Internet Integrado ao Ensino Médio da Etec Prof. Maria Cristina Medeiros, orientado pela Prof. Cíntia Maria de Araújo Pinho, como requisito parcial para obtenção do título de Técnico em Informática pra Internet.</w:t>
      </w:r>
    </w:p>
    <w:p w14:paraId="7DA25D20">
      <w:pPr>
        <w:pStyle w:val="20"/>
        <w:spacing w:before="240"/>
        <w:jc w:val="left"/>
        <w:rPr>
          <w:b w:val="0"/>
        </w:rPr>
      </w:pPr>
      <w:r>
        <w:rPr>
          <w:b w:val="0"/>
        </w:rPr>
        <w:t>Etec Prof. Maria Cristina Medeiros ___ de ______________de ______</w:t>
      </w:r>
    </w:p>
    <w:p w14:paraId="3D737405">
      <w:pPr>
        <w:pStyle w:val="20"/>
        <w:spacing w:before="240"/>
        <w:jc w:val="left"/>
      </w:pPr>
      <w:r>
        <w:t>Banca Validadora</w:t>
      </w:r>
    </w:p>
    <w:p w14:paraId="61237152">
      <w:pPr>
        <w:pStyle w:val="20"/>
        <w:spacing w:before="480"/>
        <w:rPr>
          <w:b w:val="0"/>
        </w:rPr>
      </w:pPr>
      <w:r>
        <w:rPr>
          <w:b w:val="0"/>
        </w:rPr>
        <w:t>__________________________________________________</w:t>
      </w:r>
    </w:p>
    <w:p w14:paraId="3ED4E46E">
      <w:pPr>
        <w:pStyle w:val="20"/>
        <w:rPr>
          <w:b w:val="0"/>
        </w:rPr>
      </w:pPr>
      <w:r>
        <w:rPr>
          <w:b w:val="0"/>
        </w:rPr>
        <w:t>Prof. Me. Cíntia Maria, de Araújo Pinho (Orientadora)</w:t>
      </w:r>
    </w:p>
    <w:p w14:paraId="2A24AECC">
      <w:pPr>
        <w:pStyle w:val="20"/>
        <w:spacing w:before="480"/>
        <w:rPr>
          <w:b w:val="0"/>
        </w:rPr>
      </w:pPr>
      <w:r>
        <w:rPr>
          <w:b w:val="0"/>
        </w:rPr>
        <w:t>__________________________________________________</w:t>
      </w:r>
    </w:p>
    <w:p w14:paraId="10FD84B6">
      <w:pPr>
        <w:pStyle w:val="20"/>
        <w:rPr>
          <w:b w:val="0"/>
        </w:rPr>
      </w:pPr>
      <w:r>
        <w:rPr>
          <w:b w:val="0"/>
        </w:rPr>
        <w:t>Prof. Suely dos Santos Souza (Coordenadora de Curso)</w:t>
      </w:r>
    </w:p>
    <w:p w14:paraId="1835A1C4">
      <w:pPr>
        <w:pStyle w:val="20"/>
        <w:spacing w:before="480"/>
        <w:rPr>
          <w:b w:val="0"/>
        </w:rPr>
      </w:pPr>
      <w:r>
        <w:rPr>
          <w:b w:val="0"/>
        </w:rPr>
        <w:t>__________________________________________________</w:t>
      </w:r>
    </w:p>
    <w:p w14:paraId="1A81C26B">
      <w:pPr>
        <w:pStyle w:val="20"/>
        <w:rPr>
          <w:b w:val="0"/>
        </w:rPr>
      </w:pPr>
      <w:r>
        <w:rPr>
          <w:b w:val="0"/>
        </w:rPr>
        <w:t>Convidado 1</w:t>
      </w:r>
    </w:p>
    <w:p w14:paraId="18C4C262">
      <w:pPr>
        <w:pStyle w:val="20"/>
        <w:spacing w:before="480"/>
        <w:rPr>
          <w:b w:val="0"/>
        </w:rPr>
      </w:pPr>
      <w:r>
        <w:rPr>
          <w:b w:val="0"/>
        </w:rPr>
        <w:t>__________________________________________________</w:t>
      </w:r>
    </w:p>
    <w:p w14:paraId="0E569EB8">
      <w:pPr>
        <w:pStyle w:val="20"/>
        <w:rPr>
          <w:b w:val="0"/>
        </w:rPr>
      </w:pPr>
      <w:r>
        <w:rPr>
          <w:b w:val="0"/>
        </w:rPr>
        <w:t>Convidado 2</w:t>
      </w:r>
    </w:p>
    <w:p w14:paraId="11D69DFB">
      <w:pPr>
        <w:pStyle w:val="20"/>
        <w:spacing w:before="1320"/>
      </w:pPr>
      <w:r>
        <w:t>Ribeirão Pires</w:t>
      </w:r>
    </w:p>
    <w:p w14:paraId="2FE129C2">
      <w:pPr>
        <w:pStyle w:val="20"/>
      </w:pPr>
      <w:r>
        <w:t>2024</w:t>
      </w:r>
    </w:p>
    <w:p w14:paraId="1A27067E">
      <w:pPr>
        <w:pStyle w:val="20"/>
      </w:pPr>
      <w:r>
        <w:br w:type="page"/>
      </w:r>
      <w:r>
        <w:t>DEDICATÓRIA</w:t>
      </w:r>
    </w:p>
    <w:p w14:paraId="6122DB8D">
      <w:pPr>
        <w:pStyle w:val="20"/>
      </w:pPr>
    </w:p>
    <w:p w14:paraId="2B85692D">
      <w:pPr>
        <w:rPr>
          <w:rStyle w:val="35"/>
        </w:rPr>
      </w:pPr>
      <w:r>
        <w:rPr>
          <w:rStyle w:val="35"/>
        </w:rPr>
        <w:t>Dedicamos o projeto PERR a todos os amigos e professores que ajudaram com o apoio em todos momentos. Finalizamos esse projeto com muita felicidade de ter chegado até aqui.</w:t>
      </w:r>
    </w:p>
    <w:p w14:paraId="01839A68">
      <w:pPr>
        <w:pStyle w:val="20"/>
      </w:pPr>
    </w:p>
    <w:p w14:paraId="336DD007">
      <w:pPr>
        <w:pStyle w:val="20"/>
      </w:pPr>
    </w:p>
    <w:p w14:paraId="16C5FB77">
      <w:pPr>
        <w:pStyle w:val="20"/>
      </w:pPr>
    </w:p>
    <w:p w14:paraId="6AD95370">
      <w:pPr>
        <w:pStyle w:val="20"/>
      </w:pPr>
    </w:p>
    <w:p w14:paraId="71983C1F">
      <w:pPr>
        <w:pStyle w:val="20"/>
      </w:pPr>
    </w:p>
    <w:p w14:paraId="63EEE5F7">
      <w:pPr>
        <w:pStyle w:val="20"/>
      </w:pPr>
    </w:p>
    <w:p w14:paraId="22F0DA5D">
      <w:pPr>
        <w:pStyle w:val="20"/>
      </w:pPr>
    </w:p>
    <w:p w14:paraId="7BE83AB8">
      <w:pPr>
        <w:pStyle w:val="20"/>
      </w:pPr>
    </w:p>
    <w:p w14:paraId="322E0DC8">
      <w:pPr>
        <w:pStyle w:val="20"/>
      </w:pPr>
    </w:p>
    <w:p w14:paraId="7C2F20DA">
      <w:pPr>
        <w:pStyle w:val="20"/>
      </w:pPr>
    </w:p>
    <w:p w14:paraId="3F30DE4F">
      <w:pPr>
        <w:pStyle w:val="20"/>
      </w:pPr>
    </w:p>
    <w:p w14:paraId="572D89F1">
      <w:pPr>
        <w:pStyle w:val="20"/>
      </w:pPr>
    </w:p>
    <w:p w14:paraId="27407705">
      <w:pPr>
        <w:pStyle w:val="20"/>
      </w:pPr>
    </w:p>
    <w:p w14:paraId="1D65F127">
      <w:pPr>
        <w:pStyle w:val="20"/>
      </w:pPr>
    </w:p>
    <w:p w14:paraId="3536A68B">
      <w:pPr>
        <w:pStyle w:val="20"/>
      </w:pPr>
    </w:p>
    <w:p w14:paraId="00A29029">
      <w:pPr>
        <w:pStyle w:val="20"/>
      </w:pPr>
    </w:p>
    <w:p w14:paraId="3CFBC932">
      <w:pPr>
        <w:pStyle w:val="20"/>
      </w:pPr>
    </w:p>
    <w:p w14:paraId="047F718D">
      <w:pPr>
        <w:pStyle w:val="20"/>
      </w:pPr>
    </w:p>
    <w:p w14:paraId="4876099C">
      <w:pPr>
        <w:pStyle w:val="20"/>
      </w:pPr>
    </w:p>
    <w:p w14:paraId="62594002">
      <w:pPr>
        <w:pStyle w:val="20"/>
      </w:pPr>
    </w:p>
    <w:p w14:paraId="6510ABDE">
      <w:pPr>
        <w:pStyle w:val="20"/>
      </w:pPr>
    </w:p>
    <w:p w14:paraId="26482121">
      <w:pPr>
        <w:pStyle w:val="20"/>
      </w:pPr>
    </w:p>
    <w:p w14:paraId="5C0B7D21">
      <w:pPr>
        <w:pStyle w:val="20"/>
      </w:pPr>
    </w:p>
    <w:p w14:paraId="1044D789">
      <w:pPr>
        <w:pStyle w:val="20"/>
      </w:pPr>
    </w:p>
    <w:p w14:paraId="3D11CD03">
      <w:pPr>
        <w:pStyle w:val="20"/>
      </w:pPr>
    </w:p>
    <w:p w14:paraId="48C7137E">
      <w:pPr>
        <w:pStyle w:val="20"/>
      </w:pPr>
    </w:p>
    <w:p w14:paraId="4285E78E">
      <w:pPr>
        <w:pStyle w:val="20"/>
      </w:pPr>
    </w:p>
    <w:p w14:paraId="4BC955AA">
      <w:pPr>
        <w:pStyle w:val="20"/>
      </w:pPr>
    </w:p>
    <w:p w14:paraId="370914C6">
      <w:pPr>
        <w:pStyle w:val="20"/>
      </w:pPr>
    </w:p>
    <w:p w14:paraId="60603D98">
      <w:pPr>
        <w:pStyle w:val="20"/>
      </w:pPr>
    </w:p>
    <w:p w14:paraId="114586FD">
      <w:pPr>
        <w:pStyle w:val="20"/>
      </w:pPr>
    </w:p>
    <w:p w14:paraId="243A82D9">
      <w:pPr>
        <w:pStyle w:val="20"/>
      </w:pPr>
    </w:p>
    <w:p w14:paraId="5C1588B6">
      <w:pPr>
        <w:pStyle w:val="20"/>
      </w:pPr>
    </w:p>
    <w:p w14:paraId="410C32F1">
      <w:pPr>
        <w:pStyle w:val="20"/>
      </w:pPr>
    </w:p>
    <w:p w14:paraId="2F880EBF">
      <w:pPr>
        <w:pStyle w:val="20"/>
      </w:pPr>
    </w:p>
    <w:p w14:paraId="5AB52B11">
      <w:pPr>
        <w:pStyle w:val="20"/>
      </w:pPr>
    </w:p>
    <w:p w14:paraId="7BF34122">
      <w:pPr>
        <w:pStyle w:val="20"/>
      </w:pPr>
    </w:p>
    <w:p w14:paraId="7AC12249">
      <w:pPr>
        <w:pStyle w:val="20"/>
      </w:pPr>
    </w:p>
    <w:p w14:paraId="08A4DF31">
      <w:pPr>
        <w:pStyle w:val="20"/>
      </w:pPr>
    </w:p>
    <w:p w14:paraId="0CE63167">
      <w:pPr>
        <w:pStyle w:val="20"/>
      </w:pPr>
    </w:p>
    <w:p w14:paraId="6A850446">
      <w:pPr>
        <w:pStyle w:val="20"/>
      </w:pPr>
    </w:p>
    <w:p w14:paraId="66A9F491">
      <w:pPr>
        <w:pStyle w:val="20"/>
      </w:pPr>
      <w:r>
        <w:t>AGRADECIMENTOS</w:t>
      </w:r>
    </w:p>
    <w:p w14:paraId="0DAE9EB6">
      <w:pPr>
        <w:pStyle w:val="20"/>
      </w:pPr>
    </w:p>
    <w:p w14:paraId="02F83753">
      <w:pPr>
        <w:ind w:firstLine="0"/>
      </w:pPr>
      <w:r>
        <w:t>Agradecemos aos integrantes do grupo, que se dedicaram para viabilizar este projeto e se comprometeram intensamente com seu desenvolvimento ao longo do ano. Também expressamos nossa gratidão aos amigos, pelo apoio e pela presença, que nos incentivaram e nos ajudaram.</w:t>
      </w:r>
    </w:p>
    <w:p w14:paraId="487A9E63">
      <w:r>
        <w:t>Obrigado.</w:t>
      </w:r>
    </w:p>
    <w:p w14:paraId="4E5D08AF"/>
    <w:p w14:paraId="4A1A7AC5"/>
    <w:p w14:paraId="74D5DEEC"/>
    <w:p w14:paraId="6568895A"/>
    <w:p w14:paraId="3F706805"/>
    <w:p w14:paraId="5DA5A0EC"/>
    <w:p w14:paraId="376AEE6D"/>
    <w:p w14:paraId="256CA812"/>
    <w:p w14:paraId="0F381028"/>
    <w:p w14:paraId="56D36890"/>
    <w:p w14:paraId="473A2376"/>
    <w:p w14:paraId="11A28C3C"/>
    <w:p w14:paraId="4CD7AC61"/>
    <w:p w14:paraId="79D85CE2"/>
    <w:p w14:paraId="4C98715F"/>
    <w:p w14:paraId="6D0C1795">
      <w:pPr>
        <w:spacing w:before="13080"/>
        <w:ind w:left="708"/>
      </w:pPr>
      <w:r>
        <w:t>“Eu acredito que às vezes são as pessoas que ninguém espera nada que fazem as coisas que ninguém consegue imaginar.” Alan Turing</w:t>
      </w:r>
    </w:p>
    <w:p w14:paraId="6F63F16A"/>
    <w:p w14:paraId="28C67890">
      <w:pPr>
        <w:pStyle w:val="20"/>
        <w:ind w:left="2832" w:firstLine="708"/>
        <w:jc w:val="both"/>
      </w:pPr>
      <w:r>
        <w:br w:type="page"/>
      </w:r>
      <w:r>
        <w:t>RESUMO</w:t>
      </w:r>
    </w:p>
    <w:p w14:paraId="6BB31DE9">
      <w:pPr>
        <w:pStyle w:val="20"/>
        <w:ind w:left="2832" w:firstLine="708"/>
        <w:jc w:val="both"/>
      </w:pPr>
    </w:p>
    <w:p w14:paraId="56AB139E">
      <w:pPr>
        <w:spacing w:line="240" w:lineRule="auto"/>
        <w:ind w:firstLine="0"/>
        <w:rPr>
          <w:rStyle w:val="35"/>
        </w:rPr>
      </w:pPr>
      <w:r>
        <w:rPr>
          <w:rStyle w:val="35"/>
          <w:highlight w:val="yellow"/>
        </w:rPr>
        <w:t>Pessoas refugiadas são aquelas que abandonam seu país por motivos como raça, religião e violação de direitos humanos. Em 2023, o Brasil recebeu 58.362 pedidos de refúgio, com destaque para venezuelanos, cubanos e angolanos. O Comitê Nacional para os Refugiados reconheceu 77.193 refugiados, sendo a maioria homens e crianças. Embora o Brasil tenha leis para imigrantes, ainda existem desafios significativos, como a dificuldade de entrar no mercado de trabalho. Aproximadamente 1,5 milhão de imigrantes e 66 mil refugiados estão no país, mas apenas 230 mil têm emprego formal. A adaptação ao idioma e a discriminação são barreiras importantes enfrentadas por muitos, com 55% dos imigrantes desempregados e 44% relatando discriminação. A integração de imigrantes, especialmente venezuelanos, é dificultada por burocracias e preconceitos, além da falta de informação sobre direitos trabalhistas. O projeto proposto visa criar uma plataforma que conecte refugiados a oportunidades de trabalho e ofereça capacitação, utilizando tecnologias como VUE.JS e Node.js. A meta é melhorar a qualidade de vida desses indivíduos, promovendo sua inserção social e econômica no Brasil, contribuindo assim para a sociedade e a economia do país.</w:t>
      </w:r>
    </w:p>
    <w:p w14:paraId="107A72B4">
      <w:pPr>
        <w:ind w:firstLine="0"/>
      </w:pPr>
    </w:p>
    <w:p w14:paraId="012EBEB9">
      <w:pPr>
        <w:ind w:firstLine="0"/>
      </w:pPr>
    </w:p>
    <w:p w14:paraId="37BD4CB3">
      <w:pPr>
        <w:ind w:firstLine="0"/>
      </w:pPr>
    </w:p>
    <w:p w14:paraId="6E95A94A">
      <w:pPr>
        <w:ind w:firstLine="0"/>
      </w:pPr>
    </w:p>
    <w:p w14:paraId="59FBC1CA">
      <w:pPr>
        <w:ind w:firstLine="0"/>
      </w:pPr>
    </w:p>
    <w:p w14:paraId="5D7A9363">
      <w:pPr>
        <w:ind w:firstLine="0"/>
      </w:pPr>
    </w:p>
    <w:p w14:paraId="1EEC4BA4">
      <w:pPr>
        <w:ind w:firstLine="0"/>
      </w:pPr>
    </w:p>
    <w:p w14:paraId="396B8E65">
      <w:pPr>
        <w:ind w:firstLine="0"/>
      </w:pPr>
    </w:p>
    <w:p w14:paraId="36CE5933">
      <w:pPr>
        <w:ind w:firstLine="0"/>
      </w:pPr>
    </w:p>
    <w:p w14:paraId="2817FD56">
      <w:pPr>
        <w:ind w:firstLine="0"/>
      </w:pPr>
    </w:p>
    <w:p w14:paraId="16D7EB5B">
      <w:pPr>
        <w:ind w:firstLine="0"/>
      </w:pPr>
    </w:p>
    <w:p w14:paraId="223F51AC">
      <w:pPr>
        <w:spacing w:after="0" w:line="240" w:lineRule="auto"/>
        <w:ind w:firstLine="0"/>
        <w:jc w:val="left"/>
        <w:rPr>
          <w:b/>
          <w:sz w:val="28"/>
        </w:rPr>
      </w:pPr>
      <w:r>
        <w:rPr>
          <w:b/>
          <w:sz w:val="28"/>
        </w:rPr>
        <w:br w:type="page"/>
      </w:r>
    </w:p>
    <w:p w14:paraId="2026277D">
      <w:pPr>
        <w:spacing w:after="0" w:line="240" w:lineRule="auto"/>
        <w:ind w:firstLine="0"/>
        <w:jc w:val="left"/>
      </w:pPr>
    </w:p>
    <w:p w14:paraId="55C19617">
      <w:pPr>
        <w:pStyle w:val="20"/>
      </w:pPr>
      <w:r>
        <w:t>ABSTRACT</w:t>
      </w:r>
    </w:p>
    <w:p w14:paraId="30758A12">
      <w:pPr>
        <w:pStyle w:val="20"/>
        <w:jc w:val="both"/>
      </w:pPr>
    </w:p>
    <w:p w14:paraId="38889F35">
      <w:pPr>
        <w:spacing w:after="0" w:line="240" w:lineRule="auto"/>
        <w:ind w:firstLine="0"/>
        <w:jc w:val="left"/>
      </w:pPr>
      <w:r>
        <w:rPr>
          <w:highlight w:val="yellow"/>
        </w:rPr>
        <w:t>Refugees are people who leave their country for reasons such as race, religion, and human rights violations. In 2023, Brazil received 58,362 asylum requests, with a significant number from Venezuelans, Cubans, and Angolans. The National Committee for Refugees recognized 77,193 refugees, the majority being men and children. Although Brazil has laws for immigrants, there are still significant challenges, such as difficulty entering the job market. Approximately 1.5 million immigrants and 66,000 refugees are in the country, but only 230,000 have formal jobs. Adapting to the language and discrimination are important barriers faced by many, with 55% of immigrants unemployed and 44% reporting discrimination. The integration of immigrants, especially Venezuelans, is hindered by bureaucracies and prejudices, as well as a lack of information about labor rights. The proposed project aims to create a platform that connects refugees to job opportunities and offers training, using technologies like VUE.JS and Node.js. The goal is to improve the quality of life for these individuals, promoting their social and economic integration in Brazil, thus contributing to the society and economy of the country.</w:t>
      </w:r>
    </w:p>
    <w:p w14:paraId="7F75EEAB">
      <w:pPr>
        <w:spacing w:after="0" w:line="240" w:lineRule="auto"/>
        <w:ind w:firstLine="0"/>
        <w:jc w:val="left"/>
      </w:pPr>
      <w:r>
        <w:br w:type="page"/>
      </w:r>
    </w:p>
    <w:p w14:paraId="010EB2F3">
      <w:pPr>
        <w:spacing w:after="0" w:line="240" w:lineRule="auto"/>
        <w:ind w:firstLine="0"/>
        <w:jc w:val="left"/>
        <w:rPr>
          <w:b/>
          <w:sz w:val="28"/>
        </w:rPr>
      </w:pPr>
    </w:p>
    <w:p w14:paraId="6AE04F5C">
      <w:pPr>
        <w:pStyle w:val="20"/>
      </w:pPr>
    </w:p>
    <w:p w14:paraId="63254D94">
      <w:pPr>
        <w:pStyle w:val="20"/>
      </w:pPr>
      <w:r>
        <w:t>LISTA DE ILUSTRAÇÕES</w:t>
      </w:r>
    </w:p>
    <w:p w14:paraId="5072F546">
      <w:pPr>
        <w:pStyle w:val="20"/>
      </w:pPr>
    </w:p>
    <w:p w14:paraId="175AE47A">
      <w:pPr>
        <w:pStyle w:val="20"/>
      </w:pPr>
      <w:r>
        <w:t>Figuras</w:t>
      </w:r>
    </w:p>
    <w:p w14:paraId="108A7C2E">
      <w:pPr>
        <w:pStyle w:val="20"/>
      </w:pPr>
    </w:p>
    <w:p w14:paraId="06250B46">
      <w:pPr>
        <w:pStyle w:val="11"/>
        <w:tabs>
          <w:tab w:val="right" w:leader="dot" w:pos="9061"/>
        </w:tabs>
        <w:rPr>
          <w:rFonts w:asciiTheme="minorHAnsi" w:hAnsiTheme="minorHAnsi" w:eastAsiaTheme="minorEastAsia"/>
          <w:sz w:val="22"/>
          <w:lang w:eastAsia="pt-BR"/>
        </w:rPr>
      </w:pPr>
      <w:r>
        <w:fldChar w:fldCharType="begin"/>
      </w:r>
      <w:r>
        <w:instrText xml:space="preserve"> TOC \h \z \c "Figura" </w:instrText>
      </w:r>
      <w:r>
        <w:fldChar w:fldCharType="separate"/>
      </w:r>
      <w:r>
        <w:fldChar w:fldCharType="begin"/>
      </w:r>
      <w:r>
        <w:instrText xml:space="preserve"> HYPERLINK \l "_Toc177366932" </w:instrText>
      </w:r>
      <w:r>
        <w:fldChar w:fldCharType="separate"/>
      </w:r>
      <w:r>
        <w:rPr>
          <w:rStyle w:val="9"/>
        </w:rPr>
        <w:t>Figura 1 – Caderno de sensibilidade</w:t>
      </w:r>
      <w:r>
        <w:tab/>
      </w:r>
      <w:r>
        <w:fldChar w:fldCharType="begin"/>
      </w:r>
      <w:r>
        <w:instrText xml:space="preserve"> PAGEREF _Toc177366932 \h </w:instrText>
      </w:r>
      <w:r>
        <w:fldChar w:fldCharType="separate"/>
      </w:r>
      <w:r>
        <w:t>20</w:t>
      </w:r>
      <w:r>
        <w:fldChar w:fldCharType="end"/>
      </w:r>
      <w:r>
        <w:fldChar w:fldCharType="end"/>
      </w:r>
    </w:p>
    <w:p w14:paraId="3124C739">
      <w:pPr>
        <w:pStyle w:val="11"/>
        <w:tabs>
          <w:tab w:val="right" w:leader="dot" w:pos="9061"/>
        </w:tabs>
        <w:rPr>
          <w:rFonts w:asciiTheme="minorHAnsi" w:hAnsiTheme="minorHAnsi" w:eastAsiaTheme="minorEastAsia"/>
          <w:sz w:val="22"/>
          <w:lang w:eastAsia="pt-BR"/>
        </w:rPr>
      </w:pPr>
      <w:r>
        <w:fldChar w:fldCharType="begin"/>
      </w:r>
      <w:r>
        <w:instrText xml:space="preserve"> HYPERLINK \l "_Toc177366933" </w:instrText>
      </w:r>
      <w:r>
        <w:fldChar w:fldCharType="separate"/>
      </w:r>
      <w:r>
        <w:rPr>
          <w:rStyle w:val="9"/>
        </w:rPr>
        <w:t>Figura 2 - Gráfico países</w:t>
      </w:r>
      <w:r>
        <w:tab/>
      </w:r>
      <w:r>
        <w:fldChar w:fldCharType="begin"/>
      </w:r>
      <w:r>
        <w:instrText xml:space="preserve"> PAGEREF _Toc177366933 \h </w:instrText>
      </w:r>
      <w:r>
        <w:fldChar w:fldCharType="separate"/>
      </w:r>
      <w:r>
        <w:t>21</w:t>
      </w:r>
      <w:r>
        <w:fldChar w:fldCharType="end"/>
      </w:r>
      <w:r>
        <w:fldChar w:fldCharType="end"/>
      </w:r>
    </w:p>
    <w:p w14:paraId="1FD503D1">
      <w:pPr>
        <w:pStyle w:val="11"/>
        <w:tabs>
          <w:tab w:val="right" w:leader="dot" w:pos="9061"/>
        </w:tabs>
        <w:rPr>
          <w:rFonts w:asciiTheme="minorHAnsi" w:hAnsiTheme="minorHAnsi" w:eastAsiaTheme="minorEastAsia"/>
          <w:sz w:val="22"/>
          <w:lang w:eastAsia="pt-BR"/>
        </w:rPr>
      </w:pPr>
      <w:r>
        <w:fldChar w:fldCharType="begin"/>
      </w:r>
      <w:r>
        <w:instrText xml:space="preserve"> HYPERLINK \l "_Toc177366934" </w:instrText>
      </w:r>
      <w:r>
        <w:fldChar w:fldCharType="separate"/>
      </w:r>
      <w:r>
        <w:rPr>
          <w:rStyle w:val="9"/>
        </w:rPr>
        <w:t>Figura 3 - Gráfico acolhimento Brasil</w:t>
      </w:r>
      <w:r>
        <w:tab/>
      </w:r>
      <w:r>
        <w:fldChar w:fldCharType="begin"/>
      </w:r>
      <w:r>
        <w:instrText xml:space="preserve"> PAGEREF _Toc177366934 \h </w:instrText>
      </w:r>
      <w:r>
        <w:fldChar w:fldCharType="separate"/>
      </w:r>
      <w:r>
        <w:t>21</w:t>
      </w:r>
      <w:r>
        <w:fldChar w:fldCharType="end"/>
      </w:r>
      <w:r>
        <w:fldChar w:fldCharType="end"/>
      </w:r>
    </w:p>
    <w:p w14:paraId="46B91E57">
      <w:pPr>
        <w:pStyle w:val="11"/>
        <w:tabs>
          <w:tab w:val="right" w:leader="dot" w:pos="9061"/>
        </w:tabs>
        <w:rPr>
          <w:rFonts w:asciiTheme="minorHAnsi" w:hAnsiTheme="minorHAnsi" w:eastAsiaTheme="minorEastAsia"/>
          <w:sz w:val="22"/>
          <w:lang w:eastAsia="pt-BR"/>
        </w:rPr>
      </w:pPr>
      <w:r>
        <w:fldChar w:fldCharType="begin"/>
      </w:r>
      <w:r>
        <w:instrText xml:space="preserve"> HYPERLINK \l "_Toc177366935" </w:instrText>
      </w:r>
      <w:r>
        <w:fldChar w:fldCharType="separate"/>
      </w:r>
      <w:r>
        <w:rPr>
          <w:rStyle w:val="9"/>
        </w:rPr>
        <w:t>Figura 4 - Dificuldade de emprego</w:t>
      </w:r>
      <w:r>
        <w:tab/>
      </w:r>
      <w:r>
        <w:fldChar w:fldCharType="begin"/>
      </w:r>
      <w:r>
        <w:instrText xml:space="preserve"> PAGEREF _Toc177366935 \h </w:instrText>
      </w:r>
      <w:r>
        <w:fldChar w:fldCharType="separate"/>
      </w:r>
      <w:r>
        <w:t>22</w:t>
      </w:r>
      <w:r>
        <w:fldChar w:fldCharType="end"/>
      </w:r>
      <w:r>
        <w:fldChar w:fldCharType="end"/>
      </w:r>
    </w:p>
    <w:p w14:paraId="20FECF53">
      <w:pPr>
        <w:pStyle w:val="11"/>
        <w:tabs>
          <w:tab w:val="right" w:leader="dot" w:pos="9061"/>
        </w:tabs>
        <w:rPr>
          <w:rFonts w:asciiTheme="minorHAnsi" w:hAnsiTheme="minorHAnsi" w:eastAsiaTheme="minorEastAsia"/>
          <w:sz w:val="22"/>
          <w:lang w:eastAsia="pt-BR"/>
        </w:rPr>
      </w:pPr>
      <w:r>
        <w:fldChar w:fldCharType="begin"/>
      </w:r>
      <w:r>
        <w:instrText xml:space="preserve"> HYPERLINK \l "_Toc177366936" </w:instrText>
      </w:r>
      <w:r>
        <w:fldChar w:fldCharType="separate"/>
      </w:r>
      <w:r>
        <w:rPr>
          <w:rStyle w:val="9"/>
        </w:rPr>
        <w:t>Figura 5 - Gráfico inserção no mercado de trabalho</w:t>
      </w:r>
      <w:r>
        <w:tab/>
      </w:r>
      <w:r>
        <w:fldChar w:fldCharType="begin"/>
      </w:r>
      <w:r>
        <w:instrText xml:space="preserve"> PAGEREF _Toc177366936 \h </w:instrText>
      </w:r>
      <w:r>
        <w:fldChar w:fldCharType="separate"/>
      </w:r>
      <w:r>
        <w:t>22</w:t>
      </w:r>
      <w:r>
        <w:fldChar w:fldCharType="end"/>
      </w:r>
      <w:r>
        <w:fldChar w:fldCharType="end"/>
      </w:r>
    </w:p>
    <w:p w14:paraId="798F1C9A">
      <w:pPr>
        <w:pStyle w:val="11"/>
        <w:tabs>
          <w:tab w:val="right" w:leader="dot" w:pos="9061"/>
        </w:tabs>
        <w:rPr>
          <w:rFonts w:asciiTheme="minorHAnsi" w:hAnsiTheme="minorHAnsi" w:eastAsiaTheme="minorEastAsia"/>
          <w:sz w:val="22"/>
          <w:lang w:eastAsia="pt-BR"/>
        </w:rPr>
      </w:pPr>
      <w:r>
        <w:fldChar w:fldCharType="begin"/>
      </w:r>
      <w:r>
        <w:instrText xml:space="preserve"> HYPERLINK \l "_Toc177366937" </w:instrText>
      </w:r>
      <w:r>
        <w:fldChar w:fldCharType="separate"/>
      </w:r>
      <w:r>
        <w:rPr>
          <w:rStyle w:val="9"/>
        </w:rPr>
        <w:t>Figura 6 - Gráfico Acolhimento no ambiente de trabalho</w:t>
      </w:r>
      <w:r>
        <w:tab/>
      </w:r>
      <w:r>
        <w:fldChar w:fldCharType="begin"/>
      </w:r>
      <w:r>
        <w:instrText xml:space="preserve"> PAGEREF _Toc177366937 \h </w:instrText>
      </w:r>
      <w:r>
        <w:fldChar w:fldCharType="separate"/>
      </w:r>
      <w:r>
        <w:t>22</w:t>
      </w:r>
      <w:r>
        <w:fldChar w:fldCharType="end"/>
      </w:r>
      <w:r>
        <w:fldChar w:fldCharType="end"/>
      </w:r>
    </w:p>
    <w:p w14:paraId="3D7FAF17">
      <w:pPr>
        <w:pStyle w:val="11"/>
        <w:tabs>
          <w:tab w:val="right" w:leader="dot" w:pos="9061"/>
        </w:tabs>
        <w:rPr>
          <w:rFonts w:asciiTheme="minorHAnsi" w:hAnsiTheme="minorHAnsi" w:eastAsiaTheme="minorEastAsia"/>
          <w:sz w:val="22"/>
          <w:lang w:eastAsia="pt-BR"/>
        </w:rPr>
      </w:pPr>
      <w:r>
        <w:fldChar w:fldCharType="begin"/>
      </w:r>
      <w:r>
        <w:instrText xml:space="preserve"> HYPERLINK \l "_Toc177366938" </w:instrText>
      </w:r>
      <w:r>
        <w:fldChar w:fldCharType="separate"/>
      </w:r>
      <w:r>
        <w:rPr>
          <w:rStyle w:val="9"/>
        </w:rPr>
        <w:t>Figura 7 - Gráfico escolha de vinda</w:t>
      </w:r>
      <w:r>
        <w:tab/>
      </w:r>
      <w:r>
        <w:fldChar w:fldCharType="begin"/>
      </w:r>
      <w:r>
        <w:instrText xml:space="preserve"> PAGEREF _Toc177366938 \h </w:instrText>
      </w:r>
      <w:r>
        <w:fldChar w:fldCharType="separate"/>
      </w:r>
      <w:r>
        <w:t>23</w:t>
      </w:r>
      <w:r>
        <w:fldChar w:fldCharType="end"/>
      </w:r>
      <w:r>
        <w:fldChar w:fldCharType="end"/>
      </w:r>
    </w:p>
    <w:p w14:paraId="3C4EBA21">
      <w:pPr>
        <w:pStyle w:val="11"/>
        <w:tabs>
          <w:tab w:val="right" w:leader="dot" w:pos="9061"/>
        </w:tabs>
        <w:rPr>
          <w:rFonts w:asciiTheme="minorHAnsi" w:hAnsiTheme="minorHAnsi" w:eastAsiaTheme="minorEastAsia"/>
          <w:sz w:val="22"/>
          <w:lang w:eastAsia="pt-BR"/>
        </w:rPr>
      </w:pPr>
      <w:r>
        <w:fldChar w:fldCharType="begin"/>
      </w:r>
      <w:r>
        <w:instrText xml:space="preserve"> HYPERLINK \l "_Toc177366939" </w:instrText>
      </w:r>
      <w:r>
        <w:fldChar w:fldCharType="separate"/>
      </w:r>
      <w:r>
        <w:rPr>
          <w:rStyle w:val="9"/>
        </w:rPr>
        <w:t>Figura 8 - Persona 1</w:t>
      </w:r>
      <w:r>
        <w:tab/>
      </w:r>
      <w:r>
        <w:fldChar w:fldCharType="begin"/>
      </w:r>
      <w:r>
        <w:instrText xml:space="preserve"> PAGEREF _Toc177366939 \h </w:instrText>
      </w:r>
      <w:r>
        <w:fldChar w:fldCharType="separate"/>
      </w:r>
      <w:r>
        <w:t>24</w:t>
      </w:r>
      <w:r>
        <w:fldChar w:fldCharType="end"/>
      </w:r>
      <w:r>
        <w:fldChar w:fldCharType="end"/>
      </w:r>
    </w:p>
    <w:p w14:paraId="473AAAF7">
      <w:pPr>
        <w:pStyle w:val="11"/>
        <w:tabs>
          <w:tab w:val="right" w:leader="dot" w:pos="9061"/>
        </w:tabs>
        <w:rPr>
          <w:rFonts w:asciiTheme="minorHAnsi" w:hAnsiTheme="minorHAnsi" w:eastAsiaTheme="minorEastAsia"/>
          <w:sz w:val="22"/>
          <w:lang w:eastAsia="pt-BR"/>
        </w:rPr>
      </w:pPr>
      <w:r>
        <w:fldChar w:fldCharType="begin"/>
      </w:r>
      <w:r>
        <w:instrText xml:space="preserve"> HYPERLINK \l "_Toc177366940" </w:instrText>
      </w:r>
      <w:r>
        <w:fldChar w:fldCharType="separate"/>
      </w:r>
      <w:r>
        <w:rPr>
          <w:rStyle w:val="9"/>
        </w:rPr>
        <w:t>Figura 9 - Diagrama de Afinidades</w:t>
      </w:r>
      <w:r>
        <w:tab/>
      </w:r>
      <w:r>
        <w:fldChar w:fldCharType="begin"/>
      </w:r>
      <w:r>
        <w:instrText xml:space="preserve"> PAGEREF _Toc177366940 \h </w:instrText>
      </w:r>
      <w:r>
        <w:fldChar w:fldCharType="separate"/>
      </w:r>
      <w:r>
        <w:t>26</w:t>
      </w:r>
      <w:r>
        <w:fldChar w:fldCharType="end"/>
      </w:r>
      <w:r>
        <w:fldChar w:fldCharType="end"/>
      </w:r>
    </w:p>
    <w:p w14:paraId="285BE06E">
      <w:pPr>
        <w:pStyle w:val="11"/>
        <w:tabs>
          <w:tab w:val="right" w:leader="dot" w:pos="9061"/>
        </w:tabs>
        <w:rPr>
          <w:rFonts w:asciiTheme="minorHAnsi" w:hAnsiTheme="minorHAnsi" w:eastAsiaTheme="minorEastAsia"/>
          <w:sz w:val="22"/>
          <w:lang w:eastAsia="pt-BR"/>
        </w:rPr>
      </w:pPr>
      <w:r>
        <w:fldChar w:fldCharType="begin"/>
      </w:r>
      <w:r>
        <w:instrText xml:space="preserve"> HYPERLINK \l "_Toc177366941" </w:instrText>
      </w:r>
      <w:r>
        <w:fldChar w:fldCharType="separate"/>
      </w:r>
      <w:r>
        <w:rPr>
          <w:rStyle w:val="9"/>
        </w:rPr>
        <w:t>Figura 10 - Mapa de Empatia</w:t>
      </w:r>
      <w:r>
        <w:tab/>
      </w:r>
      <w:r>
        <w:fldChar w:fldCharType="begin"/>
      </w:r>
      <w:r>
        <w:instrText xml:space="preserve"> PAGEREF _Toc177366941 \h </w:instrText>
      </w:r>
      <w:r>
        <w:fldChar w:fldCharType="separate"/>
      </w:r>
      <w:r>
        <w:t>27</w:t>
      </w:r>
      <w:r>
        <w:fldChar w:fldCharType="end"/>
      </w:r>
      <w:r>
        <w:fldChar w:fldCharType="end"/>
      </w:r>
    </w:p>
    <w:p w14:paraId="489C6B2F">
      <w:pPr>
        <w:pStyle w:val="11"/>
        <w:tabs>
          <w:tab w:val="right" w:leader="dot" w:pos="9061"/>
        </w:tabs>
        <w:rPr>
          <w:rFonts w:asciiTheme="minorHAnsi" w:hAnsiTheme="minorHAnsi" w:eastAsiaTheme="minorEastAsia"/>
          <w:sz w:val="22"/>
          <w:lang w:eastAsia="pt-BR"/>
        </w:rPr>
      </w:pPr>
      <w:r>
        <w:fldChar w:fldCharType="begin"/>
      </w:r>
      <w:r>
        <w:instrText xml:space="preserve"> HYPERLINK \l "_Toc177366942" </w:instrText>
      </w:r>
      <w:r>
        <w:fldChar w:fldCharType="separate"/>
      </w:r>
      <w:r>
        <w:rPr>
          <w:rStyle w:val="9"/>
        </w:rPr>
        <w:t>Figura 11 - Mapa de Atores</w:t>
      </w:r>
      <w:r>
        <w:tab/>
      </w:r>
      <w:r>
        <w:fldChar w:fldCharType="begin"/>
      </w:r>
      <w:r>
        <w:instrText xml:space="preserve"> PAGEREF _Toc177366942 \h </w:instrText>
      </w:r>
      <w:r>
        <w:fldChar w:fldCharType="separate"/>
      </w:r>
      <w:r>
        <w:t>30</w:t>
      </w:r>
      <w:r>
        <w:fldChar w:fldCharType="end"/>
      </w:r>
      <w:r>
        <w:fldChar w:fldCharType="end"/>
      </w:r>
    </w:p>
    <w:p w14:paraId="0DD7B0FF">
      <w:pPr>
        <w:pStyle w:val="11"/>
        <w:tabs>
          <w:tab w:val="right" w:leader="dot" w:pos="9061"/>
        </w:tabs>
        <w:rPr>
          <w:rFonts w:asciiTheme="minorHAnsi" w:hAnsiTheme="minorHAnsi" w:eastAsiaTheme="minorEastAsia"/>
          <w:sz w:val="22"/>
          <w:lang w:eastAsia="pt-BR"/>
        </w:rPr>
      </w:pPr>
      <w:r>
        <w:fldChar w:fldCharType="begin"/>
      </w:r>
      <w:r>
        <w:instrText xml:space="preserve"> HYPERLINK \l "_Toc177366943" </w:instrText>
      </w:r>
      <w:r>
        <w:fldChar w:fldCharType="separate"/>
      </w:r>
      <w:r>
        <w:rPr>
          <w:rStyle w:val="9"/>
        </w:rPr>
        <w:t>Figura 12 - Golden Circle</w:t>
      </w:r>
      <w:r>
        <w:tab/>
      </w:r>
      <w:r>
        <w:fldChar w:fldCharType="begin"/>
      </w:r>
      <w:r>
        <w:instrText xml:space="preserve"> PAGEREF _Toc177366943 \h </w:instrText>
      </w:r>
      <w:r>
        <w:fldChar w:fldCharType="separate"/>
      </w:r>
      <w:r>
        <w:t>31</w:t>
      </w:r>
      <w:r>
        <w:fldChar w:fldCharType="end"/>
      </w:r>
      <w:r>
        <w:fldChar w:fldCharType="end"/>
      </w:r>
    </w:p>
    <w:p w14:paraId="4246A594">
      <w:pPr>
        <w:pStyle w:val="11"/>
        <w:tabs>
          <w:tab w:val="right" w:leader="dot" w:pos="9061"/>
        </w:tabs>
        <w:rPr>
          <w:rFonts w:asciiTheme="minorHAnsi" w:hAnsiTheme="minorHAnsi" w:eastAsiaTheme="minorEastAsia"/>
          <w:sz w:val="22"/>
          <w:lang w:eastAsia="pt-BR"/>
        </w:rPr>
      </w:pPr>
      <w:r>
        <w:fldChar w:fldCharType="begin"/>
      </w:r>
      <w:r>
        <w:instrText xml:space="preserve"> HYPERLINK \l "_Toc177366944" </w:instrText>
      </w:r>
      <w:r>
        <w:fldChar w:fldCharType="separate"/>
      </w:r>
      <w:r>
        <w:rPr>
          <w:rStyle w:val="9"/>
        </w:rPr>
        <w:t>Figura 13 - Canvas</w:t>
      </w:r>
      <w:r>
        <w:tab/>
      </w:r>
      <w:r>
        <w:fldChar w:fldCharType="begin"/>
      </w:r>
      <w:r>
        <w:instrText xml:space="preserve"> PAGEREF _Toc177366944 \h </w:instrText>
      </w:r>
      <w:r>
        <w:fldChar w:fldCharType="separate"/>
      </w:r>
      <w:r>
        <w:t>33</w:t>
      </w:r>
      <w:r>
        <w:fldChar w:fldCharType="end"/>
      </w:r>
      <w:r>
        <w:fldChar w:fldCharType="end"/>
      </w:r>
    </w:p>
    <w:p w14:paraId="746F6E2F">
      <w:pPr>
        <w:pStyle w:val="20"/>
      </w:pPr>
      <w:r>
        <w:fldChar w:fldCharType="end"/>
      </w:r>
      <w:r>
        <w:t>Quadros</w:t>
      </w:r>
    </w:p>
    <w:p w14:paraId="560107E1">
      <w:pPr>
        <w:pStyle w:val="20"/>
      </w:pPr>
    </w:p>
    <w:p w14:paraId="22AFFA61">
      <w:pPr>
        <w:pStyle w:val="11"/>
        <w:tabs>
          <w:tab w:val="right" w:leader="dot" w:pos="9071"/>
        </w:tabs>
      </w:pPr>
      <w:r>
        <w:fldChar w:fldCharType="begin"/>
      </w:r>
      <w:r>
        <w:instrText xml:space="preserve">TOC \h \c "Quadro"</w:instrText>
      </w:r>
      <w:r>
        <w:fldChar w:fldCharType="separate"/>
      </w:r>
      <w:r>
        <w:fldChar w:fldCharType="begin"/>
      </w:r>
      <w:r>
        <w:instrText xml:space="preserve"> HYPERLINK \l "_Toc29634" </w:instrText>
      </w:r>
      <w:r>
        <w:fldChar w:fldCharType="separate"/>
      </w:r>
      <w:r>
        <w:t>Quadro 1  - Jornada do usuário</w:t>
      </w:r>
      <w:r>
        <w:tab/>
      </w:r>
      <w:r>
        <w:fldChar w:fldCharType="begin"/>
      </w:r>
      <w:r>
        <w:instrText xml:space="preserve"> PAGEREF _Toc29634 \h </w:instrText>
      </w:r>
      <w:r>
        <w:fldChar w:fldCharType="separate"/>
      </w:r>
      <w:r>
        <w:t>28</w:t>
      </w:r>
      <w:r>
        <w:fldChar w:fldCharType="end"/>
      </w:r>
      <w:r>
        <w:fldChar w:fldCharType="end"/>
      </w:r>
    </w:p>
    <w:p w14:paraId="4C1659A6">
      <w:pPr>
        <w:pStyle w:val="11"/>
        <w:tabs>
          <w:tab w:val="right" w:leader="dot" w:pos="9071"/>
        </w:tabs>
      </w:pPr>
      <w:r>
        <w:fldChar w:fldCharType="begin"/>
      </w:r>
      <w:r>
        <w:instrText xml:space="preserve"> HYPERLINK \l "_Toc9198" </w:instrText>
      </w:r>
      <w:r>
        <w:fldChar w:fldCharType="separate"/>
      </w:r>
      <w:r>
        <w:t>Quadro 2  - Cardapio de Ideias</w:t>
      </w:r>
      <w:r>
        <w:tab/>
      </w:r>
      <w:r>
        <w:fldChar w:fldCharType="begin"/>
      </w:r>
      <w:r>
        <w:instrText xml:space="preserve"> PAGEREF _Toc9198 \h </w:instrText>
      </w:r>
      <w:r>
        <w:fldChar w:fldCharType="separate"/>
      </w:r>
      <w:r>
        <w:t>32</w:t>
      </w:r>
      <w:r>
        <w:fldChar w:fldCharType="end"/>
      </w:r>
      <w:r>
        <w:fldChar w:fldCharType="end"/>
      </w:r>
    </w:p>
    <w:p w14:paraId="4B2E6DF9">
      <w:r>
        <w:fldChar w:fldCharType="end"/>
      </w:r>
    </w:p>
    <w:p w14:paraId="5CD82066">
      <w:pPr>
        <w:pStyle w:val="20"/>
      </w:pPr>
      <w:r>
        <w:t>Tabelas</w:t>
      </w:r>
    </w:p>
    <w:p w14:paraId="3B6E0A37">
      <w:pPr>
        <w:pStyle w:val="20"/>
      </w:pPr>
    </w:p>
    <w:p w14:paraId="2D1E0E43">
      <w:r>
        <w:fldChar w:fldCharType="begin"/>
      </w:r>
      <w:r>
        <w:instrText xml:space="preserve"> TOC \h \z \c "Tabela" </w:instrText>
      </w:r>
      <w:r>
        <w:fldChar w:fldCharType="separate"/>
      </w:r>
      <w:r>
        <w:rPr>
          <w:b/>
        </w:rPr>
        <w:t>Erro! Nenhuma entrada de tabela de imagens encontrada.</w:t>
      </w:r>
      <w:r>
        <w:fldChar w:fldCharType="end"/>
      </w:r>
    </w:p>
    <w:p w14:paraId="779D6D76"/>
    <w:p w14:paraId="280ADDC3">
      <w:pPr>
        <w:pStyle w:val="11"/>
      </w:pPr>
    </w:p>
    <w:p w14:paraId="3191BEDA">
      <w:pPr>
        <w:pStyle w:val="20"/>
      </w:pPr>
    </w:p>
    <w:p w14:paraId="0FAC8F3B">
      <w:pPr>
        <w:pStyle w:val="20"/>
      </w:pPr>
    </w:p>
    <w:p w14:paraId="42BFD45D">
      <w:pPr>
        <w:rPr>
          <w:b/>
          <w:sz w:val="28"/>
        </w:rPr>
      </w:pPr>
      <w:r>
        <w:br w:type="page"/>
      </w:r>
    </w:p>
    <w:p w14:paraId="055CE6F4">
      <w:pPr>
        <w:pStyle w:val="20"/>
      </w:pPr>
      <w:r>
        <w:t>SUMÁRIO</w:t>
      </w:r>
    </w:p>
    <w:p w14:paraId="1C97BFFC">
      <w:pPr>
        <w:pStyle w:val="20"/>
      </w:pPr>
    </w:p>
    <w:sdt>
      <w:sdtPr>
        <w:rPr>
          <w:rFonts w:ascii="Arial" w:hAnsi="Arial" w:eastAsiaTheme="minorHAnsi" w:cstheme="minorBidi"/>
          <w:color w:val="auto"/>
          <w:sz w:val="24"/>
          <w:szCs w:val="22"/>
          <w:lang w:eastAsia="en-US"/>
        </w:rPr>
        <w:id w:val="-1748797919"/>
        <w:docPartObj>
          <w:docPartGallery w:val="Table of Contents"/>
          <w:docPartUnique/>
        </w:docPartObj>
      </w:sdtPr>
      <w:sdtEndPr>
        <w:rPr>
          <w:rFonts w:ascii="Arial" w:hAnsi="Arial" w:eastAsiaTheme="minorHAnsi" w:cstheme="minorBidi"/>
          <w:b/>
          <w:bCs/>
          <w:color w:val="auto"/>
          <w:sz w:val="24"/>
          <w:szCs w:val="22"/>
          <w:lang w:eastAsia="en-US"/>
        </w:rPr>
      </w:sdtEndPr>
      <w:sdtContent>
        <w:p w14:paraId="12A79AF2">
          <w:pPr>
            <w:pStyle w:val="29"/>
          </w:pPr>
        </w:p>
        <w:p w14:paraId="09D2CAE1">
          <w:pPr>
            <w:pStyle w:val="18"/>
            <w:rPr>
              <w:rFonts w:asciiTheme="minorHAnsi" w:hAnsiTheme="minorHAnsi" w:eastAsiaTheme="minorEastAsia"/>
              <w:sz w:val="22"/>
              <w:lang w:eastAsia="pt-BR"/>
            </w:rPr>
          </w:pPr>
          <w:r>
            <w:fldChar w:fldCharType="begin"/>
          </w:r>
          <w:r>
            <w:instrText xml:space="preserve"> TOC \o "1-3" \h \z \u </w:instrText>
          </w:r>
          <w:r>
            <w:fldChar w:fldCharType="separate"/>
          </w:r>
          <w:r>
            <w:fldChar w:fldCharType="begin"/>
          </w:r>
          <w:r>
            <w:instrText xml:space="preserve"> HYPERLINK \l "_Toc177366897" </w:instrText>
          </w:r>
          <w:r>
            <w:fldChar w:fldCharType="separate"/>
          </w:r>
          <w:r>
            <w:rPr>
              <w:rStyle w:val="9"/>
            </w:rPr>
            <w:t>1</w:t>
          </w:r>
          <w:r>
            <w:rPr>
              <w:rFonts w:asciiTheme="minorHAnsi" w:hAnsiTheme="minorHAnsi" w:eastAsiaTheme="minorEastAsia"/>
              <w:sz w:val="22"/>
              <w:lang w:eastAsia="pt-BR"/>
            </w:rPr>
            <w:tab/>
          </w:r>
          <w:r>
            <w:rPr>
              <w:rStyle w:val="9"/>
            </w:rPr>
            <w:t>INTRODUÇÃO</w:t>
          </w:r>
          <w:r>
            <w:tab/>
          </w:r>
          <w:r>
            <w:fldChar w:fldCharType="begin"/>
          </w:r>
          <w:r>
            <w:instrText xml:space="preserve"> PAGEREF _Toc177366897 \h </w:instrText>
          </w:r>
          <w:r>
            <w:fldChar w:fldCharType="separate"/>
          </w:r>
          <w:r>
            <w:t>12</w:t>
          </w:r>
          <w:r>
            <w:fldChar w:fldCharType="end"/>
          </w:r>
          <w:r>
            <w:fldChar w:fldCharType="end"/>
          </w:r>
        </w:p>
        <w:p w14:paraId="2109658D">
          <w:pPr>
            <w:pStyle w:val="10"/>
            <w:rPr>
              <w:rFonts w:asciiTheme="minorHAnsi" w:hAnsiTheme="minorHAnsi" w:eastAsiaTheme="minorEastAsia"/>
              <w:sz w:val="22"/>
              <w:lang w:eastAsia="pt-BR"/>
            </w:rPr>
          </w:pPr>
          <w:r>
            <w:fldChar w:fldCharType="begin"/>
          </w:r>
          <w:r>
            <w:instrText xml:space="preserve"> HYPERLINK \l "_Toc177366898" </w:instrText>
          </w:r>
          <w:r>
            <w:fldChar w:fldCharType="separate"/>
          </w:r>
          <w:r>
            <w:rPr>
              <w:rStyle w:val="9"/>
            </w:rPr>
            <w:t>1.1</w:t>
          </w:r>
          <w:r>
            <w:rPr>
              <w:rFonts w:asciiTheme="minorHAnsi" w:hAnsiTheme="minorHAnsi" w:eastAsiaTheme="minorEastAsia"/>
              <w:sz w:val="22"/>
              <w:lang w:eastAsia="pt-BR"/>
            </w:rPr>
            <w:tab/>
          </w:r>
          <w:r>
            <w:rPr>
              <w:rStyle w:val="9"/>
            </w:rPr>
            <w:t>Problemática</w:t>
          </w:r>
          <w:r>
            <w:tab/>
          </w:r>
          <w:r>
            <w:fldChar w:fldCharType="begin"/>
          </w:r>
          <w:r>
            <w:instrText xml:space="preserve"> PAGEREF _Toc177366898 \h </w:instrText>
          </w:r>
          <w:r>
            <w:fldChar w:fldCharType="separate"/>
          </w:r>
          <w:r>
            <w:t>12</w:t>
          </w:r>
          <w:r>
            <w:fldChar w:fldCharType="end"/>
          </w:r>
          <w:r>
            <w:fldChar w:fldCharType="end"/>
          </w:r>
        </w:p>
        <w:p w14:paraId="2D515570">
          <w:pPr>
            <w:pStyle w:val="10"/>
            <w:rPr>
              <w:rFonts w:asciiTheme="minorHAnsi" w:hAnsiTheme="minorHAnsi" w:eastAsiaTheme="minorEastAsia"/>
              <w:sz w:val="22"/>
              <w:lang w:eastAsia="pt-BR"/>
            </w:rPr>
          </w:pPr>
          <w:r>
            <w:fldChar w:fldCharType="begin"/>
          </w:r>
          <w:r>
            <w:instrText xml:space="preserve"> HYPERLINK \l "_Toc177366899" </w:instrText>
          </w:r>
          <w:r>
            <w:fldChar w:fldCharType="separate"/>
          </w:r>
          <w:r>
            <w:rPr>
              <w:rStyle w:val="9"/>
            </w:rPr>
            <w:t>1.2</w:t>
          </w:r>
          <w:r>
            <w:rPr>
              <w:rFonts w:asciiTheme="minorHAnsi" w:hAnsiTheme="minorHAnsi" w:eastAsiaTheme="minorEastAsia"/>
              <w:sz w:val="22"/>
              <w:lang w:eastAsia="pt-BR"/>
            </w:rPr>
            <w:tab/>
          </w:r>
          <w:r>
            <w:rPr>
              <w:rStyle w:val="9"/>
            </w:rPr>
            <w:t>Justificativa</w:t>
          </w:r>
          <w:r>
            <w:tab/>
          </w:r>
          <w:r>
            <w:fldChar w:fldCharType="begin"/>
          </w:r>
          <w:r>
            <w:instrText xml:space="preserve"> PAGEREF _Toc177366899 \h </w:instrText>
          </w:r>
          <w:r>
            <w:fldChar w:fldCharType="separate"/>
          </w:r>
          <w:r>
            <w:t>13</w:t>
          </w:r>
          <w:r>
            <w:fldChar w:fldCharType="end"/>
          </w:r>
          <w:r>
            <w:fldChar w:fldCharType="end"/>
          </w:r>
        </w:p>
        <w:p w14:paraId="3E30C5D4">
          <w:pPr>
            <w:pStyle w:val="10"/>
            <w:rPr>
              <w:rFonts w:asciiTheme="minorHAnsi" w:hAnsiTheme="minorHAnsi" w:eastAsiaTheme="minorEastAsia"/>
              <w:sz w:val="22"/>
              <w:lang w:eastAsia="pt-BR"/>
            </w:rPr>
          </w:pPr>
          <w:r>
            <w:fldChar w:fldCharType="begin"/>
          </w:r>
          <w:r>
            <w:instrText xml:space="preserve"> HYPERLINK \l "_Toc177366900" </w:instrText>
          </w:r>
          <w:r>
            <w:fldChar w:fldCharType="separate"/>
          </w:r>
          <w:r>
            <w:rPr>
              <w:rStyle w:val="9"/>
            </w:rPr>
            <w:t>1.3</w:t>
          </w:r>
          <w:r>
            <w:rPr>
              <w:rFonts w:asciiTheme="minorHAnsi" w:hAnsiTheme="minorHAnsi" w:eastAsiaTheme="minorEastAsia"/>
              <w:sz w:val="22"/>
              <w:lang w:eastAsia="pt-BR"/>
            </w:rPr>
            <w:tab/>
          </w:r>
          <w:r>
            <w:rPr>
              <w:rStyle w:val="9"/>
            </w:rPr>
            <w:t>Objetivos</w:t>
          </w:r>
          <w:r>
            <w:tab/>
          </w:r>
          <w:r>
            <w:fldChar w:fldCharType="begin"/>
          </w:r>
          <w:r>
            <w:instrText xml:space="preserve"> PAGEREF _Toc177366900 \h </w:instrText>
          </w:r>
          <w:r>
            <w:fldChar w:fldCharType="separate"/>
          </w:r>
          <w:r>
            <w:t>14</w:t>
          </w:r>
          <w:r>
            <w:fldChar w:fldCharType="end"/>
          </w:r>
          <w:r>
            <w:fldChar w:fldCharType="end"/>
          </w:r>
        </w:p>
        <w:p w14:paraId="630EB5E9">
          <w:pPr>
            <w:pStyle w:val="10"/>
            <w:rPr>
              <w:rFonts w:asciiTheme="minorHAnsi" w:hAnsiTheme="minorHAnsi" w:eastAsiaTheme="minorEastAsia"/>
              <w:sz w:val="22"/>
              <w:lang w:eastAsia="pt-BR"/>
            </w:rPr>
          </w:pPr>
          <w:r>
            <w:fldChar w:fldCharType="begin"/>
          </w:r>
          <w:r>
            <w:instrText xml:space="preserve"> HYPERLINK \l "_Toc177366901" </w:instrText>
          </w:r>
          <w:r>
            <w:fldChar w:fldCharType="separate"/>
          </w:r>
          <w:r>
            <w:rPr>
              <w:rStyle w:val="9"/>
            </w:rPr>
            <w:t>1.4</w:t>
          </w:r>
          <w:r>
            <w:rPr>
              <w:rFonts w:asciiTheme="minorHAnsi" w:hAnsiTheme="minorHAnsi" w:eastAsiaTheme="minorEastAsia"/>
              <w:sz w:val="22"/>
              <w:lang w:eastAsia="pt-BR"/>
            </w:rPr>
            <w:tab/>
          </w:r>
          <w:r>
            <w:rPr>
              <w:rStyle w:val="9"/>
            </w:rPr>
            <w:t>Metodologia</w:t>
          </w:r>
          <w:r>
            <w:tab/>
          </w:r>
          <w:r>
            <w:fldChar w:fldCharType="begin"/>
          </w:r>
          <w:r>
            <w:instrText xml:space="preserve"> PAGEREF _Toc177366901 \h </w:instrText>
          </w:r>
          <w:r>
            <w:fldChar w:fldCharType="separate"/>
          </w:r>
          <w:r>
            <w:t>14</w:t>
          </w:r>
          <w:r>
            <w:fldChar w:fldCharType="end"/>
          </w:r>
          <w:r>
            <w:fldChar w:fldCharType="end"/>
          </w:r>
        </w:p>
        <w:p w14:paraId="47EFE0B4">
          <w:pPr>
            <w:pStyle w:val="10"/>
            <w:rPr>
              <w:rFonts w:asciiTheme="minorHAnsi" w:hAnsiTheme="minorHAnsi" w:eastAsiaTheme="minorEastAsia"/>
              <w:sz w:val="22"/>
              <w:lang w:eastAsia="pt-BR"/>
            </w:rPr>
          </w:pPr>
          <w:r>
            <w:fldChar w:fldCharType="begin"/>
          </w:r>
          <w:r>
            <w:instrText xml:space="preserve"> HYPERLINK \l "_Toc177366902" </w:instrText>
          </w:r>
          <w:r>
            <w:fldChar w:fldCharType="separate"/>
          </w:r>
          <w:r>
            <w:rPr>
              <w:rStyle w:val="9"/>
            </w:rPr>
            <w:t>1.5</w:t>
          </w:r>
          <w:r>
            <w:rPr>
              <w:rFonts w:asciiTheme="minorHAnsi" w:hAnsiTheme="minorHAnsi" w:eastAsiaTheme="minorEastAsia"/>
              <w:sz w:val="22"/>
              <w:lang w:eastAsia="pt-BR"/>
            </w:rPr>
            <w:tab/>
          </w:r>
          <w:r>
            <w:rPr>
              <w:rStyle w:val="9"/>
            </w:rPr>
            <w:t>Resultados Esperados</w:t>
          </w:r>
          <w:r>
            <w:tab/>
          </w:r>
          <w:r>
            <w:fldChar w:fldCharType="begin"/>
          </w:r>
          <w:r>
            <w:instrText xml:space="preserve"> PAGEREF _Toc177366902 \h </w:instrText>
          </w:r>
          <w:r>
            <w:fldChar w:fldCharType="separate"/>
          </w:r>
          <w:r>
            <w:t>15</w:t>
          </w:r>
          <w:r>
            <w:fldChar w:fldCharType="end"/>
          </w:r>
          <w:r>
            <w:fldChar w:fldCharType="end"/>
          </w:r>
        </w:p>
        <w:p w14:paraId="61A0D9C6">
          <w:pPr>
            <w:pStyle w:val="18"/>
            <w:rPr>
              <w:rFonts w:asciiTheme="minorHAnsi" w:hAnsiTheme="minorHAnsi" w:eastAsiaTheme="minorEastAsia"/>
              <w:sz w:val="22"/>
              <w:lang w:eastAsia="pt-BR"/>
            </w:rPr>
          </w:pPr>
          <w:r>
            <w:fldChar w:fldCharType="begin"/>
          </w:r>
          <w:r>
            <w:instrText xml:space="preserve"> HYPERLINK \l "_Toc177366903" </w:instrText>
          </w:r>
          <w:r>
            <w:fldChar w:fldCharType="separate"/>
          </w:r>
          <w:r>
            <w:rPr>
              <w:rStyle w:val="9"/>
            </w:rPr>
            <w:t>2</w:t>
          </w:r>
          <w:r>
            <w:rPr>
              <w:rFonts w:asciiTheme="minorHAnsi" w:hAnsiTheme="minorHAnsi" w:eastAsiaTheme="minorEastAsia"/>
              <w:sz w:val="22"/>
              <w:lang w:eastAsia="pt-BR"/>
            </w:rPr>
            <w:tab/>
          </w:r>
          <w:r>
            <w:rPr>
              <w:rStyle w:val="9"/>
            </w:rPr>
            <w:t>REFERENCIAL TEÓRICO</w:t>
          </w:r>
          <w:r>
            <w:tab/>
          </w:r>
          <w:r>
            <w:fldChar w:fldCharType="begin"/>
          </w:r>
          <w:r>
            <w:instrText xml:space="preserve"> PAGEREF _Toc177366903 \h </w:instrText>
          </w:r>
          <w:r>
            <w:fldChar w:fldCharType="separate"/>
          </w:r>
          <w:r>
            <w:t>16</w:t>
          </w:r>
          <w:r>
            <w:fldChar w:fldCharType="end"/>
          </w:r>
          <w:r>
            <w:fldChar w:fldCharType="end"/>
          </w:r>
        </w:p>
        <w:p w14:paraId="708CCB5B">
          <w:pPr>
            <w:pStyle w:val="10"/>
            <w:rPr>
              <w:rFonts w:asciiTheme="minorHAnsi" w:hAnsiTheme="minorHAnsi" w:eastAsiaTheme="minorEastAsia"/>
              <w:sz w:val="22"/>
              <w:lang w:eastAsia="pt-BR"/>
            </w:rPr>
          </w:pPr>
          <w:r>
            <w:fldChar w:fldCharType="begin"/>
          </w:r>
          <w:r>
            <w:instrText xml:space="preserve"> HYPERLINK \l "_Toc177366904" </w:instrText>
          </w:r>
          <w:r>
            <w:fldChar w:fldCharType="separate"/>
          </w:r>
          <w:r>
            <w:rPr>
              <w:rStyle w:val="9"/>
            </w:rPr>
            <w:t>2.1</w:t>
          </w:r>
          <w:r>
            <w:rPr>
              <w:rFonts w:asciiTheme="minorHAnsi" w:hAnsiTheme="minorHAnsi" w:eastAsiaTheme="minorEastAsia"/>
              <w:sz w:val="22"/>
              <w:lang w:eastAsia="pt-BR"/>
            </w:rPr>
            <w:tab/>
          </w:r>
          <w:r>
            <w:rPr>
              <w:rStyle w:val="9"/>
            </w:rPr>
            <w:t>Diferença entre refugiados e imigrantes</w:t>
          </w:r>
          <w:r>
            <w:tab/>
          </w:r>
          <w:r>
            <w:fldChar w:fldCharType="begin"/>
          </w:r>
          <w:r>
            <w:instrText xml:space="preserve"> PAGEREF _Toc177366904 \h </w:instrText>
          </w:r>
          <w:r>
            <w:fldChar w:fldCharType="separate"/>
          </w:r>
          <w:r>
            <w:t>16</w:t>
          </w:r>
          <w:r>
            <w:fldChar w:fldCharType="end"/>
          </w:r>
          <w:r>
            <w:fldChar w:fldCharType="end"/>
          </w:r>
        </w:p>
        <w:p w14:paraId="54431C45">
          <w:pPr>
            <w:pStyle w:val="10"/>
            <w:rPr>
              <w:rFonts w:asciiTheme="minorHAnsi" w:hAnsiTheme="minorHAnsi" w:eastAsiaTheme="minorEastAsia"/>
              <w:sz w:val="22"/>
              <w:lang w:eastAsia="pt-BR"/>
            </w:rPr>
          </w:pPr>
          <w:r>
            <w:fldChar w:fldCharType="begin"/>
          </w:r>
          <w:r>
            <w:instrText xml:space="preserve"> HYPERLINK \l "_Toc177366905" </w:instrText>
          </w:r>
          <w:r>
            <w:fldChar w:fldCharType="separate"/>
          </w:r>
          <w:r>
            <w:rPr>
              <w:rStyle w:val="9"/>
            </w:rPr>
            <w:t>2.2</w:t>
          </w:r>
          <w:r>
            <w:rPr>
              <w:rFonts w:asciiTheme="minorHAnsi" w:hAnsiTheme="minorHAnsi" w:eastAsiaTheme="minorEastAsia"/>
              <w:sz w:val="22"/>
              <w:lang w:eastAsia="pt-BR"/>
            </w:rPr>
            <w:tab/>
          </w:r>
          <w:r>
            <w:rPr>
              <w:rStyle w:val="9"/>
            </w:rPr>
            <w:t>Dificuldades dos refugiados e imigrantes</w:t>
          </w:r>
          <w:r>
            <w:tab/>
          </w:r>
          <w:r>
            <w:fldChar w:fldCharType="begin"/>
          </w:r>
          <w:r>
            <w:instrText xml:space="preserve"> PAGEREF _Toc177366905 \h </w:instrText>
          </w:r>
          <w:r>
            <w:fldChar w:fldCharType="separate"/>
          </w:r>
          <w:r>
            <w:t>17</w:t>
          </w:r>
          <w:r>
            <w:fldChar w:fldCharType="end"/>
          </w:r>
          <w:r>
            <w:fldChar w:fldCharType="end"/>
          </w:r>
        </w:p>
        <w:p w14:paraId="58301265">
          <w:pPr>
            <w:pStyle w:val="16"/>
            <w:rPr>
              <w:rFonts w:asciiTheme="minorHAnsi" w:hAnsiTheme="minorHAnsi" w:eastAsiaTheme="minorEastAsia"/>
              <w:sz w:val="22"/>
              <w:lang w:eastAsia="pt-BR"/>
            </w:rPr>
          </w:pPr>
          <w:r>
            <w:fldChar w:fldCharType="begin"/>
          </w:r>
          <w:r>
            <w:instrText xml:space="preserve"> HYPERLINK \l "_Toc177366906" </w:instrText>
          </w:r>
          <w:r>
            <w:fldChar w:fldCharType="separate"/>
          </w:r>
          <w:r>
            <w:rPr>
              <w:rStyle w:val="9"/>
            </w:rPr>
            <w:t>2.2.1</w:t>
          </w:r>
          <w:r>
            <w:rPr>
              <w:rFonts w:asciiTheme="minorHAnsi" w:hAnsiTheme="minorHAnsi" w:eastAsiaTheme="minorEastAsia"/>
              <w:sz w:val="22"/>
              <w:lang w:eastAsia="pt-BR"/>
            </w:rPr>
            <w:tab/>
          </w:r>
          <w:r>
            <w:rPr>
              <w:rStyle w:val="9"/>
            </w:rPr>
            <w:t>Idioma</w:t>
          </w:r>
          <w:r>
            <w:tab/>
          </w:r>
          <w:r>
            <w:fldChar w:fldCharType="begin"/>
          </w:r>
          <w:r>
            <w:instrText xml:space="preserve"> PAGEREF _Toc177366906 \h </w:instrText>
          </w:r>
          <w:r>
            <w:fldChar w:fldCharType="separate"/>
          </w:r>
          <w:r>
            <w:t>17</w:t>
          </w:r>
          <w:r>
            <w:fldChar w:fldCharType="end"/>
          </w:r>
          <w:r>
            <w:fldChar w:fldCharType="end"/>
          </w:r>
        </w:p>
        <w:p w14:paraId="4B69D408">
          <w:pPr>
            <w:pStyle w:val="16"/>
            <w:rPr>
              <w:rFonts w:asciiTheme="minorHAnsi" w:hAnsiTheme="minorHAnsi" w:eastAsiaTheme="minorEastAsia"/>
              <w:sz w:val="22"/>
              <w:lang w:eastAsia="pt-BR"/>
            </w:rPr>
          </w:pPr>
          <w:r>
            <w:fldChar w:fldCharType="begin"/>
          </w:r>
          <w:r>
            <w:instrText xml:space="preserve"> HYPERLINK \l "_Toc177366907" </w:instrText>
          </w:r>
          <w:r>
            <w:fldChar w:fldCharType="separate"/>
          </w:r>
          <w:r>
            <w:rPr>
              <w:rStyle w:val="9"/>
            </w:rPr>
            <w:t>2.2.2</w:t>
          </w:r>
          <w:r>
            <w:rPr>
              <w:rFonts w:asciiTheme="minorHAnsi" w:hAnsiTheme="minorHAnsi" w:eastAsiaTheme="minorEastAsia"/>
              <w:sz w:val="22"/>
              <w:lang w:eastAsia="pt-BR"/>
            </w:rPr>
            <w:tab/>
          </w:r>
          <w:r>
            <w:rPr>
              <w:rStyle w:val="9"/>
            </w:rPr>
            <w:t>Validação de documentos e Diplomas</w:t>
          </w:r>
          <w:r>
            <w:tab/>
          </w:r>
          <w:r>
            <w:fldChar w:fldCharType="begin"/>
          </w:r>
          <w:r>
            <w:instrText xml:space="preserve"> PAGEREF _Toc177366907 \h </w:instrText>
          </w:r>
          <w:r>
            <w:fldChar w:fldCharType="separate"/>
          </w:r>
          <w:r>
            <w:t>18</w:t>
          </w:r>
          <w:r>
            <w:fldChar w:fldCharType="end"/>
          </w:r>
          <w:r>
            <w:fldChar w:fldCharType="end"/>
          </w:r>
        </w:p>
        <w:p w14:paraId="29F03278">
          <w:pPr>
            <w:pStyle w:val="16"/>
            <w:rPr>
              <w:rFonts w:asciiTheme="minorHAnsi" w:hAnsiTheme="minorHAnsi" w:eastAsiaTheme="minorEastAsia"/>
              <w:sz w:val="22"/>
              <w:lang w:eastAsia="pt-BR"/>
            </w:rPr>
          </w:pPr>
          <w:r>
            <w:fldChar w:fldCharType="begin"/>
          </w:r>
          <w:r>
            <w:instrText xml:space="preserve"> HYPERLINK \l "_Toc177366908" </w:instrText>
          </w:r>
          <w:r>
            <w:fldChar w:fldCharType="separate"/>
          </w:r>
          <w:r>
            <w:rPr>
              <w:rStyle w:val="9"/>
            </w:rPr>
            <w:t>2.2.3</w:t>
          </w:r>
          <w:r>
            <w:rPr>
              <w:rFonts w:asciiTheme="minorHAnsi" w:hAnsiTheme="minorHAnsi" w:eastAsiaTheme="minorEastAsia"/>
              <w:sz w:val="22"/>
              <w:lang w:eastAsia="pt-BR"/>
            </w:rPr>
            <w:tab/>
          </w:r>
          <w:r>
            <w:rPr>
              <w:rStyle w:val="9"/>
            </w:rPr>
            <w:t>Preconceito</w:t>
          </w:r>
          <w:r>
            <w:tab/>
          </w:r>
          <w:r>
            <w:fldChar w:fldCharType="begin"/>
          </w:r>
          <w:r>
            <w:instrText xml:space="preserve"> PAGEREF _Toc177366908 \h </w:instrText>
          </w:r>
          <w:r>
            <w:fldChar w:fldCharType="separate"/>
          </w:r>
          <w:r>
            <w:t>18</w:t>
          </w:r>
          <w:r>
            <w:fldChar w:fldCharType="end"/>
          </w:r>
          <w:r>
            <w:fldChar w:fldCharType="end"/>
          </w:r>
        </w:p>
        <w:p w14:paraId="33DF5627">
          <w:pPr>
            <w:pStyle w:val="16"/>
            <w:rPr>
              <w:rFonts w:asciiTheme="minorHAnsi" w:hAnsiTheme="minorHAnsi" w:eastAsiaTheme="minorEastAsia"/>
              <w:sz w:val="22"/>
              <w:lang w:eastAsia="pt-BR"/>
            </w:rPr>
          </w:pPr>
          <w:r>
            <w:fldChar w:fldCharType="begin"/>
          </w:r>
          <w:r>
            <w:instrText xml:space="preserve"> HYPERLINK \l "_Toc177366909" </w:instrText>
          </w:r>
          <w:r>
            <w:fldChar w:fldCharType="separate"/>
          </w:r>
          <w:r>
            <w:rPr>
              <w:rStyle w:val="9"/>
            </w:rPr>
            <w:t>2.2.4</w:t>
          </w:r>
          <w:r>
            <w:rPr>
              <w:rFonts w:asciiTheme="minorHAnsi" w:hAnsiTheme="minorHAnsi" w:eastAsiaTheme="minorEastAsia"/>
              <w:sz w:val="22"/>
              <w:lang w:eastAsia="pt-BR"/>
            </w:rPr>
            <w:tab/>
          </w:r>
          <w:r>
            <w:rPr>
              <w:rStyle w:val="9"/>
            </w:rPr>
            <w:t>Comportamento em entrevista</w:t>
          </w:r>
          <w:r>
            <w:tab/>
          </w:r>
          <w:r>
            <w:fldChar w:fldCharType="begin"/>
          </w:r>
          <w:r>
            <w:instrText xml:space="preserve"> PAGEREF _Toc177366909 \h </w:instrText>
          </w:r>
          <w:r>
            <w:fldChar w:fldCharType="separate"/>
          </w:r>
          <w:r>
            <w:t>19</w:t>
          </w:r>
          <w:r>
            <w:fldChar w:fldCharType="end"/>
          </w:r>
          <w:r>
            <w:fldChar w:fldCharType="end"/>
          </w:r>
        </w:p>
        <w:p w14:paraId="36C5CD1E">
          <w:pPr>
            <w:pStyle w:val="10"/>
            <w:rPr>
              <w:rFonts w:asciiTheme="minorHAnsi" w:hAnsiTheme="minorHAnsi" w:eastAsiaTheme="minorEastAsia"/>
              <w:sz w:val="22"/>
              <w:lang w:eastAsia="pt-BR"/>
            </w:rPr>
          </w:pPr>
          <w:r>
            <w:fldChar w:fldCharType="begin"/>
          </w:r>
          <w:r>
            <w:instrText xml:space="preserve"> HYPERLINK \l "_Toc177366910" </w:instrText>
          </w:r>
          <w:r>
            <w:fldChar w:fldCharType="separate"/>
          </w:r>
          <w:r>
            <w:rPr>
              <w:rStyle w:val="9"/>
            </w:rPr>
            <w:t>2.3</w:t>
          </w:r>
          <w:r>
            <w:rPr>
              <w:rFonts w:asciiTheme="minorHAnsi" w:hAnsiTheme="minorHAnsi" w:eastAsiaTheme="minorEastAsia"/>
              <w:sz w:val="22"/>
              <w:lang w:eastAsia="pt-BR"/>
            </w:rPr>
            <w:tab/>
          </w:r>
          <w:r>
            <w:rPr>
              <w:rStyle w:val="9"/>
            </w:rPr>
            <w:t>Linguagens utilizadas</w:t>
          </w:r>
          <w:r>
            <w:tab/>
          </w:r>
          <w:r>
            <w:fldChar w:fldCharType="begin"/>
          </w:r>
          <w:r>
            <w:instrText xml:space="preserve"> PAGEREF _Toc177366910 \h </w:instrText>
          </w:r>
          <w:r>
            <w:fldChar w:fldCharType="separate"/>
          </w:r>
          <w:r>
            <w:t>19</w:t>
          </w:r>
          <w:r>
            <w:fldChar w:fldCharType="end"/>
          </w:r>
          <w:r>
            <w:fldChar w:fldCharType="end"/>
          </w:r>
        </w:p>
        <w:p w14:paraId="26FF6BAE">
          <w:pPr>
            <w:pStyle w:val="16"/>
            <w:rPr>
              <w:rFonts w:asciiTheme="minorHAnsi" w:hAnsiTheme="minorHAnsi" w:eastAsiaTheme="minorEastAsia"/>
              <w:sz w:val="22"/>
              <w:lang w:eastAsia="pt-BR"/>
            </w:rPr>
          </w:pPr>
          <w:r>
            <w:fldChar w:fldCharType="begin"/>
          </w:r>
          <w:r>
            <w:instrText xml:space="preserve"> HYPERLINK \l "_Toc177366911" </w:instrText>
          </w:r>
          <w:r>
            <w:fldChar w:fldCharType="separate"/>
          </w:r>
          <w:r>
            <w:rPr>
              <w:rStyle w:val="9"/>
            </w:rPr>
            <w:t>2.3.1</w:t>
          </w:r>
          <w:r>
            <w:rPr>
              <w:rFonts w:asciiTheme="minorHAnsi" w:hAnsiTheme="minorHAnsi" w:eastAsiaTheme="minorEastAsia"/>
              <w:sz w:val="22"/>
              <w:lang w:eastAsia="pt-BR"/>
            </w:rPr>
            <w:tab/>
          </w:r>
          <w:r>
            <w:rPr>
              <w:rStyle w:val="9"/>
            </w:rPr>
            <w:t>O que é um Framework</w:t>
          </w:r>
          <w:r>
            <w:tab/>
          </w:r>
          <w:r>
            <w:fldChar w:fldCharType="begin"/>
          </w:r>
          <w:r>
            <w:instrText xml:space="preserve"> PAGEREF _Toc177366911 \h </w:instrText>
          </w:r>
          <w:r>
            <w:fldChar w:fldCharType="separate"/>
          </w:r>
          <w:r>
            <w:t>19</w:t>
          </w:r>
          <w:r>
            <w:fldChar w:fldCharType="end"/>
          </w:r>
          <w:r>
            <w:fldChar w:fldCharType="end"/>
          </w:r>
        </w:p>
        <w:p w14:paraId="3B211B57">
          <w:pPr>
            <w:pStyle w:val="16"/>
            <w:rPr>
              <w:rFonts w:asciiTheme="minorHAnsi" w:hAnsiTheme="minorHAnsi" w:eastAsiaTheme="minorEastAsia"/>
              <w:sz w:val="22"/>
              <w:lang w:eastAsia="pt-BR"/>
            </w:rPr>
          </w:pPr>
          <w:r>
            <w:fldChar w:fldCharType="begin"/>
          </w:r>
          <w:r>
            <w:instrText xml:space="preserve"> HYPERLINK \l "_Toc177366912" </w:instrText>
          </w:r>
          <w:r>
            <w:fldChar w:fldCharType="separate"/>
          </w:r>
          <w:r>
            <w:rPr>
              <w:rStyle w:val="9"/>
            </w:rPr>
            <w:t>2.3.2</w:t>
          </w:r>
          <w:r>
            <w:rPr>
              <w:rFonts w:asciiTheme="minorHAnsi" w:hAnsiTheme="minorHAnsi" w:eastAsiaTheme="minorEastAsia"/>
              <w:sz w:val="22"/>
              <w:lang w:eastAsia="pt-BR"/>
            </w:rPr>
            <w:tab/>
          </w:r>
          <w:r>
            <w:rPr>
              <w:rStyle w:val="9"/>
            </w:rPr>
            <w:t>VueJS</w:t>
          </w:r>
          <w:r>
            <w:tab/>
          </w:r>
          <w:r>
            <w:fldChar w:fldCharType="begin"/>
          </w:r>
          <w:r>
            <w:instrText xml:space="preserve"> PAGEREF _Toc177366912 \h </w:instrText>
          </w:r>
          <w:r>
            <w:fldChar w:fldCharType="separate"/>
          </w:r>
          <w:r>
            <w:t>19</w:t>
          </w:r>
          <w:r>
            <w:fldChar w:fldCharType="end"/>
          </w:r>
          <w:r>
            <w:fldChar w:fldCharType="end"/>
          </w:r>
        </w:p>
        <w:p w14:paraId="77B61168">
          <w:pPr>
            <w:pStyle w:val="16"/>
            <w:rPr>
              <w:rFonts w:asciiTheme="minorHAnsi" w:hAnsiTheme="minorHAnsi" w:eastAsiaTheme="minorEastAsia"/>
              <w:sz w:val="22"/>
              <w:lang w:eastAsia="pt-BR"/>
            </w:rPr>
          </w:pPr>
          <w:r>
            <w:fldChar w:fldCharType="begin"/>
          </w:r>
          <w:r>
            <w:instrText xml:space="preserve"> HYPERLINK \l "_Toc177366913" </w:instrText>
          </w:r>
          <w:r>
            <w:fldChar w:fldCharType="separate"/>
          </w:r>
          <w:r>
            <w:rPr>
              <w:rStyle w:val="9"/>
            </w:rPr>
            <w:t>2.3.3</w:t>
          </w:r>
          <w:r>
            <w:rPr>
              <w:rFonts w:asciiTheme="minorHAnsi" w:hAnsiTheme="minorHAnsi" w:eastAsiaTheme="minorEastAsia"/>
              <w:sz w:val="22"/>
              <w:lang w:eastAsia="pt-BR"/>
            </w:rPr>
            <w:tab/>
          </w:r>
          <w:r>
            <w:rPr>
              <w:rStyle w:val="9"/>
            </w:rPr>
            <w:t>Node.js</w:t>
          </w:r>
          <w:r>
            <w:tab/>
          </w:r>
          <w:r>
            <w:fldChar w:fldCharType="begin"/>
          </w:r>
          <w:r>
            <w:instrText xml:space="preserve"> PAGEREF _Toc177366913 \h </w:instrText>
          </w:r>
          <w:r>
            <w:fldChar w:fldCharType="separate"/>
          </w:r>
          <w:r>
            <w:t>20</w:t>
          </w:r>
          <w:r>
            <w:fldChar w:fldCharType="end"/>
          </w:r>
          <w:r>
            <w:fldChar w:fldCharType="end"/>
          </w:r>
        </w:p>
        <w:p w14:paraId="24C00904">
          <w:pPr>
            <w:pStyle w:val="16"/>
            <w:rPr>
              <w:rFonts w:asciiTheme="minorHAnsi" w:hAnsiTheme="minorHAnsi" w:eastAsiaTheme="minorEastAsia"/>
              <w:sz w:val="22"/>
              <w:lang w:eastAsia="pt-BR"/>
            </w:rPr>
          </w:pPr>
          <w:r>
            <w:fldChar w:fldCharType="begin"/>
          </w:r>
          <w:r>
            <w:instrText xml:space="preserve"> HYPERLINK \l "_Toc177366914" </w:instrText>
          </w:r>
          <w:r>
            <w:fldChar w:fldCharType="separate"/>
          </w:r>
          <w:r>
            <w:rPr>
              <w:rStyle w:val="9"/>
            </w:rPr>
            <w:t>2.3.4</w:t>
          </w:r>
          <w:r>
            <w:rPr>
              <w:rFonts w:asciiTheme="minorHAnsi" w:hAnsiTheme="minorHAnsi" w:eastAsiaTheme="minorEastAsia"/>
              <w:sz w:val="22"/>
              <w:lang w:eastAsia="pt-BR"/>
            </w:rPr>
            <w:tab/>
          </w:r>
          <w:r>
            <w:rPr>
              <w:rStyle w:val="9"/>
            </w:rPr>
            <w:t>O que é um banco de dados</w:t>
          </w:r>
          <w:r>
            <w:tab/>
          </w:r>
          <w:r>
            <w:fldChar w:fldCharType="begin"/>
          </w:r>
          <w:r>
            <w:instrText xml:space="preserve"> PAGEREF _Toc177366914 \h </w:instrText>
          </w:r>
          <w:r>
            <w:fldChar w:fldCharType="separate"/>
          </w:r>
          <w:r>
            <w:t>20</w:t>
          </w:r>
          <w:r>
            <w:fldChar w:fldCharType="end"/>
          </w:r>
          <w:r>
            <w:fldChar w:fldCharType="end"/>
          </w:r>
        </w:p>
        <w:p w14:paraId="229B5C7C">
          <w:pPr>
            <w:pStyle w:val="18"/>
            <w:rPr>
              <w:rFonts w:asciiTheme="minorHAnsi" w:hAnsiTheme="minorHAnsi" w:eastAsiaTheme="minorEastAsia"/>
              <w:sz w:val="22"/>
              <w:lang w:eastAsia="pt-BR"/>
            </w:rPr>
          </w:pPr>
          <w:r>
            <w:fldChar w:fldCharType="begin"/>
          </w:r>
          <w:r>
            <w:instrText xml:space="preserve"> HYPERLINK \l "_Toc177366915" </w:instrText>
          </w:r>
          <w:r>
            <w:fldChar w:fldCharType="separate"/>
          </w:r>
          <w:r>
            <w:rPr>
              <w:rStyle w:val="9"/>
            </w:rPr>
            <w:t>3</w:t>
          </w:r>
          <w:r>
            <w:rPr>
              <w:rFonts w:asciiTheme="minorHAnsi" w:hAnsiTheme="minorHAnsi" w:eastAsiaTheme="minorEastAsia"/>
              <w:sz w:val="22"/>
              <w:lang w:eastAsia="pt-BR"/>
            </w:rPr>
            <w:tab/>
          </w:r>
          <w:r>
            <w:rPr>
              <w:rStyle w:val="9"/>
            </w:rPr>
            <w:t>IMERSÃO</w:t>
          </w:r>
          <w:r>
            <w:tab/>
          </w:r>
          <w:r>
            <w:fldChar w:fldCharType="begin"/>
          </w:r>
          <w:r>
            <w:instrText xml:space="preserve"> PAGEREF _Toc177366915 \h </w:instrText>
          </w:r>
          <w:r>
            <w:fldChar w:fldCharType="separate"/>
          </w:r>
          <w:r>
            <w:t>21</w:t>
          </w:r>
          <w:r>
            <w:fldChar w:fldCharType="end"/>
          </w:r>
          <w:r>
            <w:fldChar w:fldCharType="end"/>
          </w:r>
        </w:p>
        <w:p w14:paraId="453980BD">
          <w:pPr>
            <w:pStyle w:val="10"/>
            <w:rPr>
              <w:rFonts w:asciiTheme="minorHAnsi" w:hAnsiTheme="minorHAnsi" w:eastAsiaTheme="minorEastAsia"/>
              <w:sz w:val="22"/>
              <w:lang w:eastAsia="pt-BR"/>
            </w:rPr>
          </w:pPr>
          <w:r>
            <w:fldChar w:fldCharType="begin"/>
          </w:r>
          <w:r>
            <w:instrText xml:space="preserve"> HYPERLINK \l "_Toc177366916" </w:instrText>
          </w:r>
          <w:r>
            <w:fldChar w:fldCharType="separate"/>
          </w:r>
          <w:r>
            <w:rPr>
              <w:rStyle w:val="9"/>
              <w:rFonts w:eastAsia="Times New Roman"/>
              <w:lang w:eastAsia="pt-BR"/>
            </w:rPr>
            <w:t>3.1</w:t>
          </w:r>
          <w:r>
            <w:rPr>
              <w:rFonts w:asciiTheme="minorHAnsi" w:hAnsiTheme="minorHAnsi" w:eastAsiaTheme="minorEastAsia"/>
              <w:sz w:val="22"/>
              <w:lang w:eastAsia="pt-BR"/>
            </w:rPr>
            <w:tab/>
          </w:r>
          <w:r>
            <w:rPr>
              <w:rStyle w:val="9"/>
              <w:rFonts w:eastAsia="Times New Roman"/>
              <w:lang w:eastAsia="pt-BR"/>
            </w:rPr>
            <w:t>Caderno de sensibilidade</w:t>
          </w:r>
          <w:r>
            <w:tab/>
          </w:r>
          <w:r>
            <w:fldChar w:fldCharType="begin"/>
          </w:r>
          <w:r>
            <w:instrText xml:space="preserve"> PAGEREF _Toc177366916 \h </w:instrText>
          </w:r>
          <w:r>
            <w:fldChar w:fldCharType="separate"/>
          </w:r>
          <w:r>
            <w:t>21</w:t>
          </w:r>
          <w:r>
            <w:fldChar w:fldCharType="end"/>
          </w:r>
          <w:r>
            <w:fldChar w:fldCharType="end"/>
          </w:r>
        </w:p>
        <w:p w14:paraId="2112F5BB">
          <w:pPr>
            <w:pStyle w:val="10"/>
            <w:rPr>
              <w:rFonts w:asciiTheme="minorHAnsi" w:hAnsiTheme="minorHAnsi" w:eastAsiaTheme="minorEastAsia"/>
              <w:sz w:val="22"/>
              <w:lang w:eastAsia="pt-BR"/>
            </w:rPr>
          </w:pPr>
          <w:r>
            <w:fldChar w:fldCharType="begin"/>
          </w:r>
          <w:r>
            <w:instrText xml:space="preserve"> HYPERLINK \l "_Toc177366917" </w:instrText>
          </w:r>
          <w:r>
            <w:fldChar w:fldCharType="separate"/>
          </w:r>
          <w:r>
            <w:rPr>
              <w:rStyle w:val="9"/>
              <w:rFonts w:eastAsia="Times New Roman"/>
              <w:lang w:eastAsia="pt-BR"/>
            </w:rPr>
            <w:t>3.2</w:t>
          </w:r>
          <w:r>
            <w:rPr>
              <w:rFonts w:asciiTheme="minorHAnsi" w:hAnsiTheme="minorHAnsi" w:eastAsiaTheme="minorEastAsia"/>
              <w:sz w:val="22"/>
              <w:lang w:eastAsia="pt-BR"/>
            </w:rPr>
            <w:tab/>
          </w:r>
          <w:r>
            <w:rPr>
              <w:rStyle w:val="9"/>
              <w:rFonts w:eastAsia="Times New Roman"/>
              <w:lang w:eastAsia="pt-BR"/>
            </w:rPr>
            <w:t>Pesquisa de campo</w:t>
          </w:r>
          <w:r>
            <w:tab/>
          </w:r>
          <w:r>
            <w:fldChar w:fldCharType="begin"/>
          </w:r>
          <w:r>
            <w:instrText xml:space="preserve"> PAGEREF _Toc177366917 \h </w:instrText>
          </w:r>
          <w:r>
            <w:fldChar w:fldCharType="separate"/>
          </w:r>
          <w:r>
            <w:t>22</w:t>
          </w:r>
          <w:r>
            <w:fldChar w:fldCharType="end"/>
          </w:r>
          <w:r>
            <w:fldChar w:fldCharType="end"/>
          </w:r>
        </w:p>
        <w:p w14:paraId="26FC358A">
          <w:pPr>
            <w:pStyle w:val="16"/>
            <w:rPr>
              <w:rFonts w:asciiTheme="minorHAnsi" w:hAnsiTheme="minorHAnsi" w:eastAsiaTheme="minorEastAsia"/>
              <w:sz w:val="22"/>
              <w:lang w:eastAsia="pt-BR"/>
            </w:rPr>
          </w:pPr>
          <w:r>
            <w:fldChar w:fldCharType="begin"/>
          </w:r>
          <w:r>
            <w:instrText xml:space="preserve"> HYPERLINK \l "_Toc177366918" </w:instrText>
          </w:r>
          <w:r>
            <w:fldChar w:fldCharType="separate"/>
          </w:r>
          <w:r>
            <w:rPr>
              <w:rStyle w:val="9"/>
              <w:rFonts w:eastAsia="Times New Roman"/>
              <w:lang w:eastAsia="pt-BR"/>
            </w:rPr>
            <w:t>3.2.1</w:t>
          </w:r>
          <w:r>
            <w:rPr>
              <w:rFonts w:asciiTheme="minorHAnsi" w:hAnsiTheme="minorHAnsi" w:eastAsiaTheme="minorEastAsia"/>
              <w:sz w:val="22"/>
              <w:lang w:eastAsia="pt-BR"/>
            </w:rPr>
            <w:tab/>
          </w:r>
          <w:r>
            <w:rPr>
              <w:rStyle w:val="9"/>
              <w:rFonts w:eastAsia="Times New Roman"/>
              <w:lang w:eastAsia="pt-BR"/>
            </w:rPr>
            <w:t>Conclusão pesquisa de campo</w:t>
          </w:r>
          <w:r>
            <w:tab/>
          </w:r>
          <w:r>
            <w:fldChar w:fldCharType="begin"/>
          </w:r>
          <w:r>
            <w:instrText xml:space="preserve"> PAGEREF _Toc177366918 \h </w:instrText>
          </w:r>
          <w:r>
            <w:fldChar w:fldCharType="separate"/>
          </w:r>
          <w:r>
            <w:t>25</w:t>
          </w:r>
          <w:r>
            <w:fldChar w:fldCharType="end"/>
          </w:r>
          <w:r>
            <w:fldChar w:fldCharType="end"/>
          </w:r>
        </w:p>
        <w:p w14:paraId="375C419B">
          <w:pPr>
            <w:pStyle w:val="18"/>
            <w:rPr>
              <w:rFonts w:asciiTheme="minorHAnsi" w:hAnsiTheme="minorHAnsi" w:eastAsiaTheme="minorEastAsia"/>
              <w:sz w:val="22"/>
              <w:lang w:eastAsia="pt-BR"/>
            </w:rPr>
          </w:pPr>
          <w:r>
            <w:fldChar w:fldCharType="begin"/>
          </w:r>
          <w:r>
            <w:instrText xml:space="preserve"> HYPERLINK \l "_Toc177366919" </w:instrText>
          </w:r>
          <w:r>
            <w:fldChar w:fldCharType="separate"/>
          </w:r>
          <w:r>
            <w:rPr>
              <w:rStyle w:val="9"/>
            </w:rPr>
            <w:t>4</w:t>
          </w:r>
          <w:r>
            <w:rPr>
              <w:rFonts w:asciiTheme="minorHAnsi" w:hAnsiTheme="minorHAnsi" w:eastAsiaTheme="minorEastAsia"/>
              <w:sz w:val="22"/>
              <w:lang w:eastAsia="pt-BR"/>
            </w:rPr>
            <w:tab/>
          </w:r>
          <w:r>
            <w:rPr>
              <w:rStyle w:val="9"/>
            </w:rPr>
            <w:t>Analise e Síntese</w:t>
          </w:r>
          <w:r>
            <w:tab/>
          </w:r>
          <w:r>
            <w:fldChar w:fldCharType="begin"/>
          </w:r>
          <w:r>
            <w:instrText xml:space="preserve"> PAGEREF _Toc177366919 \h </w:instrText>
          </w:r>
          <w:r>
            <w:fldChar w:fldCharType="separate"/>
          </w:r>
          <w:r>
            <w:t>26</w:t>
          </w:r>
          <w:r>
            <w:fldChar w:fldCharType="end"/>
          </w:r>
          <w:r>
            <w:fldChar w:fldCharType="end"/>
          </w:r>
        </w:p>
        <w:p w14:paraId="7CBFAF3E">
          <w:pPr>
            <w:pStyle w:val="10"/>
            <w:rPr>
              <w:rFonts w:asciiTheme="minorHAnsi" w:hAnsiTheme="minorHAnsi" w:eastAsiaTheme="minorEastAsia"/>
              <w:sz w:val="22"/>
              <w:lang w:eastAsia="pt-BR"/>
            </w:rPr>
          </w:pPr>
          <w:r>
            <w:fldChar w:fldCharType="begin"/>
          </w:r>
          <w:r>
            <w:instrText xml:space="preserve"> HYPERLINK \l "_Toc177366920" </w:instrText>
          </w:r>
          <w:r>
            <w:fldChar w:fldCharType="separate"/>
          </w:r>
          <w:r>
            <w:rPr>
              <w:rStyle w:val="9"/>
            </w:rPr>
            <w:t>4.1</w:t>
          </w:r>
          <w:r>
            <w:rPr>
              <w:rFonts w:asciiTheme="minorHAnsi" w:hAnsiTheme="minorHAnsi" w:eastAsiaTheme="minorEastAsia"/>
              <w:sz w:val="22"/>
              <w:lang w:eastAsia="pt-BR"/>
            </w:rPr>
            <w:tab/>
          </w:r>
          <w:r>
            <w:rPr>
              <w:rStyle w:val="9"/>
            </w:rPr>
            <w:t>Persona</w:t>
          </w:r>
          <w:r>
            <w:tab/>
          </w:r>
          <w:r>
            <w:fldChar w:fldCharType="begin"/>
          </w:r>
          <w:r>
            <w:instrText xml:space="preserve"> PAGEREF _Toc177366920 \h </w:instrText>
          </w:r>
          <w:r>
            <w:fldChar w:fldCharType="separate"/>
          </w:r>
          <w:r>
            <w:t>26</w:t>
          </w:r>
          <w:r>
            <w:fldChar w:fldCharType="end"/>
          </w:r>
          <w:r>
            <w:fldChar w:fldCharType="end"/>
          </w:r>
        </w:p>
        <w:p w14:paraId="6D9567E8">
          <w:pPr>
            <w:pStyle w:val="10"/>
            <w:rPr>
              <w:rFonts w:asciiTheme="minorHAnsi" w:hAnsiTheme="minorHAnsi" w:eastAsiaTheme="minorEastAsia"/>
              <w:sz w:val="22"/>
              <w:lang w:eastAsia="pt-BR"/>
            </w:rPr>
          </w:pPr>
          <w:r>
            <w:fldChar w:fldCharType="begin"/>
          </w:r>
          <w:r>
            <w:instrText xml:space="preserve"> HYPERLINK \l "_Toc177366921" </w:instrText>
          </w:r>
          <w:r>
            <w:fldChar w:fldCharType="separate"/>
          </w:r>
          <w:r>
            <w:rPr>
              <w:rStyle w:val="9"/>
              <w:lang w:val="en-US" w:eastAsia="pt-BR"/>
            </w:rPr>
            <w:t>4.2</w:t>
          </w:r>
          <w:r>
            <w:rPr>
              <w:rFonts w:asciiTheme="minorHAnsi" w:hAnsiTheme="minorHAnsi" w:eastAsiaTheme="minorEastAsia"/>
              <w:sz w:val="22"/>
              <w:lang w:eastAsia="pt-BR"/>
            </w:rPr>
            <w:tab/>
          </w:r>
          <w:r>
            <w:rPr>
              <w:rStyle w:val="9"/>
              <w:lang w:val="en-US" w:eastAsia="pt-BR"/>
            </w:rPr>
            <w:t>Diagrama de Afinidades</w:t>
          </w:r>
          <w:r>
            <w:tab/>
          </w:r>
          <w:r>
            <w:fldChar w:fldCharType="begin"/>
          </w:r>
          <w:r>
            <w:instrText xml:space="preserve"> PAGEREF _Toc177366921 \h </w:instrText>
          </w:r>
          <w:r>
            <w:fldChar w:fldCharType="separate"/>
          </w:r>
          <w:r>
            <w:t>27</w:t>
          </w:r>
          <w:r>
            <w:fldChar w:fldCharType="end"/>
          </w:r>
          <w:r>
            <w:fldChar w:fldCharType="end"/>
          </w:r>
        </w:p>
        <w:p w14:paraId="413CA7B7">
          <w:pPr>
            <w:pStyle w:val="10"/>
            <w:rPr>
              <w:rFonts w:asciiTheme="minorHAnsi" w:hAnsiTheme="minorHAnsi" w:eastAsiaTheme="minorEastAsia"/>
              <w:sz w:val="22"/>
              <w:lang w:eastAsia="pt-BR"/>
            </w:rPr>
          </w:pPr>
          <w:r>
            <w:fldChar w:fldCharType="begin"/>
          </w:r>
          <w:r>
            <w:instrText xml:space="preserve"> HYPERLINK \l "_Toc177366922" </w:instrText>
          </w:r>
          <w:r>
            <w:fldChar w:fldCharType="separate"/>
          </w:r>
          <w:r>
            <w:rPr>
              <w:rStyle w:val="9"/>
              <w:lang w:val="en-US" w:eastAsia="pt-BR"/>
            </w:rPr>
            <w:t>4.3</w:t>
          </w:r>
          <w:r>
            <w:rPr>
              <w:rFonts w:asciiTheme="minorHAnsi" w:hAnsiTheme="minorHAnsi" w:eastAsiaTheme="minorEastAsia"/>
              <w:sz w:val="22"/>
              <w:lang w:eastAsia="pt-BR"/>
            </w:rPr>
            <w:tab/>
          </w:r>
          <w:r>
            <w:rPr>
              <w:rStyle w:val="9"/>
              <w:lang w:val="en-US" w:eastAsia="pt-BR"/>
            </w:rPr>
            <w:t>Mapa de Empatia</w:t>
          </w:r>
          <w:r>
            <w:tab/>
          </w:r>
          <w:r>
            <w:fldChar w:fldCharType="begin"/>
          </w:r>
          <w:r>
            <w:instrText xml:space="preserve"> PAGEREF _Toc177366922 \h </w:instrText>
          </w:r>
          <w:r>
            <w:fldChar w:fldCharType="separate"/>
          </w:r>
          <w:r>
            <w:t>31</w:t>
          </w:r>
          <w:r>
            <w:fldChar w:fldCharType="end"/>
          </w:r>
          <w:r>
            <w:fldChar w:fldCharType="end"/>
          </w:r>
        </w:p>
        <w:p w14:paraId="7AF518C1">
          <w:pPr>
            <w:pStyle w:val="10"/>
            <w:rPr>
              <w:rFonts w:asciiTheme="minorHAnsi" w:hAnsiTheme="minorHAnsi" w:eastAsiaTheme="minorEastAsia"/>
              <w:sz w:val="22"/>
              <w:lang w:eastAsia="pt-BR"/>
            </w:rPr>
          </w:pPr>
          <w:r>
            <w:fldChar w:fldCharType="begin"/>
          </w:r>
          <w:r>
            <w:instrText xml:space="preserve"> HYPERLINK \l "_Toc177366923" </w:instrText>
          </w:r>
          <w:r>
            <w:fldChar w:fldCharType="separate"/>
          </w:r>
          <w:r>
            <w:rPr>
              <w:rStyle w:val="9"/>
              <w:lang w:val="en-US" w:eastAsia="pt-BR"/>
            </w:rPr>
            <w:t>4.4</w:t>
          </w:r>
          <w:r>
            <w:rPr>
              <w:rFonts w:asciiTheme="minorHAnsi" w:hAnsiTheme="minorHAnsi" w:eastAsiaTheme="minorEastAsia"/>
              <w:sz w:val="22"/>
              <w:lang w:eastAsia="pt-BR"/>
            </w:rPr>
            <w:tab/>
          </w:r>
          <w:r>
            <w:rPr>
              <w:rStyle w:val="9"/>
              <w:lang w:val="en-US" w:eastAsia="pt-BR"/>
            </w:rPr>
            <w:t>Jornada do Usuário</w:t>
          </w:r>
          <w:r>
            <w:tab/>
          </w:r>
          <w:r>
            <w:fldChar w:fldCharType="begin"/>
          </w:r>
          <w:r>
            <w:instrText xml:space="preserve"> PAGEREF _Toc177366923 \h </w:instrText>
          </w:r>
          <w:r>
            <w:fldChar w:fldCharType="separate"/>
          </w:r>
          <w:r>
            <w:t>28</w:t>
          </w:r>
          <w:r>
            <w:fldChar w:fldCharType="end"/>
          </w:r>
          <w:r>
            <w:fldChar w:fldCharType="end"/>
          </w:r>
        </w:p>
        <w:p w14:paraId="2F181983">
          <w:pPr>
            <w:pStyle w:val="18"/>
            <w:rPr>
              <w:rFonts w:asciiTheme="minorHAnsi" w:hAnsiTheme="minorHAnsi" w:eastAsiaTheme="minorEastAsia"/>
              <w:sz w:val="22"/>
              <w:lang w:eastAsia="pt-BR"/>
            </w:rPr>
          </w:pPr>
          <w:r>
            <w:fldChar w:fldCharType="begin"/>
          </w:r>
          <w:r>
            <w:instrText xml:space="preserve"> HYPERLINK \l "_Toc177366924" </w:instrText>
          </w:r>
          <w:r>
            <w:fldChar w:fldCharType="separate"/>
          </w:r>
          <w:r>
            <w:rPr>
              <w:rStyle w:val="9"/>
              <w:rFonts w:eastAsia="Times New Roman"/>
              <w:lang w:eastAsia="pt-BR"/>
            </w:rPr>
            <w:t>5</w:t>
          </w:r>
          <w:r>
            <w:rPr>
              <w:rFonts w:asciiTheme="minorHAnsi" w:hAnsiTheme="minorHAnsi" w:eastAsiaTheme="minorEastAsia"/>
              <w:sz w:val="22"/>
              <w:lang w:eastAsia="pt-BR"/>
            </w:rPr>
            <w:tab/>
          </w:r>
          <w:r>
            <w:rPr>
              <w:rStyle w:val="9"/>
              <w:rFonts w:eastAsia="Times New Roman"/>
              <w:lang w:eastAsia="pt-BR"/>
            </w:rPr>
            <w:t>IDEAÇÃO</w:t>
          </w:r>
          <w:r>
            <w:tab/>
          </w:r>
          <w:r>
            <w:fldChar w:fldCharType="begin"/>
          </w:r>
          <w:r>
            <w:instrText xml:space="preserve"> PAGEREF _Toc177366924 \h </w:instrText>
          </w:r>
          <w:r>
            <w:fldChar w:fldCharType="separate"/>
          </w:r>
          <w:r>
            <w:t>30</w:t>
          </w:r>
          <w:r>
            <w:fldChar w:fldCharType="end"/>
          </w:r>
          <w:r>
            <w:fldChar w:fldCharType="end"/>
          </w:r>
        </w:p>
        <w:p w14:paraId="415E57B4">
          <w:pPr>
            <w:pStyle w:val="10"/>
            <w:rPr>
              <w:rFonts w:asciiTheme="minorHAnsi" w:hAnsiTheme="minorHAnsi" w:eastAsiaTheme="minorEastAsia"/>
              <w:sz w:val="22"/>
              <w:lang w:eastAsia="pt-BR"/>
            </w:rPr>
          </w:pPr>
          <w:r>
            <w:fldChar w:fldCharType="begin"/>
          </w:r>
          <w:r>
            <w:instrText xml:space="preserve"> HYPERLINK \l "_Toc177366925" </w:instrText>
          </w:r>
          <w:r>
            <w:fldChar w:fldCharType="separate"/>
          </w:r>
          <w:r>
            <w:rPr>
              <w:rStyle w:val="9"/>
              <w:rFonts w:eastAsia="Times New Roman"/>
              <w:lang w:eastAsia="pt-BR"/>
            </w:rPr>
            <w:t>5.1</w:t>
          </w:r>
          <w:r>
            <w:rPr>
              <w:rFonts w:asciiTheme="minorHAnsi" w:hAnsiTheme="minorHAnsi" w:eastAsiaTheme="minorEastAsia"/>
              <w:sz w:val="22"/>
              <w:lang w:eastAsia="pt-BR"/>
            </w:rPr>
            <w:tab/>
          </w:r>
          <w:r>
            <w:rPr>
              <w:rStyle w:val="9"/>
              <w:rFonts w:eastAsia="Times New Roman"/>
              <w:lang w:eastAsia="pt-BR"/>
            </w:rPr>
            <w:t>Brainstorm</w:t>
          </w:r>
          <w:r>
            <w:tab/>
          </w:r>
          <w:r>
            <w:fldChar w:fldCharType="begin"/>
          </w:r>
          <w:r>
            <w:instrText xml:space="preserve"> PAGEREF _Toc177366925 \h </w:instrText>
          </w:r>
          <w:r>
            <w:fldChar w:fldCharType="separate"/>
          </w:r>
          <w:r>
            <w:t>30</w:t>
          </w:r>
          <w:r>
            <w:fldChar w:fldCharType="end"/>
          </w:r>
          <w:r>
            <w:fldChar w:fldCharType="end"/>
          </w:r>
        </w:p>
        <w:p w14:paraId="24892576">
          <w:pPr>
            <w:pStyle w:val="10"/>
            <w:rPr>
              <w:rFonts w:asciiTheme="minorHAnsi" w:hAnsiTheme="minorHAnsi" w:eastAsiaTheme="minorEastAsia"/>
              <w:sz w:val="22"/>
              <w:lang w:eastAsia="pt-BR"/>
            </w:rPr>
          </w:pPr>
          <w:r>
            <w:fldChar w:fldCharType="begin"/>
          </w:r>
          <w:r>
            <w:instrText xml:space="preserve"> HYPERLINK \l "_Toc177366926" </w:instrText>
          </w:r>
          <w:r>
            <w:fldChar w:fldCharType="separate"/>
          </w:r>
          <w:r>
            <w:rPr>
              <w:rStyle w:val="9"/>
              <w:lang w:eastAsia="pt-BR"/>
            </w:rPr>
            <w:t>5.2</w:t>
          </w:r>
          <w:r>
            <w:rPr>
              <w:rFonts w:asciiTheme="minorHAnsi" w:hAnsiTheme="minorHAnsi" w:eastAsiaTheme="minorEastAsia"/>
              <w:sz w:val="22"/>
              <w:lang w:eastAsia="pt-BR"/>
            </w:rPr>
            <w:tab/>
          </w:r>
          <w:r>
            <w:rPr>
              <w:rStyle w:val="9"/>
              <w:lang w:val="en-US" w:eastAsia="pt-BR"/>
            </w:rPr>
            <w:t>Mapa de atores</w:t>
          </w:r>
          <w:r>
            <w:tab/>
          </w:r>
          <w:r>
            <w:fldChar w:fldCharType="begin"/>
          </w:r>
          <w:r>
            <w:instrText xml:space="preserve"> PAGEREF _Toc177366926 \h </w:instrText>
          </w:r>
          <w:r>
            <w:fldChar w:fldCharType="separate"/>
          </w:r>
          <w:r>
            <w:t>30</w:t>
          </w:r>
          <w:r>
            <w:fldChar w:fldCharType="end"/>
          </w:r>
          <w:r>
            <w:fldChar w:fldCharType="end"/>
          </w:r>
        </w:p>
        <w:p w14:paraId="1D6C098F">
          <w:pPr>
            <w:pStyle w:val="10"/>
            <w:rPr>
              <w:rFonts w:asciiTheme="minorHAnsi" w:hAnsiTheme="minorHAnsi" w:eastAsiaTheme="minorEastAsia"/>
              <w:sz w:val="22"/>
              <w:lang w:eastAsia="pt-BR"/>
            </w:rPr>
          </w:pPr>
          <w:r>
            <w:fldChar w:fldCharType="begin"/>
          </w:r>
          <w:r>
            <w:instrText xml:space="preserve"> HYPERLINK \l "_Toc177366927" </w:instrText>
          </w:r>
          <w:r>
            <w:fldChar w:fldCharType="separate"/>
          </w:r>
          <w:r>
            <w:rPr>
              <w:rStyle w:val="9"/>
              <w:lang w:eastAsia="pt-BR"/>
            </w:rPr>
            <w:t>5.3</w:t>
          </w:r>
          <w:r>
            <w:rPr>
              <w:rFonts w:asciiTheme="minorHAnsi" w:hAnsiTheme="minorHAnsi" w:eastAsiaTheme="minorEastAsia"/>
              <w:sz w:val="22"/>
              <w:lang w:eastAsia="pt-BR"/>
            </w:rPr>
            <w:tab/>
          </w:r>
          <w:r>
            <w:rPr>
              <w:rStyle w:val="9"/>
              <w:lang w:val="en-US" w:eastAsia="pt-BR"/>
            </w:rPr>
            <w:t>Golden Circle</w:t>
          </w:r>
          <w:r>
            <w:tab/>
          </w:r>
          <w:r>
            <w:fldChar w:fldCharType="begin"/>
          </w:r>
          <w:r>
            <w:instrText xml:space="preserve"> PAGEREF _Toc177366927 \h </w:instrText>
          </w:r>
          <w:r>
            <w:fldChar w:fldCharType="separate"/>
          </w:r>
          <w:r>
            <w:t>31</w:t>
          </w:r>
          <w:r>
            <w:fldChar w:fldCharType="end"/>
          </w:r>
          <w:r>
            <w:fldChar w:fldCharType="end"/>
          </w:r>
        </w:p>
        <w:p w14:paraId="4D37DDAB">
          <w:pPr>
            <w:pStyle w:val="10"/>
            <w:rPr>
              <w:rFonts w:asciiTheme="minorHAnsi" w:hAnsiTheme="minorHAnsi" w:eastAsiaTheme="minorEastAsia"/>
              <w:sz w:val="22"/>
              <w:lang w:eastAsia="pt-BR"/>
            </w:rPr>
          </w:pPr>
          <w:r>
            <w:fldChar w:fldCharType="begin"/>
          </w:r>
          <w:r>
            <w:instrText xml:space="preserve"> HYPERLINK \l "_Toc177366928" </w:instrText>
          </w:r>
          <w:r>
            <w:fldChar w:fldCharType="separate"/>
          </w:r>
          <w:r>
            <w:rPr>
              <w:rStyle w:val="9"/>
              <w:rFonts w:eastAsia="Times New Roman"/>
              <w:lang w:eastAsia="pt-BR"/>
            </w:rPr>
            <w:t>5.4</w:t>
          </w:r>
          <w:r>
            <w:rPr>
              <w:rFonts w:asciiTheme="minorHAnsi" w:hAnsiTheme="minorHAnsi" w:eastAsiaTheme="minorEastAsia"/>
              <w:sz w:val="22"/>
              <w:lang w:eastAsia="pt-BR"/>
            </w:rPr>
            <w:tab/>
          </w:r>
          <w:r>
            <w:rPr>
              <w:rStyle w:val="9"/>
              <w:rFonts w:eastAsia="Times New Roman"/>
              <w:lang w:eastAsia="pt-BR"/>
            </w:rPr>
            <w:t>Cardápio de ideias</w:t>
          </w:r>
          <w:r>
            <w:tab/>
          </w:r>
          <w:r>
            <w:fldChar w:fldCharType="begin"/>
          </w:r>
          <w:r>
            <w:instrText xml:space="preserve"> PAGEREF _Toc177366928 \h </w:instrText>
          </w:r>
          <w:r>
            <w:fldChar w:fldCharType="separate"/>
          </w:r>
          <w:r>
            <w:t>33</w:t>
          </w:r>
          <w:r>
            <w:fldChar w:fldCharType="end"/>
          </w:r>
          <w:r>
            <w:fldChar w:fldCharType="end"/>
          </w:r>
        </w:p>
        <w:p w14:paraId="0BE14D9E">
          <w:pPr>
            <w:pStyle w:val="18"/>
            <w:rPr>
              <w:rFonts w:asciiTheme="minorHAnsi" w:hAnsiTheme="minorHAnsi" w:eastAsiaTheme="minorEastAsia"/>
              <w:sz w:val="22"/>
              <w:lang w:eastAsia="pt-BR"/>
            </w:rPr>
          </w:pPr>
          <w:r>
            <w:fldChar w:fldCharType="begin"/>
          </w:r>
          <w:r>
            <w:instrText xml:space="preserve"> HYPERLINK \l "_Toc177366929" </w:instrText>
          </w:r>
          <w:r>
            <w:fldChar w:fldCharType="separate"/>
          </w:r>
          <w:r>
            <w:rPr>
              <w:rStyle w:val="9"/>
            </w:rPr>
            <w:t>6</w:t>
          </w:r>
          <w:r>
            <w:rPr>
              <w:rFonts w:asciiTheme="minorHAnsi" w:hAnsiTheme="minorHAnsi" w:eastAsiaTheme="minorEastAsia"/>
              <w:sz w:val="22"/>
              <w:lang w:eastAsia="pt-BR"/>
            </w:rPr>
            <w:tab/>
          </w:r>
          <w:r>
            <w:rPr>
              <w:rStyle w:val="9"/>
            </w:rPr>
            <w:t>ASPECTOS ESTRATÉGICOS</w:t>
          </w:r>
          <w:r>
            <w:tab/>
          </w:r>
          <w:r>
            <w:fldChar w:fldCharType="begin"/>
          </w:r>
          <w:r>
            <w:instrText xml:space="preserve"> PAGEREF _Toc177366929 \h </w:instrText>
          </w:r>
          <w:r>
            <w:fldChar w:fldCharType="separate"/>
          </w:r>
          <w:r>
            <w:t>35</w:t>
          </w:r>
          <w:r>
            <w:fldChar w:fldCharType="end"/>
          </w:r>
          <w:r>
            <w:fldChar w:fldCharType="end"/>
          </w:r>
        </w:p>
        <w:p w14:paraId="218B2252">
          <w:pPr>
            <w:pStyle w:val="10"/>
            <w:rPr>
              <w:rFonts w:asciiTheme="minorHAnsi" w:hAnsiTheme="minorHAnsi" w:eastAsiaTheme="minorEastAsia"/>
              <w:sz w:val="22"/>
              <w:lang w:eastAsia="pt-BR"/>
            </w:rPr>
          </w:pPr>
          <w:r>
            <w:fldChar w:fldCharType="begin"/>
          </w:r>
          <w:r>
            <w:instrText xml:space="preserve"> HYPERLINK \l "_Toc177366930" </w:instrText>
          </w:r>
          <w:r>
            <w:fldChar w:fldCharType="separate"/>
          </w:r>
          <w:r>
            <w:rPr>
              <w:rStyle w:val="9"/>
            </w:rPr>
            <w:t>6.1</w:t>
          </w:r>
          <w:r>
            <w:rPr>
              <w:rFonts w:asciiTheme="minorHAnsi" w:hAnsiTheme="minorHAnsi" w:eastAsiaTheme="minorEastAsia"/>
              <w:sz w:val="22"/>
              <w:lang w:eastAsia="pt-BR"/>
            </w:rPr>
            <w:tab/>
          </w:r>
          <w:r>
            <w:rPr>
              <w:rStyle w:val="9"/>
            </w:rPr>
            <w:t>Canvas</w:t>
          </w:r>
          <w:r>
            <w:tab/>
          </w:r>
          <w:r>
            <w:fldChar w:fldCharType="begin"/>
          </w:r>
          <w:r>
            <w:instrText xml:space="preserve"> PAGEREF _Toc177366930 \h </w:instrText>
          </w:r>
          <w:r>
            <w:fldChar w:fldCharType="separate"/>
          </w:r>
          <w:r>
            <w:t>35</w:t>
          </w:r>
          <w:r>
            <w:fldChar w:fldCharType="end"/>
          </w:r>
          <w:r>
            <w:fldChar w:fldCharType="end"/>
          </w:r>
        </w:p>
        <w:p w14:paraId="0AF29ECE">
          <w:pPr>
            <w:pStyle w:val="18"/>
            <w:rPr>
              <w:rFonts w:asciiTheme="minorHAnsi" w:hAnsiTheme="minorHAnsi" w:eastAsiaTheme="minorEastAsia"/>
              <w:sz w:val="22"/>
              <w:lang w:eastAsia="pt-BR"/>
            </w:rPr>
          </w:pPr>
          <w:r>
            <w:fldChar w:fldCharType="begin"/>
          </w:r>
          <w:r>
            <w:instrText xml:space="preserve"> HYPERLINK \l "_Toc177366931" </w:instrText>
          </w:r>
          <w:r>
            <w:fldChar w:fldCharType="separate"/>
          </w:r>
          <w:r>
            <w:rPr>
              <w:rStyle w:val="9"/>
            </w:rPr>
            <w:t>7</w:t>
          </w:r>
          <w:r>
            <w:rPr>
              <w:rFonts w:asciiTheme="minorHAnsi" w:hAnsiTheme="minorHAnsi" w:eastAsiaTheme="minorEastAsia"/>
              <w:sz w:val="22"/>
              <w:lang w:eastAsia="pt-BR"/>
            </w:rPr>
            <w:tab/>
          </w:r>
          <w:r>
            <w:t>REFERÊNCIAS</w:t>
          </w:r>
          <w:r>
            <w:tab/>
          </w:r>
          <w:r>
            <w:fldChar w:fldCharType="begin"/>
          </w:r>
          <w:r>
            <w:instrText xml:space="preserve"> PAGEREF _Toc177366931 \h </w:instrText>
          </w:r>
          <w:r>
            <w:fldChar w:fldCharType="separate"/>
          </w:r>
          <w:r>
            <w:t>37</w:t>
          </w:r>
          <w:r>
            <w:fldChar w:fldCharType="end"/>
          </w:r>
          <w:r>
            <w:fldChar w:fldCharType="end"/>
          </w:r>
        </w:p>
        <w:p w14:paraId="6BB0722C">
          <w:r>
            <w:rPr>
              <w:bCs/>
            </w:rPr>
            <w:fldChar w:fldCharType="end"/>
          </w:r>
        </w:p>
      </w:sdtContent>
    </w:sdt>
    <w:p w14:paraId="647FD010"/>
    <w:p w14:paraId="6636AB2A">
      <w:pPr>
        <w:pStyle w:val="20"/>
      </w:pPr>
    </w:p>
    <w:p w14:paraId="41BA82C6">
      <w:pPr>
        <w:pStyle w:val="20"/>
      </w:pPr>
    </w:p>
    <w:p w14:paraId="24DF4DD4">
      <w:pPr>
        <w:pStyle w:val="16"/>
        <w:sectPr>
          <w:pgSz w:w="11906" w:h="16838"/>
          <w:pgMar w:top="1701" w:right="1134" w:bottom="1134" w:left="1701" w:header="709" w:footer="709" w:gutter="0"/>
          <w:pgNumType w:start="0"/>
          <w:cols w:space="708" w:num="1"/>
          <w:docGrid w:linePitch="360" w:charSpace="0"/>
        </w:sectPr>
      </w:pPr>
      <w:r>
        <w:br w:type="page"/>
      </w:r>
    </w:p>
    <w:p w14:paraId="7C921060">
      <w:pPr>
        <w:pStyle w:val="2"/>
      </w:pPr>
      <w:bookmarkStart w:id="0" w:name="_Toc177366897"/>
      <w:r>
        <w:t>INTRODUÇÃO</w:t>
      </w:r>
      <w:bookmarkEnd w:id="0"/>
    </w:p>
    <w:p w14:paraId="1466D33F">
      <w:r>
        <w:t xml:space="preserve">Pessoas Refugiadas são pessoas que tiveram que sair do seu país de origem por questões que variam entre raça, religião, nacionalidade, opiniões políticas, violação dos direitos humanos, entre outros. </w:t>
      </w:r>
      <w:r>
        <w:rPr>
          <w:highlight w:val="yellow"/>
        </w:rPr>
        <w:t>(AGIER, 2006)</w:t>
      </w:r>
      <w:r>
        <w:t xml:space="preserve"> </w:t>
      </w:r>
    </w:p>
    <w:p w14:paraId="09318391">
      <w:r>
        <w:t xml:space="preserve">Segundo dados da última edição do relatório "Refúgio em Números", apenas em 2023, foram registradas 58.362 solicitações de refúgio no Brasil, vindas de 150 países. As principais nacionalidades solicitantes em 2022 foram venezuelana (50,3%), cubana (19,6%) e angolana (6,7%). </w:t>
      </w:r>
      <w:r>
        <w:rPr>
          <w:highlight w:val="yellow"/>
        </w:rPr>
        <w:t>(ACNUR, 2024)</w:t>
      </w:r>
    </w:p>
    <w:p w14:paraId="14A2FCB2">
      <w:pPr>
        <w:ind w:firstLine="708"/>
        <w:rPr>
          <w:highlight w:val="yellow"/>
        </w:rPr>
      </w:pPr>
      <w:r>
        <w:rPr>
          <w:highlight w:val="yellow"/>
        </w:rPr>
        <w:t xml:space="preserve">Em 2023, o Comitê Nacional para os Refugiados (Conare) reconheceu 77.193 pessoas como refugiadas. Desse total, 51,7% eram homens e 47,6% eram mulheres. Além disso, 44,3% dos refugiados reconhecidos eram crianças, adolescentes e jovens de até 18 anos. (ACNUR, 2024) </w:t>
      </w:r>
    </w:p>
    <w:p w14:paraId="1E59D0DF">
      <w:r>
        <w:rPr>
          <w:highlight w:val="yellow"/>
        </w:rPr>
        <w:t>O Brasil possui leis reconhecidas no atendimento a imigrantes e refugiados, mas ainda precisa avançar em alguns aspectos, conforme apontado pela ONU. Trabalhadores estrangeiros enfrentam dificuldades para ingressar no mercado de trabalho. O país abriga aproximadamente 1,5 milhão de imigrantes e cerca de 66 mil refugiados, porém, apenas 230 mil possuem emprego formal. É necessário ampliar a oferta de cursos de português para estrangeiros, facilitar o reconhecimento de diplomas obtidos no exterior para que esses profissionais possam atuar em suas áreas no Brasil, além de aprimorar a qualificação dos servidores responsáveis por prestar assistência aos recém-chegados. (TVSENADO, 2023)</w:t>
      </w:r>
    </w:p>
    <w:p w14:paraId="7B48ED63">
      <w:r>
        <w:t xml:space="preserve">Graças a tecnologia, hoje, é normal que diversas pessoas consigam empregos por meio de aplicativos e sites focados justamente em inserir pessoas dentro do mercado de trabalho, visto que é algo de fácil acesso e benéfico tanto para os que procuram emprego quanto para as empresas que necessitam de funcionários. </w:t>
      </w:r>
      <w:r>
        <w:rPr>
          <w:highlight w:val="yellow"/>
        </w:rPr>
        <w:t>(IDESG, 2023)</w:t>
      </w:r>
    </w:p>
    <w:p w14:paraId="4AD3D640">
      <w:pPr>
        <w:pStyle w:val="3"/>
      </w:pPr>
      <w:bookmarkStart w:id="1" w:name="_Toc177366898"/>
      <w:r>
        <w:t>Problemática</w:t>
      </w:r>
      <w:bookmarkEnd w:id="1"/>
    </w:p>
    <w:p w14:paraId="2FC0F26E">
      <w:r>
        <w:t xml:space="preserve">Muitos Imigrantes e refúgiados chegam qualificados, mas não conseguem emprego na própria área por preconceito e dificuldade com o novo idioma;  </w:t>
      </w:r>
    </w:p>
    <w:p w14:paraId="52F9198B">
      <w:r>
        <w:rPr>
          <w:highlight w:val="yellow"/>
        </w:rPr>
        <w:t>De acordo com as pesquisas realizadas pelos membros do projeto PERR, 47,6% das pessoas entrevistadas relataram que a maior dificuldade na chegada ao Brasil foi se adaptar a língua do país.</w:t>
      </w:r>
      <w:r>
        <w:t xml:space="preserve">   </w:t>
      </w:r>
    </w:p>
    <w:p w14:paraId="0576A098">
      <w:r>
        <w:t xml:space="preserve">Outro empecilho foi a de conseguir um emprego por conta da falta de confiança que os recrutadores têm em relação as habilidades dessas pessoas. Há vários relatos em que esses imigrantes com experiência em determinada área procuram emprego em suas respectivas áreas e mesmo assim não são contratados ou são direcionados a cargos mais baixos por conta do preconceito que existe com eles. </w:t>
      </w:r>
      <w:r>
        <w:rPr>
          <w:highlight w:val="yellow"/>
        </w:rPr>
        <w:t>(da SILVA et al, 2022).</w:t>
      </w:r>
      <w:r>
        <w:t xml:space="preserve"> </w:t>
      </w:r>
    </w:p>
    <w:p w14:paraId="735170BB">
      <w:r>
        <w:t xml:space="preserve">De acordo com pesquisas realizadas por Renan Batistela, especialista em diversidade e equidade, 55% dos imigrantes que vivem no territorio brasileiro estão desempregados. Onde 44% dos entrevistados consideram a discriminação um problema sério; 26% já vivenciaram discriminação no ambiente de trabalho; e 12,5% acreditam que foram excluídos de processos seletivos devido à xenofobia. </w:t>
      </w:r>
      <w:r>
        <w:rPr>
          <w:highlight w:val="yellow"/>
        </w:rPr>
        <w:t>(COSTA, 2023)</w:t>
      </w:r>
      <w:r>
        <w:t xml:space="preserve"> </w:t>
      </w:r>
    </w:p>
    <w:p w14:paraId="09080000">
      <w:r>
        <w:t>Eles também enfrentam barreiras como, falta de habilidade e acesso a oportunidades, discriminação e revalidação de seus documentos e diplomas.(</w:t>
      </w:r>
      <w:r>
        <w:rPr>
          <w:highlight w:val="yellow"/>
        </w:rPr>
        <w:t>da SILVA et al, 2022)</w:t>
      </w:r>
      <w:r>
        <w:t xml:space="preserve">)  </w:t>
      </w:r>
    </w:p>
    <w:p w14:paraId="6D86CEED">
      <w:r>
        <w:t>A integração da população venezuelana no âmbito laboral gaúcho perpassa por diversos desafios, como: linguístico; excessiva burocracia na revalidação dos diplomas; discriminação e, sobretudo, atuação em áreas incompatíveis com sua formação. O desconhecimento dos imigrantes acerca dos seus direitos trabalhistas, aliado à vulnerabilidade da migração por ameaça de subsistência, agrava as chances de submissão à exploração de mão de obra</w:t>
      </w:r>
      <w:r>
        <w:rPr>
          <w:highlight w:val="yellow"/>
        </w:rPr>
        <w:t>. (da SILVA e BENTO, 2021)</w:t>
      </w:r>
    </w:p>
    <w:p w14:paraId="7E374851">
      <w:pPr>
        <w:pStyle w:val="3"/>
      </w:pPr>
      <w:bookmarkStart w:id="2" w:name="_Toc177366899"/>
      <w:r>
        <w:t>Justificativa</w:t>
      </w:r>
      <w:bookmarkEnd w:id="2"/>
    </w:p>
    <w:p w14:paraId="251CE5FB">
      <w:pPr>
        <w:rPr>
          <w:highlight w:val="yellow"/>
        </w:rPr>
      </w:pPr>
      <w:r>
        <w:rPr>
          <w:highlight w:val="yellow"/>
        </w:rPr>
        <w:t xml:space="preserve">Há um grande deslocamento de imigrantes e refúgiados vindo para o Brasil que necessitam de auxílio para a contratação dentro do mercado de trabalho. Foi analisado que a maioria vem ao país para uma melhor condição de vida social e trabalhista, todavia eles possuem grande dificuldade na adaptação linguística e cultural, na procura de um novo emprego e em relação ao acesso de seus direitos fundamentais. Portanto, pode-se considerar que as maiores dificuldades para ingressar no mercado de trabalho são: idioma, escassez de ofertas de emprego e falta de informação. (PORTELLES e SANDER, 2019.)  </w:t>
      </w:r>
    </w:p>
    <w:p w14:paraId="06AE6BF3">
      <w:pPr>
        <w:ind w:firstLine="708"/>
        <w:rPr>
          <w:highlight w:val="yellow"/>
        </w:rPr>
      </w:pPr>
      <w:r>
        <w:rPr>
          <w:highlight w:val="yellow"/>
        </w:rPr>
        <w:t>Porém mesmo com esses diversos empecilhos a contratação desses cidadãos de diferentes origens é essencial para o aprimoramento de novas ideias. É necessário dentro de um espaço social (escolar ou trabalhista) situar histórias, costumes, idiomas e conhecimento dos imigrantes como pontos positivos, e não como empecilho, visto que eles têm muito a oferecer e a entregar. Por isso é importante dar apoio específico para essas pessoas. É preciso acolhê-los para que haja um bom ambiente de trabalho. (BARLETT e BAJAJ, 2023)</w:t>
      </w:r>
      <w:r>
        <w:rPr>
          <w:highlight w:val="yellow"/>
        </w:rPr>
        <w:tab/>
      </w:r>
      <w:r>
        <w:rPr>
          <w:highlight w:val="yellow"/>
        </w:rPr>
        <w:t xml:space="preserve">  </w:t>
      </w:r>
    </w:p>
    <w:p w14:paraId="62E4684B">
      <w:r>
        <w:rPr>
          <w:highlight w:val="yellow"/>
        </w:rPr>
        <w:t>Portanto para que haja tal resolução desses problemas e de suma aumentar o acesso a plataformas de capacitação gratuitas para melhorar a qualidade profissional dos refugiados no mercado de trabalho. E também é viável mostrar à Secretaria Municipal de Desenvolvimento Econômico e de Trabalho o potencial de utilizar programas por ela formulados e implementados, com o intuito de garantir oportunidades de trabalho a esta população. (Ardila; Silveira, 2019)</w:t>
      </w:r>
    </w:p>
    <w:p w14:paraId="2D4D0317">
      <w:pPr>
        <w:pStyle w:val="3"/>
      </w:pPr>
      <w:bookmarkStart w:id="3" w:name="_Toc177366900"/>
      <w:r>
        <w:t>Objetivos</w:t>
      </w:r>
      <w:bookmarkEnd w:id="3"/>
    </w:p>
    <w:p w14:paraId="0C079445">
      <w:r>
        <w:rPr>
          <w:highlight w:val="yellow"/>
        </w:rPr>
        <w:t>O projeto pretende desenvolver uma plataforma que facilite a interação entre os refugiados / imigrantes com as empresas no meio profissional. O objetivo principal é fazê-los encontrar uma vaga de emprego e aumentar sua qualificação de uma forma simples.</w:t>
      </w:r>
    </w:p>
    <w:p w14:paraId="433D5972">
      <w:pPr>
        <w:pStyle w:val="3"/>
      </w:pPr>
      <w:bookmarkStart w:id="4" w:name="_Toc177366901"/>
      <w:r>
        <w:t>Metodologia</w:t>
      </w:r>
      <w:bookmarkEnd w:id="4"/>
    </w:p>
    <w:p w14:paraId="5DCB0F2A">
      <w:r>
        <w:t xml:space="preserve">O projeto se iniciou através de uma ideia de um grupo de RH, que propôs uma idealização inovadora. Visando essa ideia, foi aceita a proposta de desenvolvimento do projeto, onde será realizado as seguintes metodologias: </w:t>
      </w:r>
    </w:p>
    <w:p w14:paraId="1438BA19">
      <w:r>
        <w:t xml:space="preserve">As pesquisas bibliográficas são para entender a dificuldade sofrida pelos refugiados no Brasil. Já a produção de um protótipo de site é uma parte importante para a criação deste projeto, é necessário o estudo de linguagens para o desenvolvimento do sistema, sendo elas VUE.JS, Nodejs e MongoDB, assim de acordo com as informações obtidas será realizado o conteúdo do protótipo, atendendo as necessidades encontradas. </w:t>
      </w:r>
    </w:p>
    <w:p w14:paraId="58BC7E9A">
      <w:r>
        <w:t>Para a confecção do projeto foi necessário a realização de pesquisas de campo com perguntas básicas que foram feitas para alguns refugiados e imigrantes que vieram ao território brasileiro com o intuito de uma melhor condição de vida. Assim podendo mostrar que as dores mencionadas são reais</w:t>
      </w:r>
    </w:p>
    <w:p w14:paraId="7DE5F906">
      <w:pPr>
        <w:pStyle w:val="3"/>
      </w:pPr>
      <w:bookmarkStart w:id="5" w:name="_Toc177366902"/>
      <w:r>
        <w:t>Resultados Esperados</w:t>
      </w:r>
      <w:bookmarkEnd w:id="5"/>
    </w:p>
    <w:p w14:paraId="72A6D287">
      <w:pPr>
        <w:ind w:left="708"/>
      </w:pPr>
      <w:r>
        <w:rPr>
          <w:highlight w:val="yellow"/>
        </w:rPr>
        <w:t>A principal finalidade deste projeto é facilitar a vida dessas pessoas, com tantos problemas enfrentados em seu país natal a ponto de largar tudo em busca de uma vida melhor, conforme previsto na legislação nacional e nos tratados internacionais dos quais o Brasil é signatário, ou seja, compactua. Além de propor oportunidades aos refugiados para que reconstrua suas vidas com segurança, acesso à educação, cuidado a saúde e moradia, assim consequentemente promovendo a integração social e econômica deles, resultando a colaboração positivamente a sociedade brasileira e a economia através de empregos.</w:t>
      </w:r>
      <w:r>
        <w:t xml:space="preserve">    </w:t>
      </w:r>
      <w:r>
        <w:br w:type="page"/>
      </w:r>
    </w:p>
    <w:p w14:paraId="2BC9485D">
      <w:pPr>
        <w:pStyle w:val="2"/>
      </w:pPr>
      <w:bookmarkStart w:id="6" w:name="_Toc177366903"/>
      <w:r>
        <w:t>REFERENCIAL TEÓRICO</w:t>
      </w:r>
      <w:bookmarkEnd w:id="6"/>
    </w:p>
    <w:p w14:paraId="6FE73F90">
      <w:r>
        <w:t>Neste capítulo será abordado a diferença entre os refugiados e imigrantes até suas dificuldades vista no Brasil, tendo o preconceito até no idioma ou até mesmo a validação do documento deles</w:t>
      </w:r>
    </w:p>
    <w:p w14:paraId="4FEFD911">
      <w:pPr>
        <w:pStyle w:val="3"/>
      </w:pPr>
      <w:bookmarkStart w:id="7" w:name="_Toc177366904"/>
      <w:r>
        <w:t>Diferença entre refugiados e imigrantes</w:t>
      </w:r>
      <w:bookmarkEnd w:id="7"/>
    </w:p>
    <w:p w14:paraId="10E1D48F">
      <w:pPr>
        <w:ind w:firstLine="708"/>
      </w:pPr>
      <w:r>
        <w:t xml:space="preserve">O imigrante decide se deslocar voluntariamente e pode retornar a qualquer momento ao seu país de origem ou ao país onde vivia anteriormente, pois não enfrenta riscos nesses locais. Esse grupo inclui pessoas que vieram estudar, turistas que decidiram permanecer, aqueles que saíram de seus países devido a desastres naturais, que buscaram emprego ou melhores condições de vida, ou que já chegaram com um emprego garantido. Para viver no Brasil de forma regular, o imigrante precisa de uma autorização de residência. Existem várias modalidades de autorização de residência, conforme descrito no artigo 30 da Lei nº 13.445, de 24 de maio de 2017, ou disponíveis no site da Polícia Federal. </w:t>
      </w:r>
      <w:r>
        <w:rPr>
          <w:highlight w:val="yellow"/>
        </w:rPr>
        <w:t>(BRASIL, 2023)</w:t>
      </w:r>
    </w:p>
    <w:p w14:paraId="0948471F">
      <w:pPr>
        <w:ind w:firstLine="708"/>
      </w:pPr>
      <w:r>
        <w:t xml:space="preserve">Por outro lado, o refugiado é alguém que foi forçado a se deslocar e conta com a proteção internacional e o princípio da não-devolução. Retornar ao país de origem ou ao local onde vivia anteriormente representa um risco à sua vida. Após a análise do pedido de refúgio e a decisão do Conare que reconhece sua condição, o refugiado obtém uma autorização de residência por tempo indeterminado, baseada no reconhecimento legal de sua situação de refúgio. </w:t>
      </w:r>
      <w:r>
        <w:rPr>
          <w:highlight w:val="yellow"/>
        </w:rPr>
        <w:t>(BRASIL, 2023)</w:t>
      </w:r>
    </w:p>
    <w:p w14:paraId="320D0191">
      <w:pPr>
        <w:pStyle w:val="3"/>
      </w:pPr>
      <w:r>
        <w:t>Refúgio e orgãos apoiadores</w:t>
      </w:r>
    </w:p>
    <w:p w14:paraId="0C788BD2">
      <w:pPr>
        <w:rPr>
          <w:highlight w:val="yellow"/>
        </w:rPr>
      </w:pPr>
      <w:r>
        <w:rPr>
          <w:highlight w:val="yellow"/>
        </w:rPr>
        <w:t>O ACNUR, a Agência da ONU para Refugiados, atua no Brasil seguindo os mesmos princípios e funções aplicados em outros países: garantir a proteção dos refugiados e buscar soluções duradouras para suas dificuldades. Os refugiados têm a proteção do governo brasileiro e podem, assim, obter documentos, trabalhar, estudar e usufruir dos mesmos direitos que qualquer estrangeiro regularizado no país. O Brasil é reconhecido internacionalmente como um país acolhedor. No entanto, pessoas refugiadas também enfrentam desafios para se integrarem à sociedade brasileira.(ACNUR, 2024)</w:t>
      </w:r>
    </w:p>
    <w:p w14:paraId="6E1AE6FA">
      <w:r>
        <w:rPr>
          <w:highlight w:val="yellow"/>
        </w:rPr>
        <w:t>Para pedir o refúgio no Brasil, é preciso estar fisicamente no país. A qualquer tempo após a entrada no Brasil, a pessoa que se julga perseguida em seu país de origem deve procurar uma unidade da Polícia Federal, seja na fronteira ou em outra região do território. Quem solicita refúgio ao Brasil não pode ser enviado de volta para um país ou região onde sua vida ou liberdade corram perigo. (ACNUR, 2024)</w:t>
      </w:r>
      <w:r>
        <w:t xml:space="preserve"> </w:t>
      </w:r>
    </w:p>
    <w:p w14:paraId="12AC345F">
      <w:pPr>
        <w:pStyle w:val="3"/>
      </w:pPr>
      <w:bookmarkStart w:id="8" w:name="_Toc177366905"/>
      <w:r>
        <w:t>Dificuldades dos refugiados e imigrantes</w:t>
      </w:r>
      <w:bookmarkEnd w:id="8"/>
    </w:p>
    <w:p w14:paraId="084B7D5B">
      <w:r>
        <w:rPr>
          <w:highlight w:val="yellow"/>
        </w:rPr>
        <w:t>Uma pesquisa realizada sobre refugiados para a Agência da ONU que trata desse assunto (Acnur) revelou que 55,7% dos Refugiados no Brasil estão atualmente sem emprego. O levantamento mostra um claro desafio desse grupo em algum momento de encontrar um trabalho. Cerca de 41,2% dos entrevistados apontam que as principais barreiras que os dificultam envolve idioma, discriminação, empecilho na validação de diplomas e discriminação.  (VALOR, 2023)</w:t>
      </w:r>
    </w:p>
    <w:p w14:paraId="2D6A5388">
      <w:r>
        <w:t>As políticas públicas destinadas a garantir os direitos dos refugiados nem sempre operam conforme o esperado, o que leva muitos refugiados a dependerem de alguma forma de solidariedade. São numerosas as dificuldades enfrentadas, como por exemplo, a obtenção de emprego. Além da complexidade em adquirir os documentos necessários, muitos não dominam o idioma do país de acolhimento, o que se torna uma barreira significativa no processo de integração do refugiado. A habilidade de comunicação emerge como um dos requisitos mais cruciais para a permanência desse indivíduo no país estrangeiro. (</w:t>
      </w:r>
      <w:r>
        <w:rPr>
          <w:highlight w:val="yellow"/>
        </w:rPr>
        <w:t>TEIXEIRA et al, 2021</w:t>
      </w:r>
      <w:r>
        <w:t>)</w:t>
      </w:r>
    </w:p>
    <w:p w14:paraId="799097A0">
      <w:pPr>
        <w:pStyle w:val="4"/>
      </w:pPr>
      <w:bookmarkStart w:id="9" w:name="_Toc177366906"/>
      <w:r>
        <w:t>Idioma</w:t>
      </w:r>
      <w:bookmarkEnd w:id="9"/>
    </w:p>
    <w:p w14:paraId="5104E4E1">
      <w:r>
        <w:t xml:space="preserve">Existe uma grande dificuldade quando se trata do idioma e a aprendizagem da língua portuguesa, onde os imigrantes tenham desacordo com barreiras linguísticas, habitação, acesso a serviços públicos e fora os preconceitos. </w:t>
      </w:r>
    </w:p>
    <w:p w14:paraId="391B9AC4">
      <w:r>
        <w:t>Organizações de apoio a imigrantes e refugiados no Brasil, como o Alto Comissariado das Nações Unidas para Refugiados (ACNUR), estabelecido em 1951, e o Instituto Migrações e Direitos Humanos (IMDH), trabalham para atender às necessidades imediatas das pessoas em situação de imigração ou refúgio. Em relação à aprendizagem da língua portuguesa, esse suporte inicial é fundamental para que eles possam se integrar na sociedade de forma satisfatória; (</w:t>
      </w:r>
      <w:r>
        <w:rPr>
          <w:highlight w:val="yellow"/>
        </w:rPr>
        <w:t>SÃO BERNARDO et al</w:t>
      </w:r>
      <w:r>
        <w:t>, 2018)</w:t>
      </w:r>
    </w:p>
    <w:p w14:paraId="6828CAE4">
      <w:pPr>
        <w:pStyle w:val="5"/>
      </w:pPr>
      <w:bookmarkStart w:id="10" w:name="_Toc177366907"/>
      <w:r>
        <w:t>Revalidação de documentos e Diplomas</w:t>
      </w:r>
      <w:bookmarkEnd w:id="10"/>
    </w:p>
    <w:p w14:paraId="037D7BE3">
      <w:r>
        <w:t>A questão da falta de transferência de competências no Brasil representa, primordialmente, um elemento de escala nacional que pode impactar as iniciativas em nível organizacional intermediário. Isso ocorre devido a barreiras legais que dificultam a validação de certificados estrangeiros no país, limitando assim o reconhecimento das habilidades de refugiados. Esse cenário pode restringir as ações dos líderes empresariais em busca de uma maior equidade de oportunidades ou, inversamente, resultar na subutilização das habilidades dos deslocados. (</w:t>
      </w:r>
      <w:r>
        <w:rPr>
          <w:highlight w:val="yellow"/>
        </w:rPr>
        <w:t>Da SILVA et al, 2022</w:t>
      </w:r>
      <w:r>
        <w:t>)</w:t>
      </w:r>
    </w:p>
    <w:p w14:paraId="20E4CE00">
      <w:r>
        <w:t>Frequentemente, as autoridades locais não reconhecem os documentos fornecidos aos refugiados na chegada. Esse desconhecimento é difundido em toda a sociedade, o que acaba por dificultar não apenas a obtenção de moradia, mas também a abertura de contas bancárias, a matrícula em cursos para continuação dos estudos e, principalmente, a obtenção de emprego. A condição de "ser indocumentado", conforme Villen (2016) destaca, perpetua a situação constante dos refugiados como marginalizados ou, sob outra perspectiva, como seres hostis. (</w:t>
      </w:r>
      <w:r>
        <w:rPr>
          <w:highlight w:val="yellow"/>
        </w:rPr>
        <w:t>TEIXEIRA et al, 2021</w:t>
      </w:r>
      <w:r>
        <w:t>)</w:t>
      </w:r>
    </w:p>
    <w:p w14:paraId="38D13AAE">
      <w:pPr>
        <w:pStyle w:val="4"/>
      </w:pPr>
      <w:bookmarkStart w:id="11" w:name="_Toc177366908"/>
      <w:r>
        <w:t>Preconceito</w:t>
      </w:r>
      <w:bookmarkEnd w:id="11"/>
    </w:p>
    <w:p w14:paraId="7E8BD9F4">
      <w:r>
        <w:t>Com o avanço da globalização, a questão das diferenças entre os seres humanos torna-se cada vez mais relevante, influenciando debates sobre respeito, identidade e igualdade. Ao discutir grupos de pessoas deslocadas de seus países de origem, é crucial entender as dinâmicas de inclusão e diversidade em suas novas realidades locais nos países receptores. (</w:t>
      </w:r>
      <w:r>
        <w:rPr>
          <w:highlight w:val="yellow"/>
        </w:rPr>
        <w:t>TEIXEIRA et al, 2021</w:t>
      </w:r>
      <w:r>
        <w:t xml:space="preserve">)  </w:t>
      </w:r>
    </w:p>
    <w:p w14:paraId="33D8F598">
      <w:pPr>
        <w:ind w:firstLine="708"/>
      </w:pPr>
      <w:r>
        <w:t>No contexto social do multiculturalismo, diferentes grupos coexistem em um ambiente que tende à tolerância, embora haja em grande parte um direito implícito de manter as diferenças, que na verdade esconde as vantagens dos grupos dominantes sobre as minorias (Rodrigo, 2012). É importante que a palavra “tolerância” seja reforçada na compreensão desse conceito, pois pressupõe a existência de pessoas que precisam ser toleradas, ou seja, que de fato não ocupam um papel social de igualdade e inclusão. Nesta dimensão, as relações de poder permanecem claramente delineadas, onde alguns atores sociais se sobrepõem a outros, seja em termos econômicos, de direitos, reconhecimento ou influência (</w:t>
      </w:r>
      <w:r>
        <w:rPr>
          <w:highlight w:val="yellow"/>
        </w:rPr>
        <w:t>TEIXEIRA et al</w:t>
      </w:r>
      <w:r>
        <w:t xml:space="preserve">, 2021)  </w:t>
      </w:r>
    </w:p>
    <w:p w14:paraId="0DC68F02">
      <w:pPr>
        <w:pStyle w:val="4"/>
      </w:pPr>
      <w:bookmarkStart w:id="12" w:name="_Toc177366909"/>
      <w:r>
        <w:t>Comportamento em entrevista</w:t>
      </w:r>
      <w:bookmarkEnd w:id="12"/>
    </w:p>
    <w:p w14:paraId="51DAA5C6">
      <w:r>
        <w:t>Atualmente, os recrutadores estão se tornando mais exigentes e empregando uma variedade de métodos e técnicas para selecionar o candidato ideal. Portanto, é crucial que as pessoas estejam bem-informadas sobre como se comportar em uma entrevista de emprego. Isso inclui atenção à imagem pessoal, postura e gestos corporais, bem como às respostas fornecidas às perguntas. Além disso, compreender o conceito de entrevista comportamental por competência é essencial. (</w:t>
      </w:r>
      <w:r>
        <w:rPr>
          <w:highlight w:val="yellow"/>
        </w:rPr>
        <w:t>MOREIRA, 2020</w:t>
      </w:r>
      <w:r>
        <w:t>)</w:t>
      </w:r>
    </w:p>
    <w:p w14:paraId="619E82A5">
      <w:pPr>
        <w:pStyle w:val="3"/>
      </w:pPr>
      <w:bookmarkStart w:id="13" w:name="_Toc177366910"/>
      <w:r>
        <w:t>Linguagens utilizadas</w:t>
      </w:r>
      <w:bookmarkEnd w:id="13"/>
    </w:p>
    <w:p w14:paraId="7B061191">
      <w:r>
        <w:t>Neste capítulo será abordado as linguagens de programação que serão primordiais para o projeto, resultando num método padronizado que é formado por um conjunto de regras sintáticas e semânticas, de implementação de um código, assim ajudando em nossas necessidades encontradas no projeto.</w:t>
      </w:r>
    </w:p>
    <w:p w14:paraId="277BF18B">
      <w:pPr>
        <w:pStyle w:val="4"/>
      </w:pPr>
      <w:bookmarkStart w:id="14" w:name="_Toc177366911"/>
      <w:r>
        <w:t>O que é um Framework</w:t>
      </w:r>
      <w:bookmarkEnd w:id="14"/>
    </w:p>
    <w:p w14:paraId="7986471E">
      <w:r>
        <w:t>Em suma, um framework atua como uma estrutura inicial para que o programador inicie a criação de seu programa. Ele oferece uma base organizada e lógica, permitindo que o desenvolvedor preencha os espaços em branco de maneira estruturada e sequencial ao escrever uma solução. É comparável a um guia, proporcionando ao desenvolvedor um caminho claro e organizado durante o desenvolvimento do programa. (</w:t>
      </w:r>
      <w:r>
        <w:rPr>
          <w:highlight w:val="yellow"/>
        </w:rPr>
        <w:t>LENCINA,2023</w:t>
      </w:r>
      <w:r>
        <w:t xml:space="preserve">) </w:t>
      </w:r>
    </w:p>
    <w:p w14:paraId="6D34C3B7">
      <w:r>
        <w:t>Um framework facilita o desenvolvimento de software, agindo como um guia e um roteiro para que o programador possa seguir um caminho seguro na criação de uma solução. Pode-se compará-lo a um formulário com espaços a serem preenchidos com trechos de código para realizar uma tarefa específica. Ao fornecer uma estrutura de códigos pré-definida, o framework assegura maior agilidade no desenvolvimento de aplicações e sites. (</w:t>
      </w:r>
      <w:r>
        <w:rPr>
          <w:highlight w:val="yellow"/>
        </w:rPr>
        <w:t>LENCINA, 2023</w:t>
      </w:r>
      <w:r>
        <w:t>)</w:t>
      </w:r>
    </w:p>
    <w:p w14:paraId="3E18A94D">
      <w:pPr>
        <w:pStyle w:val="4"/>
      </w:pPr>
      <w:bookmarkStart w:id="15" w:name="_Toc177366912"/>
      <w:r>
        <w:t>VueJS</w:t>
      </w:r>
      <w:bookmarkEnd w:id="15"/>
    </w:p>
    <w:p w14:paraId="397F0CEF">
      <w:r>
        <w:t>O Vue.js é um framework JavaScript de código aberto para o desenvolvimento de aplicações web, concebido por Evan You em 2014. Ele possibilita a criação de aplicações de maneira reativa e aproveita um DOM virtual para proporcionar alto desempenho na maioria das situações. Além disso, o Vue.js possui uma arquitetura bem estruturada, permitindo a criação de componentes reutilizáveis. (</w:t>
      </w:r>
      <w:r>
        <w:rPr>
          <w:highlight w:val="yellow"/>
        </w:rPr>
        <w:t>GUEDES, 2021</w:t>
      </w:r>
      <w:r>
        <w:t xml:space="preserve">) </w:t>
      </w:r>
    </w:p>
    <w:p w14:paraId="5FAAB226">
      <w:r>
        <w:t>Amplamente utilizado para criar aplicações de página única (SPA) e uma variedade de outras interfaces, o Vue.js destaca-se pela sua ênfase na interação e experiência do usuário. Não é por acaso que ele se tornou um dos frameworks JavaScript mais populares para o desenvolvimento de interfaces em todo o mundo. Sua popularidade se deve à sua curva de aprendizado acessível, versatilidade e à oferta de uma solução completa, inclusive com uma ferramenta de linha de comando, o Vue CLI. (</w:t>
      </w:r>
      <w:r>
        <w:rPr>
          <w:highlight w:val="yellow"/>
        </w:rPr>
        <w:t>GUEDES, 2021</w:t>
      </w:r>
      <w:r>
        <w:t>).</w:t>
      </w:r>
    </w:p>
    <w:p w14:paraId="04CA274E">
      <w:pPr>
        <w:pStyle w:val="4"/>
      </w:pPr>
      <w:bookmarkStart w:id="16" w:name="_Toc177366913"/>
      <w:r>
        <w:t>Node.js</w:t>
      </w:r>
      <w:bookmarkEnd w:id="16"/>
    </w:p>
    <w:p w14:paraId="43E5743D">
      <w:r>
        <w:t>O Node.js é a ferramenta que nos possibilita interpretar código JavaScript de maneira semelhante ao navegador. Quando um comando em JavaScript é executado, o Node.js interpreta e converte esse comando para a linguagem de máquina a ser executada pelo computador. Por essa razão, o Node.js também é conhecido como um JavaScript Runtime, ou seja, um programa para executar JavaScript.(</w:t>
      </w:r>
      <w:r>
        <w:rPr>
          <w:highlight w:val="yellow"/>
        </w:rPr>
        <w:t>PEREIRA, 2021</w:t>
      </w:r>
      <w:r>
        <w:t>)</w:t>
      </w:r>
    </w:p>
    <w:p w14:paraId="050C2654">
      <w:pPr>
        <w:pStyle w:val="4"/>
      </w:pPr>
      <w:bookmarkStart w:id="17" w:name="_Toc177366914"/>
      <w:r>
        <w:t>O que é um banco de dados</w:t>
      </w:r>
      <w:bookmarkEnd w:id="17"/>
      <w:r>
        <w:t xml:space="preserve"> </w:t>
      </w:r>
    </w:p>
    <w:p w14:paraId="460F6368">
      <w:r>
        <w:t>Um banco de dados consiste em uma coleção organizada de informações, também conhecidas como dados, que são tipicamente armazenadas de forma eletrônica em um sistema de computador. Geralmente, um banco de dados é gerenciado por um sistema de gerenciamento de banco de dados (DBMS). Em conjunto, os dados e o DBMS, juntamente com os aplicativos associados, formam o que é chamado de sistema de banco de dados, frequentemente abreviado para banco de dados. (</w:t>
      </w:r>
      <w:r>
        <w:rPr>
          <w:highlight w:val="yellow"/>
        </w:rPr>
        <w:t>VIEIRA, 2015</w:t>
      </w:r>
      <w:r>
        <w:t xml:space="preserve">) </w:t>
      </w:r>
    </w:p>
    <w:p w14:paraId="28C28666">
      <w:r>
        <w:t>Os dados nos tipos mais comuns de bancos de dados atualmente em operação são modelados em linhas e colunas, organizados em uma série de tabelas para otimizar o processamento e a consulta dos dados. Isso permite que os dados sejam facilmente acessados, gerenciados, modificados, atualizados, controlados e organizados. A maioria dos bancos de dados utiliza a linguagem de consulta estruturada (SQL) para escrever e consultar os dados. (Oracle, Acesso em 2024). Também no banco de dados será utilizado o MySQL que é um sistema de gerenciamento de banco de dados relacional SQL de código aberto, desenvolvido e mantido pela Oracle. Um banco de dados é, essencialmente, um conjunto estruturado de dados utilizado para armazenamento e recuperação eficientes. No contexto de um site WordPress, esses "dados" podem incluir o texto das postagens do blog, informações dos usuários registrados, dados carregados automaticamente, configurações importantes, entre outros.  (</w:t>
      </w:r>
      <w:r>
        <w:rPr>
          <w:highlight w:val="yellow"/>
        </w:rPr>
        <w:t>VIEIRA, 2015</w:t>
      </w:r>
      <w:r>
        <w:t>)</w:t>
      </w:r>
    </w:p>
    <w:p w14:paraId="57F0988C">
      <w:r>
        <w:t>O MySQL é uma escolha popular para armazenar e gerenciar esses dados, sendo uma solução especialmente difundida para sites baseados em WordPress. (</w:t>
      </w:r>
      <w:r>
        <w:rPr>
          <w:highlight w:val="yellow"/>
        </w:rPr>
        <w:t>ANDREI L., 2024</w:t>
      </w:r>
      <w:r>
        <w:t>)</w:t>
      </w:r>
    </w:p>
    <w:p w14:paraId="1C44EF52">
      <w:pPr>
        <w:pStyle w:val="2"/>
      </w:pPr>
      <w:bookmarkStart w:id="18" w:name="_Toc177366915"/>
      <w:r>
        <w:t>IMERSÃO</w:t>
      </w:r>
      <w:bookmarkEnd w:id="18"/>
    </w:p>
    <w:p w14:paraId="6DC98CD7">
      <w:r>
        <w:t>A Imersão é a primeira fase do processo de inovação guiado pelo Design Thinking. É nela que a equipe se aproxima do contexto do projeto e começa a identificar e classificar os problemas a serem resolvidos.</w:t>
      </w:r>
    </w:p>
    <w:p w14:paraId="308C8B77">
      <w:pPr>
        <w:ind w:firstLine="708"/>
      </w:pPr>
      <w:r>
        <w:t>Nesse momento, o time fica próximo do contexto do problema, tanto do ponto de vista da empresa (o cliente) quanto do usuário final (o cliente do cliente).</w:t>
      </w:r>
    </w:p>
    <w:p w14:paraId="4AB8B565">
      <w:pPr>
        <w:ind w:firstLine="708"/>
      </w:pPr>
      <w:r>
        <w:t>Muito importante para dar o input no pensamento e nas ações dos designers, a imersão geralmente é subdividida em duas etapas: imersão preliminar e imersão em profundidade. (MJVINNOVATION, 2022)</w:t>
      </w:r>
    </w:p>
    <w:p w14:paraId="75ED4DC2">
      <w:pPr>
        <w:pStyle w:val="3"/>
        <w:rPr>
          <w:rFonts w:eastAsia="Times New Roman"/>
          <w:lang w:eastAsia="pt-BR"/>
        </w:rPr>
      </w:pPr>
      <w:bookmarkStart w:id="19" w:name="_Toc177366916"/>
      <w:r>
        <w:rPr>
          <w:rFonts w:eastAsia="Times New Roman"/>
          <w:lang w:eastAsia="pt-BR"/>
        </w:rPr>
        <w:t>Caderno de sensibilidade</w:t>
      </w:r>
      <w:bookmarkEnd w:id="19"/>
      <w:r>
        <w:rPr>
          <w:rFonts w:eastAsia="Times New Roman"/>
          <w:lang w:eastAsia="pt-BR"/>
        </w:rPr>
        <w:t> </w:t>
      </w:r>
    </w:p>
    <w:p w14:paraId="5E338AA3">
      <w:pPr>
        <w:rPr>
          <w:highlight w:val="yellow"/>
          <w:lang w:eastAsia="pt-BR"/>
        </w:rPr>
      </w:pPr>
      <w:r>
        <w:rPr>
          <w:highlight w:val="yellow"/>
          <w:lang w:eastAsia="pt-BR"/>
        </w:rPr>
        <w:t>Os cadernos são uma ferramenta valiosa para obter informações sobre pessoas e seus contextos. Eles permitem a coleta de dados do usuário com o mínimo de interferência em suas ações, sendo especialmente eficazes quando a questão investigada se desenvolve de forma intermitente ou ao longo de um período prolongado. Diferente da observação direta e presencial, essa abordagem possibilita que o próprio usuário relate suas atividades no contexto de sua rotina diária. Esse tipo de informação é fundamental na fase de imersão, pois permite entender o universo do usuário, seus sonhos e expectativas, sem que o pesquisador precise estar fisicamente presente. MJVINNOVATION, 2016) </w:t>
      </w:r>
    </w:p>
    <w:p w14:paraId="6C94DA2A">
      <w:pPr>
        <w:rPr>
          <w:lang w:eastAsia="pt-BR"/>
        </w:rPr>
      </w:pPr>
      <w:r>
        <w:rPr>
          <w:highlight w:val="yellow"/>
          <w:lang w:eastAsia="pt-BR"/>
        </w:rPr>
        <w:t>Nesse contexto, a Equipe PERR realizou uma análise aonde foi possível obter um maior conhecimento sobre os sentimentos e as dores dessas pessoas. Sendo assim, foi permitido a elaboração de estratégias eficazes para solucionar esses desafios e dificuldades no contexto profissional, ajudando com a criação do site.</w:t>
      </w:r>
    </w:p>
    <w:p w14:paraId="0C9552EB">
      <w:pPr>
        <w:spacing w:after="0" w:line="240" w:lineRule="auto"/>
        <w:ind w:firstLine="705"/>
        <w:textAlignment w:val="baseline"/>
        <w:rPr>
          <w:rFonts w:ascii="Segoe UI" w:hAnsi="Segoe UI" w:eastAsia="Times New Roman" w:cs="Segoe UI"/>
          <w:sz w:val="18"/>
          <w:szCs w:val="18"/>
          <w:lang w:eastAsia="pt-BR"/>
        </w:rPr>
      </w:pPr>
    </w:p>
    <w:p w14:paraId="009DB172">
      <w:pPr>
        <w:pStyle w:val="15"/>
        <w:keepNext/>
      </w:pPr>
      <w:bookmarkStart w:id="20" w:name="_Toc177366932"/>
      <w:r>
        <w:t xml:space="preserve">Figura </w:t>
      </w:r>
      <w:r>
        <w:fldChar w:fldCharType="begin"/>
      </w:r>
      <w:r>
        <w:instrText xml:space="preserve"> SEQ Figura \* ARABIC </w:instrText>
      </w:r>
      <w:r>
        <w:fldChar w:fldCharType="separate"/>
      </w:r>
      <w:r>
        <w:t>1</w:t>
      </w:r>
      <w:r>
        <w:fldChar w:fldCharType="end"/>
      </w:r>
      <w:r>
        <w:t xml:space="preserve"> – Caderno de sensibilidade</w:t>
      </w:r>
      <w:bookmarkEnd w:id="20"/>
    </w:p>
    <w:p w14:paraId="24F15084">
      <w:pPr>
        <w:pStyle w:val="30"/>
        <w:rPr>
          <w:rFonts w:ascii="Segoe UI" w:hAnsi="Segoe UI" w:eastAsia="Times New Roman" w:cs="Segoe UI"/>
          <w:sz w:val="18"/>
          <w:szCs w:val="18"/>
          <w:lang w:eastAsia="pt-BR"/>
        </w:rPr>
      </w:pPr>
      <w:r>
        <w:rPr>
          <w:lang w:eastAsia="pt-BR"/>
        </w:rPr>
        <w:drawing>
          <wp:inline distT="0" distB="0" distL="0" distR="0">
            <wp:extent cx="5302250" cy="2978150"/>
            <wp:effectExtent l="9525" t="9525" r="22225" b="22225"/>
            <wp:docPr id="8" name="Imagem 8" descr="C:\Users\Aluno\AppData\Local\Microsoft\Windows\INetCache\Content.MSO\442541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C:\Users\Aluno\AppData\Local\Microsoft\Windows\INetCache\Content.MSO\44254190.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302250" cy="2978150"/>
                    </a:xfrm>
                    <a:prstGeom prst="rect">
                      <a:avLst/>
                    </a:prstGeom>
                    <a:noFill/>
                    <a:ln w="19050">
                      <a:solidFill>
                        <a:schemeClr val="accent2"/>
                      </a:solidFill>
                    </a:ln>
                  </pic:spPr>
                </pic:pic>
              </a:graphicData>
            </a:graphic>
          </wp:inline>
        </w:drawing>
      </w:r>
      <w:r>
        <w:rPr>
          <w:rFonts w:eastAsia="Times New Roman" w:cs="Arial"/>
          <w:szCs w:val="20"/>
          <w:lang w:eastAsia="pt-BR"/>
        </w:rPr>
        <w:t> </w:t>
      </w:r>
      <w:r>
        <w:rPr>
          <w:rFonts w:eastAsia="Times New Roman" w:cs="Arial"/>
          <w:szCs w:val="20"/>
          <w:lang w:eastAsia="pt-BR"/>
        </w:rPr>
        <w:br w:type="textWrapping"/>
      </w:r>
      <w:r>
        <w:rPr>
          <w:rFonts w:eastAsia="Times New Roman" w:cs="Arial"/>
          <w:szCs w:val="20"/>
          <w:lang w:eastAsia="pt-BR"/>
        </w:rPr>
        <w:t>Fonte: Autoria Própria, 2024 </w:t>
      </w:r>
    </w:p>
    <w:p w14:paraId="7658D510">
      <w:pPr>
        <w:pStyle w:val="3"/>
        <w:rPr>
          <w:rFonts w:eastAsia="Times New Roman"/>
          <w:lang w:eastAsia="pt-BR"/>
        </w:rPr>
      </w:pPr>
      <w:bookmarkStart w:id="21" w:name="_Toc177366917"/>
      <w:r>
        <w:rPr>
          <w:rFonts w:eastAsia="Times New Roman"/>
          <w:lang w:eastAsia="pt-BR"/>
        </w:rPr>
        <w:t>Pesquisa de campo</w:t>
      </w:r>
      <w:bookmarkEnd w:id="21"/>
      <w:r>
        <w:rPr>
          <w:rFonts w:eastAsia="Times New Roman"/>
          <w:lang w:eastAsia="pt-BR"/>
        </w:rPr>
        <w:t> </w:t>
      </w:r>
    </w:p>
    <w:p w14:paraId="0BC3A764">
      <w:pPr>
        <w:rPr>
          <w:highlight w:val="yellow"/>
          <w:lang w:eastAsia="pt-BR"/>
        </w:rPr>
      </w:pPr>
      <w:r>
        <w:rPr>
          <w:highlight w:val="yellow"/>
          <w:lang w:eastAsia="pt-BR"/>
        </w:rPr>
        <w:t>A pesquisa de campo é uma metodologia de investigação que se concentra na observação, coleta de dados, análise e interpretação de resultados diretamente no ambiente natural ou na realidade onde os fenômenos ocorrem. O objetivo principal dessa abordagem é entender o que o objeto de estudo realmente faz, em vez de apenas se basear no que ele declara. Essa prática permite identificar discrepâncias entre o discurso e a realidade, proporcionando uma visão mais clara sobre as mudanças necessárias. (UNINASAU, 2022) </w:t>
      </w:r>
    </w:p>
    <w:p w14:paraId="4A12D221">
      <w:pPr>
        <w:rPr>
          <w:lang w:eastAsia="pt-BR"/>
        </w:rPr>
      </w:pPr>
      <w:r>
        <w:rPr>
          <w:highlight w:val="yellow"/>
          <w:lang w:eastAsia="pt-BR"/>
        </w:rPr>
        <w:t>Nesse sentido, a pesquisa de campo foi feita em locais aonde se localiza uma grande concentração de comerciantes imigrantes/refugiados, mais especificamente na região central de São Paulo. Dessa forma foi possível entender as dores que foram mostradas no caderno de sensibilidade, e confirmadas por meio das respostas do público-alvo do projeto</w:t>
      </w:r>
    </w:p>
    <w:p w14:paraId="7FCFF40A">
      <w:pPr>
        <w:pStyle w:val="15"/>
        <w:rPr>
          <w:lang w:eastAsia="pt-BR"/>
        </w:rPr>
      </w:pPr>
      <w:bookmarkStart w:id="22" w:name="_Toc177366933"/>
      <w:r>
        <w:t xml:space="preserve">Figura </w:t>
      </w:r>
      <w:r>
        <w:fldChar w:fldCharType="begin"/>
      </w:r>
      <w:r>
        <w:instrText xml:space="preserve"> SEQ Figura \* ARABIC </w:instrText>
      </w:r>
      <w:r>
        <w:fldChar w:fldCharType="separate"/>
      </w:r>
      <w:r>
        <w:t>2</w:t>
      </w:r>
      <w:r>
        <w:fldChar w:fldCharType="end"/>
      </w:r>
      <w:r>
        <w:t xml:space="preserve"> - Gráfico países</w:t>
      </w:r>
      <w:bookmarkEnd w:id="22"/>
    </w:p>
    <w:p w14:paraId="482BDD81">
      <w:pPr>
        <w:pStyle w:val="30"/>
        <w:rPr>
          <w:rFonts w:ascii="Segoe UI" w:hAnsi="Segoe UI" w:eastAsia="Times New Roman" w:cs="Segoe UI"/>
          <w:sz w:val="18"/>
          <w:szCs w:val="18"/>
          <w:lang w:eastAsia="pt-BR"/>
        </w:rPr>
      </w:pPr>
      <w:r>
        <w:rPr>
          <w:lang w:eastAsia="pt-BR"/>
        </w:rPr>
        <w:drawing>
          <wp:inline distT="0" distB="0" distL="0" distR="0">
            <wp:extent cx="5956300" cy="2914650"/>
            <wp:effectExtent l="19050" t="19050" r="25400" b="19050"/>
            <wp:docPr id="7" name="Imagem 7" descr="C:\Users\Aluno\AppData\Local\Microsoft\Windows\INetCache\Content.MSO\A7C16E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C:\Users\Aluno\AppData\Local\Microsoft\Windows\INetCache\Content.MSO\A7C16E1E.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56300" cy="2914650"/>
                    </a:xfrm>
                    <a:prstGeom prst="rect">
                      <a:avLst/>
                    </a:prstGeom>
                    <a:noFill/>
                    <a:ln w="19050">
                      <a:solidFill>
                        <a:schemeClr val="accent2"/>
                      </a:solidFill>
                    </a:ln>
                  </pic:spPr>
                </pic:pic>
              </a:graphicData>
            </a:graphic>
          </wp:inline>
        </w:drawing>
      </w:r>
      <w:r>
        <w:t>Fonte: Autoria própria, 2024</w:t>
      </w:r>
      <w:r>
        <w:rPr>
          <w:rFonts w:eastAsia="Times New Roman" w:cs="Arial"/>
          <w:szCs w:val="20"/>
          <w:lang w:eastAsia="pt-BR"/>
        </w:rPr>
        <w:t> </w:t>
      </w:r>
    </w:p>
    <w:p w14:paraId="200996B1">
      <w:pPr>
        <w:spacing w:after="0" w:line="240" w:lineRule="auto"/>
        <w:ind w:firstLine="0"/>
        <w:jc w:val="center"/>
        <w:textAlignment w:val="baseline"/>
        <w:rPr>
          <w:rFonts w:ascii="Segoe UI" w:hAnsi="Segoe UI" w:eastAsia="Times New Roman" w:cs="Segoe UI"/>
          <w:sz w:val="18"/>
          <w:szCs w:val="18"/>
          <w:lang w:eastAsia="pt-BR"/>
        </w:rPr>
      </w:pPr>
      <w:r>
        <w:rPr>
          <w:rFonts w:eastAsia="Times New Roman" w:cs="Arial"/>
          <w:sz w:val="20"/>
          <w:szCs w:val="20"/>
          <w:lang w:eastAsia="pt-BR"/>
        </w:rPr>
        <w:t> </w:t>
      </w:r>
    </w:p>
    <w:p w14:paraId="6810705F">
      <w:pPr>
        <w:pStyle w:val="15"/>
        <w:rPr>
          <w:lang w:eastAsia="pt-BR"/>
        </w:rPr>
      </w:pPr>
      <w:bookmarkStart w:id="23" w:name="_Toc177366934"/>
      <w:r>
        <w:t xml:space="preserve">Figura </w:t>
      </w:r>
      <w:r>
        <w:fldChar w:fldCharType="begin"/>
      </w:r>
      <w:r>
        <w:instrText xml:space="preserve"> SEQ Figura \* ARABIC </w:instrText>
      </w:r>
      <w:r>
        <w:fldChar w:fldCharType="separate"/>
      </w:r>
      <w:r>
        <w:t>3</w:t>
      </w:r>
      <w:r>
        <w:fldChar w:fldCharType="end"/>
      </w:r>
      <w:r>
        <w:t xml:space="preserve"> - Gráfico acolhimento Brasil</w:t>
      </w:r>
      <w:bookmarkEnd w:id="23"/>
    </w:p>
    <w:p w14:paraId="3C00BDA9">
      <w:pPr>
        <w:pStyle w:val="30"/>
        <w:rPr>
          <w:rFonts w:eastAsia="Times New Roman" w:cs="Arial"/>
          <w:szCs w:val="20"/>
          <w:lang w:eastAsia="pt-BR"/>
        </w:rPr>
      </w:pPr>
      <w:r>
        <w:rPr>
          <w:lang w:eastAsia="pt-BR"/>
        </w:rPr>
        <w:drawing>
          <wp:inline distT="0" distB="0" distL="0" distR="0">
            <wp:extent cx="6242050" cy="2686050"/>
            <wp:effectExtent l="19050" t="19050" r="25400" b="19050"/>
            <wp:docPr id="6" name="Imagem 6" descr="C:\Users\Aluno\AppData\Local\Microsoft\Windows\INetCache\Content.MSO\AEDDF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C:\Users\Aluno\AppData\Local\Microsoft\Windows\INetCache\Content.MSO\AEDDFDC.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242050" cy="2686050"/>
                    </a:xfrm>
                    <a:prstGeom prst="rect">
                      <a:avLst/>
                    </a:prstGeom>
                    <a:noFill/>
                    <a:ln w="19050">
                      <a:solidFill>
                        <a:schemeClr val="accent2"/>
                      </a:solidFill>
                    </a:ln>
                  </pic:spPr>
                </pic:pic>
              </a:graphicData>
            </a:graphic>
          </wp:inline>
        </w:drawing>
      </w:r>
      <w:r>
        <w:t>Fonte: Autoria própria, 2024</w:t>
      </w:r>
      <w:r>
        <w:rPr>
          <w:rFonts w:eastAsia="Times New Roman" w:cs="Arial"/>
          <w:szCs w:val="20"/>
          <w:lang w:eastAsia="pt-BR"/>
        </w:rPr>
        <w:t> </w:t>
      </w:r>
    </w:p>
    <w:p w14:paraId="687E7B29">
      <w:pPr>
        <w:pStyle w:val="30"/>
        <w:rPr>
          <w:rFonts w:eastAsia="Times New Roman" w:cs="Arial"/>
          <w:szCs w:val="20"/>
          <w:lang w:eastAsia="pt-BR"/>
        </w:rPr>
      </w:pPr>
    </w:p>
    <w:p w14:paraId="6C40F4FD">
      <w:pPr>
        <w:pStyle w:val="30"/>
        <w:rPr>
          <w:rFonts w:eastAsia="Times New Roman" w:cs="Arial"/>
          <w:szCs w:val="20"/>
          <w:lang w:eastAsia="pt-BR"/>
        </w:rPr>
      </w:pPr>
    </w:p>
    <w:p w14:paraId="33AEBF4E">
      <w:pPr>
        <w:pStyle w:val="30"/>
        <w:rPr>
          <w:rFonts w:eastAsia="Times New Roman" w:cs="Arial"/>
          <w:szCs w:val="20"/>
          <w:lang w:eastAsia="pt-BR"/>
        </w:rPr>
      </w:pPr>
    </w:p>
    <w:p w14:paraId="378DB272">
      <w:pPr>
        <w:pStyle w:val="30"/>
        <w:rPr>
          <w:rFonts w:eastAsia="Times New Roman" w:cs="Arial"/>
          <w:szCs w:val="20"/>
          <w:lang w:eastAsia="pt-BR"/>
        </w:rPr>
      </w:pPr>
    </w:p>
    <w:p w14:paraId="6D036658">
      <w:pPr>
        <w:pStyle w:val="15"/>
        <w:rPr>
          <w:lang w:eastAsia="pt-BR"/>
        </w:rPr>
      </w:pPr>
      <w:bookmarkStart w:id="24" w:name="_Toc177366935"/>
      <w:r>
        <w:t xml:space="preserve">Figura </w:t>
      </w:r>
      <w:r>
        <w:fldChar w:fldCharType="begin"/>
      </w:r>
      <w:r>
        <w:instrText xml:space="preserve"> SEQ Figura \* ARABIC </w:instrText>
      </w:r>
      <w:r>
        <w:fldChar w:fldCharType="separate"/>
      </w:r>
      <w:r>
        <w:t>4</w:t>
      </w:r>
      <w:r>
        <w:fldChar w:fldCharType="end"/>
      </w:r>
      <w:r>
        <w:t xml:space="preserve"> - Dificuldade de emprego</w:t>
      </w:r>
      <w:bookmarkEnd w:id="24"/>
    </w:p>
    <w:p w14:paraId="6BA2BCD2">
      <w:pPr>
        <w:pStyle w:val="30"/>
        <w:rPr>
          <w:rFonts w:ascii="Segoe UI" w:hAnsi="Segoe UI" w:eastAsia="Times New Roman" w:cs="Segoe UI"/>
          <w:sz w:val="18"/>
          <w:szCs w:val="18"/>
          <w:lang w:eastAsia="pt-BR"/>
        </w:rPr>
      </w:pPr>
      <w:r>
        <w:rPr>
          <w:lang w:eastAsia="pt-BR"/>
        </w:rPr>
        <w:drawing>
          <wp:inline distT="0" distB="0" distL="0" distR="0">
            <wp:extent cx="6223000" cy="2527300"/>
            <wp:effectExtent l="19050" t="19050" r="25400" b="25400"/>
            <wp:docPr id="5" name="Imagem 5" descr="C:\Users\Aluno\AppData\Local\Microsoft\Windows\INetCache\Content.MSO\6FB53E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C:\Users\Aluno\AppData\Local\Microsoft\Windows\INetCache\Content.MSO\6FB53E4A.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223000" cy="2527300"/>
                    </a:xfrm>
                    <a:prstGeom prst="rect">
                      <a:avLst/>
                    </a:prstGeom>
                    <a:noFill/>
                    <a:ln w="19050">
                      <a:solidFill>
                        <a:schemeClr val="accent2"/>
                      </a:solidFill>
                    </a:ln>
                  </pic:spPr>
                </pic:pic>
              </a:graphicData>
            </a:graphic>
          </wp:inline>
        </w:drawing>
      </w:r>
      <w:r>
        <w:rPr>
          <w:rStyle w:val="31"/>
          <w:lang w:val="en-US" w:eastAsia="pt-BR"/>
        </w:rPr>
        <w:t>Fonte: Autoria própria,</w:t>
      </w:r>
      <w:r>
        <w:rPr>
          <w:rStyle w:val="31"/>
          <w:lang w:eastAsia="pt-BR"/>
        </w:rPr>
        <w:t xml:space="preserve"> 2024</w:t>
      </w:r>
      <w:r>
        <w:rPr>
          <w:rFonts w:eastAsia="Times New Roman" w:cs="Arial"/>
          <w:szCs w:val="20"/>
          <w:lang w:eastAsia="pt-BR"/>
        </w:rPr>
        <w:t> </w:t>
      </w:r>
    </w:p>
    <w:p w14:paraId="25D75B16">
      <w:pPr>
        <w:spacing w:after="0" w:line="240" w:lineRule="auto"/>
        <w:ind w:firstLine="705"/>
        <w:jc w:val="center"/>
        <w:textAlignment w:val="baseline"/>
        <w:rPr>
          <w:rFonts w:ascii="Segoe UI" w:hAnsi="Segoe UI" w:eastAsia="Times New Roman" w:cs="Segoe UI"/>
          <w:sz w:val="18"/>
          <w:szCs w:val="18"/>
          <w:lang w:eastAsia="pt-BR"/>
        </w:rPr>
      </w:pPr>
      <w:r>
        <w:rPr>
          <w:rFonts w:eastAsia="Times New Roman" w:cs="Arial"/>
          <w:color w:val="000000"/>
          <w:szCs w:val="24"/>
          <w:lang w:eastAsia="pt-BR"/>
        </w:rPr>
        <w:t> </w:t>
      </w:r>
    </w:p>
    <w:p w14:paraId="007D02E0">
      <w:pPr>
        <w:spacing w:after="0" w:line="240" w:lineRule="auto"/>
        <w:ind w:firstLine="705"/>
        <w:jc w:val="center"/>
        <w:textAlignment w:val="baseline"/>
        <w:rPr>
          <w:rFonts w:ascii="Segoe UI" w:hAnsi="Segoe UI" w:eastAsia="Times New Roman" w:cs="Segoe UI"/>
          <w:sz w:val="18"/>
          <w:szCs w:val="18"/>
          <w:lang w:eastAsia="pt-BR"/>
        </w:rPr>
      </w:pPr>
      <w:r>
        <w:rPr>
          <w:rFonts w:eastAsia="Times New Roman" w:cs="Arial"/>
          <w:color w:val="000000"/>
          <w:szCs w:val="24"/>
          <w:lang w:eastAsia="pt-BR"/>
        </w:rPr>
        <w:t> </w:t>
      </w:r>
    </w:p>
    <w:p w14:paraId="1C79FB3F">
      <w:pPr>
        <w:spacing w:after="0" w:line="240" w:lineRule="auto"/>
        <w:ind w:firstLine="705"/>
        <w:jc w:val="center"/>
        <w:textAlignment w:val="baseline"/>
        <w:rPr>
          <w:rFonts w:ascii="Segoe UI" w:hAnsi="Segoe UI" w:eastAsia="Times New Roman" w:cs="Segoe UI"/>
          <w:sz w:val="18"/>
          <w:szCs w:val="18"/>
          <w:lang w:eastAsia="pt-BR"/>
        </w:rPr>
      </w:pPr>
    </w:p>
    <w:p w14:paraId="6C4B24FA">
      <w:pPr>
        <w:pStyle w:val="15"/>
      </w:pPr>
      <w:bookmarkStart w:id="25" w:name="_Toc177366936"/>
      <w:r>
        <w:t xml:space="preserve">Figura </w:t>
      </w:r>
      <w:r>
        <w:fldChar w:fldCharType="begin"/>
      </w:r>
      <w:r>
        <w:instrText xml:space="preserve"> SEQ Figura \* ARABIC </w:instrText>
      </w:r>
      <w:r>
        <w:fldChar w:fldCharType="separate"/>
      </w:r>
      <w:r>
        <w:t>5</w:t>
      </w:r>
      <w:r>
        <w:fldChar w:fldCharType="end"/>
      </w:r>
      <w:r>
        <w:t xml:space="preserve"> - Gráfico inserção no mercado de trabalho</w:t>
      </w:r>
      <w:bookmarkEnd w:id="25"/>
    </w:p>
    <w:p w14:paraId="1680DBF7">
      <w:pPr>
        <w:pStyle w:val="30"/>
      </w:pPr>
      <w:r>
        <w:rPr>
          <w:lang w:eastAsia="pt-BR"/>
        </w:rPr>
        <w:drawing>
          <wp:inline distT="0" distB="0" distL="0" distR="0">
            <wp:extent cx="6261100" cy="2470150"/>
            <wp:effectExtent l="19050" t="19050" r="25400" b="25400"/>
            <wp:docPr id="4" name="Imagem 4" descr="C:\Users\Aluno\AppData\Local\Microsoft\Windows\INetCache\Content.MSO\27521CE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C:\Users\Aluno\AppData\Local\Microsoft\Windows\INetCache\Content.MSO\27521CE8.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261100" cy="2470150"/>
                    </a:xfrm>
                    <a:prstGeom prst="rect">
                      <a:avLst/>
                    </a:prstGeom>
                    <a:noFill/>
                    <a:ln w="19050">
                      <a:solidFill>
                        <a:schemeClr val="accent2"/>
                      </a:solidFill>
                    </a:ln>
                  </pic:spPr>
                </pic:pic>
              </a:graphicData>
            </a:graphic>
          </wp:inline>
        </w:drawing>
      </w:r>
      <w:r>
        <w:t>Fonte: Autoria própria, 2024 </w:t>
      </w:r>
    </w:p>
    <w:p w14:paraId="70172BAC">
      <w:pPr>
        <w:pStyle w:val="30"/>
      </w:pPr>
    </w:p>
    <w:p w14:paraId="38A330FB">
      <w:pPr>
        <w:pStyle w:val="30"/>
      </w:pPr>
    </w:p>
    <w:p w14:paraId="1AD19911">
      <w:pPr>
        <w:pStyle w:val="30"/>
      </w:pPr>
    </w:p>
    <w:p w14:paraId="3FDB13C0">
      <w:pPr>
        <w:pStyle w:val="30"/>
      </w:pPr>
    </w:p>
    <w:p w14:paraId="24968DA2">
      <w:pPr>
        <w:pStyle w:val="15"/>
        <w:rPr>
          <w:lang w:eastAsia="pt-BR"/>
        </w:rPr>
      </w:pPr>
      <w:bookmarkStart w:id="26" w:name="_Toc177366937"/>
      <w:r>
        <w:t xml:space="preserve">Figura </w:t>
      </w:r>
      <w:r>
        <w:fldChar w:fldCharType="begin"/>
      </w:r>
      <w:r>
        <w:instrText xml:space="preserve"> SEQ Figura \* ARABIC </w:instrText>
      </w:r>
      <w:r>
        <w:fldChar w:fldCharType="separate"/>
      </w:r>
      <w:r>
        <w:t>6</w:t>
      </w:r>
      <w:r>
        <w:fldChar w:fldCharType="end"/>
      </w:r>
      <w:r>
        <w:t xml:space="preserve"> - Gráfico Acolhimento no ambiente de trabalho</w:t>
      </w:r>
      <w:bookmarkEnd w:id="26"/>
    </w:p>
    <w:p w14:paraId="617610AC">
      <w:pPr>
        <w:pStyle w:val="30"/>
        <w:rPr>
          <w:rFonts w:ascii="Segoe UI" w:hAnsi="Segoe UI" w:eastAsia="Times New Roman" w:cs="Segoe UI"/>
          <w:sz w:val="18"/>
          <w:szCs w:val="18"/>
          <w:lang w:eastAsia="pt-BR"/>
        </w:rPr>
      </w:pPr>
      <w:r>
        <w:rPr>
          <w:lang w:eastAsia="pt-BR"/>
        </w:rPr>
        <w:drawing>
          <wp:inline distT="0" distB="0" distL="0" distR="0">
            <wp:extent cx="6223000" cy="2571750"/>
            <wp:effectExtent l="19050" t="19050" r="25400" b="19050"/>
            <wp:docPr id="3" name="Imagem 3" descr="C:\Users\Aluno\AppData\Local\Microsoft\Windows\INetCache\Content.MSO\A271DB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C:\Users\Aluno\AppData\Local\Microsoft\Windows\INetCache\Content.MSO\A271DB36.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223000" cy="2571750"/>
                    </a:xfrm>
                    <a:prstGeom prst="rect">
                      <a:avLst/>
                    </a:prstGeom>
                    <a:noFill/>
                    <a:ln w="19050">
                      <a:solidFill>
                        <a:schemeClr val="accent2"/>
                      </a:solidFill>
                    </a:ln>
                  </pic:spPr>
                </pic:pic>
              </a:graphicData>
            </a:graphic>
          </wp:inline>
        </w:drawing>
      </w:r>
      <w:r>
        <w:t>Fonte: Autoria própria, 2024</w:t>
      </w:r>
      <w:r>
        <w:rPr>
          <w:rFonts w:eastAsia="Times New Roman" w:cs="Arial"/>
          <w:szCs w:val="20"/>
          <w:lang w:eastAsia="pt-BR"/>
        </w:rPr>
        <w:t> </w:t>
      </w:r>
    </w:p>
    <w:p w14:paraId="12A5EB4D">
      <w:pPr>
        <w:spacing w:after="0" w:line="240" w:lineRule="auto"/>
        <w:ind w:firstLine="0"/>
        <w:jc w:val="center"/>
        <w:textAlignment w:val="baseline"/>
        <w:rPr>
          <w:rFonts w:ascii="Segoe UI" w:hAnsi="Segoe UI" w:eastAsia="Times New Roman" w:cs="Segoe UI"/>
          <w:sz w:val="18"/>
          <w:szCs w:val="18"/>
          <w:lang w:eastAsia="pt-BR"/>
        </w:rPr>
      </w:pPr>
      <w:r>
        <w:rPr>
          <w:rFonts w:eastAsia="Times New Roman" w:cs="Arial"/>
          <w:sz w:val="20"/>
          <w:szCs w:val="20"/>
          <w:lang w:eastAsia="pt-BR"/>
        </w:rPr>
        <w:t> </w:t>
      </w:r>
    </w:p>
    <w:p w14:paraId="1D300D18">
      <w:pPr>
        <w:pStyle w:val="15"/>
      </w:pPr>
      <w:bookmarkStart w:id="27" w:name="_Toc177366938"/>
      <w:r>
        <w:t xml:space="preserve">Figura </w:t>
      </w:r>
      <w:r>
        <w:fldChar w:fldCharType="begin"/>
      </w:r>
      <w:r>
        <w:instrText xml:space="preserve"> SEQ Figura \* ARABIC </w:instrText>
      </w:r>
      <w:r>
        <w:fldChar w:fldCharType="separate"/>
      </w:r>
      <w:r>
        <w:t>7</w:t>
      </w:r>
      <w:r>
        <w:fldChar w:fldCharType="end"/>
      </w:r>
      <w:r>
        <w:t xml:space="preserve"> - Gráfico escolha de vinda</w:t>
      </w:r>
      <w:bookmarkEnd w:id="27"/>
    </w:p>
    <w:p w14:paraId="1EA2416E">
      <w:pPr>
        <w:pStyle w:val="30"/>
      </w:pPr>
      <w:r>
        <w:rPr>
          <w:lang w:eastAsia="pt-BR"/>
        </w:rPr>
        <w:drawing>
          <wp:inline distT="0" distB="0" distL="0" distR="0">
            <wp:extent cx="5760085" cy="2330450"/>
            <wp:effectExtent l="19050" t="19050" r="31115" b="31750"/>
            <wp:docPr id="1" name="Imagem 1" descr="C:\Users\Aluno\AppData\Local\Microsoft\Windows\INetCache\Content.MSO\F5DA84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C:\Users\Aluno\AppData\Local\Microsoft\Windows\INetCache\Content.MSO\F5DA84B4.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60085" cy="2330504"/>
                    </a:xfrm>
                    <a:prstGeom prst="rect">
                      <a:avLst/>
                    </a:prstGeom>
                    <a:noFill/>
                    <a:ln w="19050">
                      <a:solidFill>
                        <a:schemeClr val="accent2"/>
                      </a:solidFill>
                    </a:ln>
                  </pic:spPr>
                </pic:pic>
              </a:graphicData>
            </a:graphic>
          </wp:inline>
        </w:drawing>
      </w:r>
    </w:p>
    <w:p w14:paraId="736A3148">
      <w:pPr>
        <w:pStyle w:val="30"/>
      </w:pPr>
      <w:r>
        <w:t>Fonte: Autoria própria, 2024 </w:t>
      </w:r>
    </w:p>
    <w:p w14:paraId="4B64C091">
      <w:pPr>
        <w:pStyle w:val="4"/>
        <w:rPr>
          <w:rFonts w:eastAsia="Times New Roman"/>
          <w:lang w:eastAsia="pt-BR"/>
        </w:rPr>
      </w:pPr>
      <w:bookmarkStart w:id="28" w:name="_Toc177366918"/>
      <w:r>
        <w:rPr>
          <w:rFonts w:eastAsia="Times New Roman"/>
          <w:lang w:eastAsia="pt-BR"/>
        </w:rPr>
        <w:t>Conclusão pesquisa de campo</w:t>
      </w:r>
      <w:bookmarkEnd w:id="28"/>
      <w:r>
        <w:rPr>
          <w:rFonts w:eastAsia="Times New Roman"/>
          <w:lang w:eastAsia="pt-BR"/>
        </w:rPr>
        <w:t> </w:t>
      </w:r>
    </w:p>
    <w:p w14:paraId="6A325670">
      <w:pPr>
        <w:rPr>
          <w:lang w:eastAsia="pt-BR"/>
        </w:rPr>
      </w:pPr>
      <w:r>
        <w:rPr>
          <w:highlight w:val="yellow"/>
          <w:lang w:eastAsia="pt-BR"/>
        </w:rPr>
        <w:t>Com a pesquisa de campo, foi constatado que cerca de 42% dos entrevistados vieram ao Brasil com a expectativa de mudar de vida e buscar melhores oportunidades. Porém, 47% das respostas relataram dificuldade para achar um emprego digno em território brasileiro, mesmo com 61% afirmando que se sentem acolhidos em um ambiente de trabalho. E cerca de 71% relatando que não se alocaram ao espaço profissional por meio Institucional, Governamental ou por indicação. A maioria trabalhando por conta própria, em locais precários e sem o devido auxílio.</w:t>
      </w:r>
    </w:p>
    <w:p w14:paraId="791D591C">
      <w:pPr>
        <w:rPr>
          <w:rFonts w:ascii="Segoe UI" w:hAnsi="Segoe UI" w:cs="Segoe UI"/>
          <w:sz w:val="18"/>
          <w:szCs w:val="18"/>
          <w:lang w:eastAsia="pt-BR"/>
        </w:rPr>
      </w:pPr>
      <w:r>
        <w:t xml:space="preserve">Devido à grande dificuldade e pouco tempo dos entrevistados por conta de seus respectivos trabalhos, muitos não aceitaram a entrevista ou outros respondendo apenas com sim ou não brevemente. Todavia é notório o motivo de sua escolha, a dificuldade e o sentimento deles, sentindo também falta de um apoio que possa auxiliá-los. Consequentemente é evidente que </w:t>
      </w:r>
      <w:r>
        <w:rPr>
          <w:lang w:val="en-US" w:eastAsia="pt-BR"/>
        </w:rPr>
        <w:t>o</w:t>
      </w:r>
      <w:r>
        <w:rPr>
          <w:lang w:eastAsia="pt-BR"/>
        </w:rPr>
        <w:t> </w:t>
      </w:r>
      <w:r>
        <w:t>projeto que está sendo desenvolvido possuí uma grande responsabilidade e irá atuar neste meio, sempre</w:t>
      </w:r>
      <w:r>
        <w:rPr>
          <w:lang w:val="en-US" w:eastAsia="pt-BR"/>
        </w:rPr>
        <w:t xml:space="preserve"> pensando em apoiá-los.            </w:t>
      </w:r>
    </w:p>
    <w:p w14:paraId="4D484B39">
      <w:pPr>
        <w:pStyle w:val="2"/>
      </w:pPr>
      <w:bookmarkStart w:id="29" w:name="_Toc177366919"/>
      <w:r>
        <w:t>Analise e Síntese</w:t>
      </w:r>
      <w:bookmarkEnd w:id="29"/>
    </w:p>
    <w:p w14:paraId="08EC420B">
      <w:r>
        <w:t>Na etapa de análise e síntese, ocorre o planejamento das ações necessárias para garantir que a abordagem de Design Thinking resulte em um projeto eficiente.</w:t>
      </w:r>
    </w:p>
    <w:p w14:paraId="06A3E945">
      <w:pPr>
        <w:ind w:firstLine="708"/>
      </w:pPr>
      <w:r>
        <w:t>É crucial que cada detalhe dessa etapa seja documentado e apresentado de maneira visual, de modo a servir como base para todas as fases subsequentes do projeto. (LIGA VENTURES, 2022)</w:t>
      </w:r>
    </w:p>
    <w:p w14:paraId="0E639CF9">
      <w:pPr>
        <w:pStyle w:val="3"/>
      </w:pPr>
      <w:bookmarkStart w:id="30" w:name="_Toc177366920"/>
      <w:r>
        <w:t>Persona</w:t>
      </w:r>
      <w:bookmarkEnd w:id="30"/>
    </w:p>
    <w:p w14:paraId="27829174">
      <w:pPr>
        <w:ind w:firstLine="708"/>
      </w:pPr>
      <w:r>
        <w:t>De forma sucinta, personas são personagens fictícias que representam diferentes tipos de usuários de um possível produto ou serviço. Elas são representações gerais de um grupo do público-alvo que compartilha atitudes, objetivos, necessidades e comportamentos semelhantes em relação ao produto, serviço ou processo em questão. (MJVINNOVATION, 2022)</w:t>
      </w:r>
    </w:p>
    <w:p w14:paraId="18745575">
      <w:pPr>
        <w:pStyle w:val="15"/>
      </w:pPr>
      <w:bookmarkStart w:id="31" w:name="_Toc177366939"/>
      <w:r>
        <w:t xml:space="preserve">Figura </w:t>
      </w:r>
      <w:r>
        <w:fldChar w:fldCharType="begin"/>
      </w:r>
      <w:r>
        <w:instrText xml:space="preserve"> SEQ Figura \* ARABIC </w:instrText>
      </w:r>
      <w:r>
        <w:fldChar w:fldCharType="separate"/>
      </w:r>
      <w:r>
        <w:t>8</w:t>
      </w:r>
      <w:r>
        <w:fldChar w:fldCharType="end"/>
      </w:r>
      <w:r>
        <w:t xml:space="preserve"> - Persona 1</w:t>
      </w:r>
      <w:bookmarkEnd w:id="31"/>
    </w:p>
    <w:p w14:paraId="6423A84F">
      <w:pPr>
        <w:pStyle w:val="30"/>
      </w:pPr>
      <w:r>
        <w:rPr>
          <w:lang w:eastAsia="pt-BR"/>
        </w:rPr>
        <w:drawing>
          <wp:inline distT="0" distB="0" distL="114300" distR="114300">
            <wp:extent cx="5745480" cy="3232150"/>
            <wp:effectExtent l="19050" t="19050" r="26670" b="25400"/>
            <wp:docPr id="2" name="Imagem 2" descr="WhatsApp Image 2024-09-12 at 18.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WhatsApp Image 2024-09-12 at 18.51.36"/>
                    <pic:cNvPicPr>
                      <a:picLocks noChangeAspect="1"/>
                    </pic:cNvPicPr>
                  </pic:nvPicPr>
                  <pic:blipFill>
                    <a:blip r:embed="rId15"/>
                    <a:stretch>
                      <a:fillRect/>
                    </a:stretch>
                  </pic:blipFill>
                  <pic:spPr>
                    <a:xfrm>
                      <a:off x="0" y="0"/>
                      <a:ext cx="5745480" cy="3232150"/>
                    </a:xfrm>
                    <a:prstGeom prst="rect">
                      <a:avLst/>
                    </a:prstGeom>
                    <a:ln w="19050">
                      <a:solidFill>
                        <a:schemeClr val="accent2"/>
                      </a:solidFill>
                    </a:ln>
                  </pic:spPr>
                </pic:pic>
              </a:graphicData>
            </a:graphic>
          </wp:inline>
        </w:drawing>
      </w:r>
    </w:p>
    <w:p w14:paraId="27263CEB">
      <w:pPr>
        <w:pStyle w:val="30"/>
        <w:rPr>
          <w:lang w:val="en-US" w:eastAsia="pt-BR"/>
        </w:rPr>
      </w:pPr>
      <w:r>
        <w:rPr>
          <w:lang w:val="en-US" w:eastAsia="pt-BR"/>
        </w:rPr>
        <w:t>Fonte: Autoria própria, 2024</w:t>
      </w:r>
    </w:p>
    <w:p w14:paraId="51457CA7">
      <w:pPr>
        <w:pStyle w:val="30"/>
        <w:rPr>
          <w:lang w:val="en-US" w:eastAsia="pt-BR"/>
        </w:rPr>
      </w:pPr>
    </w:p>
    <w:p w14:paraId="670A033B">
      <w:pPr>
        <w:rPr>
          <w:lang w:val="en-US" w:eastAsia="pt-BR"/>
        </w:rPr>
      </w:pPr>
      <w:r>
        <w:rPr>
          <w:lang w:val="en-US" w:eastAsia="pt-BR"/>
        </w:rPr>
        <w:t>Para melhor compreensão da persona e das “dores” do público alvo, observa-se o exemplo de Ismaila Sodiq que é um refugiado que veio para o Brasil com intuito de fugir das inseguranças de seu país de origem e também com a intenção de recomeçar uma nova vida dentro do território. Porém ele enfrenta alguns desafios na chegada, um deles é a dificuldade na hora de arrumar um emprego por conta dos diversos empecilhos, como: desconhecimento da língua, preconceito, revalidação de diplomas e documentos e etc.</w:t>
      </w:r>
    </w:p>
    <w:p w14:paraId="0B18050B">
      <w:pPr>
        <w:rPr>
          <w:lang w:val="en-US" w:eastAsia="pt-BR"/>
        </w:rPr>
      </w:pPr>
      <w:r>
        <w:rPr>
          <w:lang w:val="en-US" w:eastAsia="pt-BR"/>
        </w:rPr>
        <w:t>Assim como Ismaila Sodiq, muito refugiados não conseguem encontrar um emprego devido à ausência de programas que auxiliam este público na hora de se inserirem no mercado de trabalho. A plataforma PERR (Parceria de Emprego e Reintegração de Refugiados) visa auxiliar na inserção destas pessoas na área profissional, através de uma plataforma que intermedia o contato de refugiados com empresas.</w:t>
      </w:r>
    </w:p>
    <w:p w14:paraId="503DB484">
      <w:pPr>
        <w:pStyle w:val="3"/>
        <w:rPr>
          <w:lang w:val="en-US" w:eastAsia="pt-BR"/>
        </w:rPr>
      </w:pPr>
      <w:bookmarkStart w:id="32" w:name="_Toc177366921"/>
      <w:r>
        <w:rPr>
          <w:lang w:val="en-US" w:eastAsia="pt-BR"/>
        </w:rPr>
        <w:t>Diagrama de Afinidades</w:t>
      </w:r>
      <w:bookmarkEnd w:id="32"/>
    </w:p>
    <w:p w14:paraId="3ECE4DE2">
      <w:pPr>
        <w:rPr>
          <w:lang w:val="en-US" w:eastAsia="pt-BR"/>
        </w:rPr>
      </w:pPr>
      <w:r>
        <w:rPr>
          <w:lang w:val="en-US" w:eastAsia="pt-BR"/>
        </w:rPr>
        <w:t>O Diagrama de Afinidades é uma ferramenta do Design Thinking usada para organizar ideias, especialmente em sessões de brainstorming. Seu objetivo é sistematizar um grande volume de informações ou insights para identificar a essência por trás dos conceitos levantados.</w:t>
      </w:r>
    </w:p>
    <w:p w14:paraId="34DE0E4F">
      <w:pPr>
        <w:rPr>
          <w:lang w:val="en-US" w:eastAsia="pt-BR"/>
        </w:rPr>
      </w:pPr>
      <w:r>
        <w:rPr>
          <w:lang w:val="en-US" w:eastAsia="pt-BR"/>
        </w:rPr>
        <w:t>A proposta é agrupar as ideias com base em afinidade, similaridade, dependência ou proximidade, criando um diagrama que apresenta as macro áreas do tema a ser trabalhado, suas subdivisões e interdependências. (MJVINNOVATION, 2021)</w:t>
      </w:r>
    </w:p>
    <w:p w14:paraId="0A06B46A">
      <w:pPr>
        <w:rPr>
          <w:lang w:val="en-US" w:eastAsia="pt-BR"/>
        </w:rPr>
      </w:pPr>
      <w:r>
        <w:rPr>
          <w:lang w:val="en-US" w:eastAsia="pt-BR"/>
        </w:rPr>
        <w:t>As respostas do diagrama foram embasadas na pesquisa de campo realizada pelo projeto PERR, onde as perguntas foram respondidas pelo próprio público-alvo</w:t>
      </w:r>
    </w:p>
    <w:p w14:paraId="1AF06438">
      <w:pPr>
        <w:pStyle w:val="15"/>
        <w:rPr>
          <w:lang w:eastAsia="pt-BR"/>
        </w:rPr>
      </w:pPr>
      <w:bookmarkStart w:id="33" w:name="_Toc177366940"/>
      <w:r>
        <w:t xml:space="preserve">Figura </w:t>
      </w:r>
      <w:r>
        <w:fldChar w:fldCharType="begin"/>
      </w:r>
      <w:r>
        <w:instrText xml:space="preserve"> SEQ Figura \* ARABIC </w:instrText>
      </w:r>
      <w:r>
        <w:fldChar w:fldCharType="separate"/>
      </w:r>
      <w:r>
        <w:t>9</w:t>
      </w:r>
      <w:r>
        <w:fldChar w:fldCharType="end"/>
      </w:r>
      <w:r>
        <w:t xml:space="preserve"> - Diagrama de Afinidades</w:t>
      </w:r>
      <w:bookmarkEnd w:id="33"/>
    </w:p>
    <w:p w14:paraId="0FEFDF4A">
      <w:pPr>
        <w:pStyle w:val="30"/>
        <w:rPr>
          <w:lang w:val="en-US" w:eastAsia="pt-BR"/>
        </w:rPr>
      </w:pPr>
      <w:r>
        <w:rPr>
          <w:lang w:eastAsia="pt-BR"/>
        </w:rPr>
        <w:drawing>
          <wp:inline distT="0" distB="0" distL="0" distR="0">
            <wp:extent cx="5760085" cy="323977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193C1A1D">
      <w:pPr>
        <w:pStyle w:val="30"/>
        <w:rPr>
          <w:lang w:val="en-US" w:eastAsia="pt-BR"/>
        </w:rPr>
      </w:pPr>
      <w:r>
        <w:rPr>
          <w:lang w:val="en-US" w:eastAsia="pt-BR"/>
        </w:rPr>
        <w:t>Fonte: Autoria Própria, 2024</w:t>
      </w:r>
    </w:p>
    <w:p w14:paraId="7DBBD946">
      <w:pPr>
        <w:pStyle w:val="3"/>
        <w:rPr>
          <w:lang w:val="en-US" w:eastAsia="pt-BR"/>
        </w:rPr>
      </w:pPr>
      <w:bookmarkStart w:id="34" w:name="_Toc177366923"/>
      <w:r>
        <w:rPr>
          <w:lang w:val="en-US" w:eastAsia="pt-BR"/>
        </w:rPr>
        <w:t>Jornada do Usuário</w:t>
      </w:r>
      <w:bookmarkEnd w:id="34"/>
    </w:p>
    <w:p w14:paraId="4ED02174">
      <w:pPr>
        <w:rPr>
          <w:b/>
          <w:bCs/>
          <w:lang w:val="en-US" w:eastAsia="pt-BR"/>
        </w:rPr>
      </w:pPr>
      <w:r>
        <w:rPr>
          <w:lang w:val="en-US" w:eastAsia="pt-BR"/>
        </w:rPr>
        <w:t xml:space="preserve"> A Jornada de Usuário, ou Mapa de Jornada de Usuário é uma ferramenta muito importante no desenvolvimento de produtos e novas tecnologias digitais. Através dela, é possível obter inúmeros benefícios, tanto para o modelo de negócio a ser implementado, como para designers e desenvolvedores. Além disso, ela pode contribuir para otimizar a experiência do usuário e gerar melhor satisfação no que diz respeito às suas dores, necessidades e desejos (</w:t>
      </w:r>
      <w:r>
        <w:rPr>
          <w:highlight w:val="yellow"/>
          <w:lang w:val="en-US" w:eastAsia="pt-BR"/>
        </w:rPr>
        <w:t>VERGA, 2024</w:t>
      </w:r>
      <w:r>
        <w:rPr>
          <w:lang w:val="en-US" w:eastAsia="pt-BR"/>
        </w:rPr>
        <w:t xml:space="preserve">) </w:t>
      </w:r>
    </w:p>
    <w:p w14:paraId="3C9A1F9F">
      <w:pPr>
        <w:rPr>
          <w:rFonts w:cs="Arial"/>
          <w:szCs w:val="24"/>
        </w:rPr>
      </w:pPr>
      <w:r>
        <w:rPr>
          <w:rFonts w:cs="Arial"/>
          <w:szCs w:val="24"/>
        </w:rPr>
        <w:t xml:space="preserve"> </w:t>
      </w:r>
    </w:p>
    <w:p w14:paraId="40260D0C">
      <w:pPr>
        <w:pStyle w:val="15"/>
      </w:pPr>
      <w:r>
        <w:t xml:space="preserve">Quadro </w:t>
      </w:r>
      <w:r>
        <w:fldChar w:fldCharType="begin"/>
      </w:r>
      <w:r>
        <w:instrText xml:space="preserve"> SEQ Quadro \* ARABIC </w:instrText>
      </w:r>
      <w:r>
        <w:fldChar w:fldCharType="separate"/>
      </w:r>
      <w:r>
        <w:t>1</w:t>
      </w:r>
      <w:r>
        <w:fldChar w:fldCharType="end"/>
      </w:r>
      <w:bookmarkStart w:id="35" w:name="_Toc29634"/>
      <w:r>
        <w:t xml:space="preserve"> - Jornada do usuário</w:t>
      </w:r>
      <w:bookmarkEnd w:id="35"/>
    </w:p>
    <w:tbl>
      <w:tblPr>
        <w:tblStyle w:val="19"/>
        <w:tblW w:w="87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3"/>
        <w:gridCol w:w="2127"/>
        <w:gridCol w:w="2126"/>
        <w:gridCol w:w="2268"/>
      </w:tblGrid>
      <w:tr w14:paraId="04AC0D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6A907133">
            <w:pPr>
              <w:spacing w:after="0" w:line="240" w:lineRule="auto"/>
              <w:ind w:firstLine="0"/>
              <w:jc w:val="left"/>
              <w:rPr>
                <w:rFonts w:cs="Arial"/>
                <w:szCs w:val="24"/>
              </w:rPr>
            </w:pPr>
            <w:r>
              <w:rPr>
                <w:rFonts w:cs="Arial"/>
                <w:b/>
                <w:bCs/>
                <w:szCs w:val="24"/>
              </w:rPr>
              <w:t>Evidências físicas</w:t>
            </w:r>
          </w:p>
        </w:tc>
        <w:tc>
          <w:tcPr>
            <w:tcW w:w="2127" w:type="dxa"/>
          </w:tcPr>
          <w:p w14:paraId="7E8F5883">
            <w:pPr>
              <w:spacing w:after="0" w:line="240" w:lineRule="auto"/>
              <w:ind w:firstLine="0"/>
              <w:jc w:val="left"/>
              <w:rPr>
                <w:rFonts w:cs="Arial"/>
                <w:szCs w:val="24"/>
              </w:rPr>
            </w:pPr>
            <w:r>
              <w:rPr>
                <w:rFonts w:cs="Arial"/>
                <w:b/>
                <w:bCs/>
                <w:szCs w:val="24"/>
              </w:rPr>
              <w:t>Ações do usuário</w:t>
            </w:r>
          </w:p>
        </w:tc>
        <w:tc>
          <w:tcPr>
            <w:tcW w:w="2126" w:type="dxa"/>
          </w:tcPr>
          <w:p w14:paraId="61886790">
            <w:pPr>
              <w:spacing w:after="0" w:line="240" w:lineRule="auto"/>
              <w:ind w:firstLine="0"/>
              <w:jc w:val="left"/>
              <w:rPr>
                <w:rFonts w:cs="Arial"/>
                <w:szCs w:val="24"/>
              </w:rPr>
            </w:pPr>
            <w:r>
              <w:rPr>
                <w:rFonts w:cs="Arial"/>
                <w:b/>
                <w:bCs/>
                <w:szCs w:val="24"/>
              </w:rPr>
              <w:t>Ações de bastidores</w:t>
            </w:r>
          </w:p>
        </w:tc>
        <w:tc>
          <w:tcPr>
            <w:tcW w:w="2268" w:type="dxa"/>
          </w:tcPr>
          <w:p w14:paraId="2C803286">
            <w:pPr>
              <w:spacing w:after="0" w:line="240" w:lineRule="auto"/>
              <w:ind w:firstLine="0"/>
              <w:jc w:val="left"/>
              <w:rPr>
                <w:rFonts w:cs="Arial"/>
                <w:szCs w:val="24"/>
              </w:rPr>
            </w:pPr>
            <w:r>
              <w:rPr>
                <w:rFonts w:cs="Arial"/>
                <w:b/>
                <w:bCs/>
                <w:szCs w:val="24"/>
              </w:rPr>
              <w:t>Sistemas de apoio</w:t>
            </w:r>
          </w:p>
        </w:tc>
      </w:tr>
      <w:tr w14:paraId="625B78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0" w:hRule="atLeast"/>
        </w:trPr>
        <w:tc>
          <w:tcPr>
            <w:tcW w:w="2263" w:type="dxa"/>
            <w:vAlign w:val="center"/>
          </w:tcPr>
          <w:p w14:paraId="1AF19FA8">
            <w:pPr>
              <w:spacing w:after="0" w:line="240" w:lineRule="auto"/>
              <w:ind w:firstLine="0"/>
              <w:jc w:val="center"/>
              <w:rPr>
                <w:rFonts w:cs="Arial"/>
                <w:szCs w:val="24"/>
              </w:rPr>
            </w:pPr>
            <w:r>
              <w:rPr>
                <w:rFonts w:cs="Arial"/>
                <w:szCs w:val="24"/>
              </w:rPr>
              <w:t>Dificuldade em achar um emprego digno</w:t>
            </w:r>
          </w:p>
        </w:tc>
        <w:tc>
          <w:tcPr>
            <w:tcW w:w="2127" w:type="dxa"/>
            <w:vAlign w:val="center"/>
          </w:tcPr>
          <w:p w14:paraId="74C24A7C">
            <w:pPr>
              <w:spacing w:after="0" w:line="240" w:lineRule="auto"/>
              <w:ind w:firstLine="0"/>
              <w:jc w:val="center"/>
              <w:rPr>
                <w:rFonts w:cs="Arial"/>
                <w:szCs w:val="24"/>
              </w:rPr>
            </w:pPr>
            <w:r>
              <w:rPr>
                <w:rFonts w:cs="Arial"/>
                <w:szCs w:val="24"/>
              </w:rPr>
              <w:t>Acessar o site do Perr</w:t>
            </w:r>
          </w:p>
        </w:tc>
        <w:tc>
          <w:tcPr>
            <w:tcW w:w="2126" w:type="dxa"/>
            <w:vAlign w:val="center"/>
          </w:tcPr>
          <w:p w14:paraId="40D9A58F">
            <w:pPr>
              <w:spacing w:after="0" w:line="240" w:lineRule="auto"/>
              <w:ind w:firstLine="0"/>
              <w:jc w:val="center"/>
              <w:rPr>
                <w:rFonts w:cs="Arial"/>
                <w:szCs w:val="24"/>
              </w:rPr>
            </w:pPr>
            <w:r>
              <w:rPr>
                <w:rFonts w:cs="Arial"/>
                <w:szCs w:val="24"/>
              </w:rPr>
              <w:t>Parceria com empresas</w:t>
            </w:r>
          </w:p>
        </w:tc>
        <w:tc>
          <w:tcPr>
            <w:tcW w:w="2268" w:type="dxa"/>
            <w:vAlign w:val="center"/>
          </w:tcPr>
          <w:p w14:paraId="7AA53A21">
            <w:pPr>
              <w:spacing w:after="0" w:line="240" w:lineRule="auto"/>
              <w:ind w:firstLine="0"/>
              <w:jc w:val="center"/>
              <w:rPr>
                <w:rFonts w:cs="Arial"/>
                <w:szCs w:val="24"/>
              </w:rPr>
            </w:pPr>
            <w:r>
              <w:rPr>
                <w:rFonts w:cs="Arial"/>
                <w:szCs w:val="24"/>
              </w:rPr>
              <w:t>Divulgação do site</w:t>
            </w:r>
          </w:p>
        </w:tc>
      </w:tr>
      <w:tr w14:paraId="074F86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7" w:hRule="atLeast"/>
        </w:trPr>
        <w:tc>
          <w:tcPr>
            <w:tcW w:w="2263" w:type="dxa"/>
            <w:vAlign w:val="center"/>
          </w:tcPr>
          <w:p w14:paraId="0522D0DF">
            <w:pPr>
              <w:spacing w:after="0" w:line="240" w:lineRule="auto"/>
              <w:ind w:firstLine="0"/>
              <w:jc w:val="center"/>
              <w:rPr>
                <w:rFonts w:cs="Arial"/>
                <w:szCs w:val="24"/>
              </w:rPr>
            </w:pPr>
            <w:r>
              <w:rPr>
                <w:rFonts w:cs="Arial"/>
                <w:szCs w:val="24"/>
              </w:rPr>
              <w:t>Adaptação do idioma</w:t>
            </w:r>
          </w:p>
        </w:tc>
        <w:tc>
          <w:tcPr>
            <w:tcW w:w="2127" w:type="dxa"/>
            <w:vAlign w:val="center"/>
          </w:tcPr>
          <w:p w14:paraId="71C55493">
            <w:pPr>
              <w:spacing w:after="0" w:line="240" w:lineRule="auto"/>
              <w:ind w:firstLine="0"/>
              <w:jc w:val="center"/>
              <w:rPr>
                <w:rFonts w:cs="Arial"/>
                <w:szCs w:val="24"/>
              </w:rPr>
            </w:pPr>
            <w:r>
              <w:rPr>
                <w:rFonts w:cs="Arial"/>
                <w:szCs w:val="24"/>
              </w:rPr>
              <w:t>Cadastre-se nos cursos do Perr</w:t>
            </w:r>
          </w:p>
        </w:tc>
        <w:tc>
          <w:tcPr>
            <w:tcW w:w="2126" w:type="dxa"/>
            <w:vAlign w:val="center"/>
          </w:tcPr>
          <w:p w14:paraId="555C6A32">
            <w:pPr>
              <w:spacing w:after="0" w:line="240" w:lineRule="auto"/>
              <w:ind w:firstLine="0"/>
              <w:jc w:val="center"/>
              <w:rPr>
                <w:rFonts w:cs="Arial"/>
                <w:szCs w:val="24"/>
              </w:rPr>
            </w:pPr>
            <w:r>
              <w:rPr>
                <w:rFonts w:cs="Arial"/>
                <w:szCs w:val="24"/>
              </w:rPr>
              <w:t>Oferecer cursos e aulas</w:t>
            </w:r>
          </w:p>
        </w:tc>
        <w:tc>
          <w:tcPr>
            <w:tcW w:w="2268" w:type="dxa"/>
            <w:vAlign w:val="center"/>
          </w:tcPr>
          <w:p w14:paraId="361A07C9">
            <w:pPr>
              <w:spacing w:after="0" w:line="240" w:lineRule="auto"/>
              <w:ind w:firstLine="0"/>
              <w:jc w:val="center"/>
              <w:rPr>
                <w:rFonts w:cs="Arial"/>
                <w:szCs w:val="24"/>
              </w:rPr>
            </w:pPr>
            <w:r>
              <w:rPr>
                <w:rFonts w:cs="Arial"/>
                <w:szCs w:val="24"/>
              </w:rPr>
              <w:t>Divulgação e parcerias</w:t>
            </w:r>
          </w:p>
        </w:tc>
      </w:tr>
      <w:tr w14:paraId="42E4B2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1" w:hRule="atLeast"/>
        </w:trPr>
        <w:tc>
          <w:tcPr>
            <w:tcW w:w="2263" w:type="dxa"/>
            <w:vAlign w:val="center"/>
          </w:tcPr>
          <w:p w14:paraId="21877AA7">
            <w:pPr>
              <w:spacing w:after="0" w:line="240" w:lineRule="auto"/>
              <w:ind w:firstLine="0"/>
              <w:jc w:val="center"/>
              <w:rPr>
                <w:rFonts w:cs="Arial"/>
                <w:szCs w:val="24"/>
              </w:rPr>
            </w:pPr>
            <w:r>
              <w:rPr>
                <w:rFonts w:cs="Arial"/>
                <w:szCs w:val="24"/>
              </w:rPr>
              <w:t>Falta de acolhimento</w:t>
            </w:r>
          </w:p>
        </w:tc>
        <w:tc>
          <w:tcPr>
            <w:tcW w:w="2127" w:type="dxa"/>
            <w:vAlign w:val="center"/>
          </w:tcPr>
          <w:p w14:paraId="1FE56D9B">
            <w:pPr>
              <w:spacing w:after="0" w:line="240" w:lineRule="auto"/>
              <w:ind w:firstLine="0"/>
              <w:jc w:val="center"/>
              <w:rPr>
                <w:rFonts w:cs="Arial"/>
                <w:szCs w:val="24"/>
              </w:rPr>
            </w:pPr>
            <w:r>
              <w:rPr>
                <w:rFonts w:cs="Arial"/>
                <w:szCs w:val="24"/>
              </w:rPr>
              <w:t>Registrar no Perr</w:t>
            </w:r>
          </w:p>
        </w:tc>
        <w:tc>
          <w:tcPr>
            <w:tcW w:w="2126" w:type="dxa"/>
            <w:vAlign w:val="center"/>
          </w:tcPr>
          <w:p w14:paraId="6B54CA1B">
            <w:pPr>
              <w:spacing w:after="0" w:line="240" w:lineRule="auto"/>
              <w:ind w:firstLine="0"/>
              <w:jc w:val="center"/>
              <w:rPr>
                <w:rFonts w:cs="Arial"/>
                <w:szCs w:val="24"/>
              </w:rPr>
            </w:pPr>
            <w:r>
              <w:rPr>
                <w:rFonts w:cs="Arial"/>
                <w:szCs w:val="24"/>
              </w:rPr>
              <w:t>Proporcionar um emprego digno</w:t>
            </w:r>
          </w:p>
        </w:tc>
        <w:tc>
          <w:tcPr>
            <w:tcW w:w="2268" w:type="dxa"/>
            <w:vAlign w:val="center"/>
          </w:tcPr>
          <w:p w14:paraId="373EC934">
            <w:pPr>
              <w:spacing w:after="0" w:line="240" w:lineRule="auto"/>
              <w:ind w:firstLine="0"/>
              <w:jc w:val="center"/>
              <w:rPr>
                <w:rFonts w:cs="Arial"/>
                <w:szCs w:val="24"/>
              </w:rPr>
            </w:pPr>
            <w:r>
              <w:rPr>
                <w:rFonts w:cs="Arial"/>
                <w:szCs w:val="24"/>
              </w:rPr>
              <w:t>Divulgação do site e redes sociais</w:t>
            </w:r>
          </w:p>
        </w:tc>
      </w:tr>
    </w:tbl>
    <w:p w14:paraId="1D5B57AA">
      <w:pPr>
        <w:pStyle w:val="30"/>
      </w:pPr>
      <w:r>
        <w:t>Fonte : Autoria Própria, 2024</w:t>
      </w:r>
    </w:p>
    <w:p w14:paraId="2A61CC89">
      <w:pPr>
        <w:rPr>
          <w:lang w:val="en-US" w:eastAsia="pt-BR"/>
        </w:rPr>
      </w:pPr>
      <w:r>
        <w:rPr>
          <w:lang w:val="en-US" w:eastAsia="pt-BR"/>
        </w:rPr>
        <w:t>O mapeamento desta jornada ajuda na relação entre o refugiado e imigrante com o serviço conveniente que se encaixa. O usuário passa pelo trajeto desde a pesquisa até a vaga de emprego.</w:t>
      </w:r>
    </w:p>
    <w:p w14:paraId="609B5847">
      <w:pPr>
        <w:pStyle w:val="30"/>
        <w:jc w:val="both"/>
      </w:pPr>
    </w:p>
    <w:p w14:paraId="0F130DC3">
      <w:pPr>
        <w:rPr>
          <w:lang w:val="en-US" w:eastAsia="pt-BR"/>
        </w:rPr>
      </w:pPr>
      <w:r>
        <w:rPr>
          <w:lang w:val="en-US" w:eastAsia="pt-BR"/>
        </w:rPr>
        <w:br w:type="page"/>
      </w:r>
    </w:p>
    <w:p w14:paraId="48EBEA8F">
      <w:pPr>
        <w:pStyle w:val="38"/>
      </w:pPr>
    </w:p>
    <w:p w14:paraId="04FA1A7E">
      <w:pPr>
        <w:spacing w:after="0" w:line="240" w:lineRule="auto"/>
        <w:ind w:firstLine="0"/>
        <w:jc w:val="center"/>
        <w:textAlignment w:val="baseline"/>
        <w:rPr>
          <w:rFonts w:ascii="Segoe UI" w:hAnsi="Segoe UI" w:eastAsia="Times New Roman" w:cs="Segoe UI"/>
          <w:sz w:val="18"/>
          <w:szCs w:val="18"/>
          <w:lang w:eastAsia="pt-BR"/>
        </w:rPr>
      </w:pPr>
      <w:r>
        <w:rPr>
          <w:rFonts w:eastAsia="Times New Roman" w:cs="Arial"/>
          <w:sz w:val="20"/>
          <w:szCs w:val="20"/>
          <w:lang w:eastAsia="pt-BR"/>
        </w:rPr>
        <w:t> </w:t>
      </w:r>
    </w:p>
    <w:p w14:paraId="421E0FCA">
      <w:pPr>
        <w:pStyle w:val="2"/>
        <w:rPr>
          <w:rFonts w:eastAsia="Times New Roman"/>
          <w:lang w:eastAsia="pt-BR"/>
        </w:rPr>
      </w:pPr>
      <w:bookmarkStart w:id="36" w:name="_Toc177366924"/>
      <w:r>
        <w:rPr>
          <w:rFonts w:eastAsia="Times New Roman"/>
          <w:lang w:eastAsia="pt-BR"/>
        </w:rPr>
        <w:t>IDEAÇÃO</w:t>
      </w:r>
      <w:bookmarkEnd w:id="36"/>
      <w:r>
        <w:rPr>
          <w:rFonts w:eastAsia="Times New Roman"/>
          <w:lang w:eastAsia="pt-BR"/>
        </w:rPr>
        <w:t> </w:t>
      </w:r>
    </w:p>
    <w:p w14:paraId="0A50ABA0">
      <w:pPr>
        <w:rPr>
          <w:rFonts w:eastAsia="Times New Roman" w:cs="Arial"/>
          <w:color w:val="000000"/>
          <w:szCs w:val="24"/>
          <w:lang w:eastAsia="pt-BR"/>
        </w:rPr>
      </w:pPr>
      <w:r>
        <w:rPr>
          <w:lang w:eastAsia="pt-BR"/>
        </w:rPr>
        <w:t xml:space="preserve">A </w:t>
      </w:r>
      <w:r>
        <w:t xml:space="preserve">ideação abrange a criação e avaliação de ideias, bem como o desenvolvimento e teste de protótipos. A implementação envolve a produção e execução da solução identificada na etapa anterior, levando em conta a tecnologia disponível, as competências da organização e as demandas dos consumidores </w:t>
      </w:r>
      <w:r>
        <w:rPr>
          <w:highlight w:val="yellow"/>
        </w:rPr>
        <w:t>(</w:t>
      </w:r>
      <w:r>
        <w:rPr>
          <w:highlight w:val="yellow"/>
          <w:lang w:eastAsia="pt-BR"/>
        </w:rPr>
        <w:t>VERGA, 2022</w:t>
      </w:r>
      <w:r>
        <w:rPr>
          <w:highlight w:val="yellow"/>
        </w:rPr>
        <w:t>).</w:t>
      </w:r>
      <w:r>
        <w:rPr>
          <w:rFonts w:eastAsia="Times New Roman" w:cs="Arial"/>
          <w:color w:val="000000"/>
          <w:szCs w:val="24"/>
          <w:lang w:eastAsia="pt-BR"/>
        </w:rPr>
        <w:t> </w:t>
      </w:r>
    </w:p>
    <w:p w14:paraId="3D783E3B">
      <w:pPr>
        <w:pStyle w:val="3"/>
        <w:rPr>
          <w:rFonts w:eastAsia="Times New Roman"/>
          <w:lang w:eastAsia="pt-BR"/>
        </w:rPr>
      </w:pPr>
      <w:bookmarkStart w:id="37" w:name="_Toc177366925"/>
      <w:r>
        <w:rPr>
          <w:rFonts w:eastAsia="Times New Roman"/>
          <w:lang w:eastAsia="pt-BR"/>
        </w:rPr>
        <w:t>Brainstorm</w:t>
      </w:r>
      <w:bookmarkEnd w:id="37"/>
      <w:r>
        <w:rPr>
          <w:rFonts w:eastAsia="Times New Roman"/>
          <w:lang w:val="en-US" w:eastAsia="pt-BR"/>
        </w:rPr>
        <w:t>ing</w:t>
      </w:r>
    </w:p>
    <w:p w14:paraId="1A352A4B">
      <w:pPr>
        <w:rPr>
          <w:lang w:eastAsia="pt-BR"/>
        </w:rPr>
      </w:pPr>
      <w:r>
        <w:rPr>
          <w:lang w:eastAsia="pt-BR"/>
        </w:rPr>
        <w:t>O Brainstorm</w:t>
      </w:r>
      <w:r>
        <w:rPr>
          <w:lang w:val="en-US" w:eastAsia="pt-BR"/>
        </w:rPr>
        <w:t>ing</w:t>
      </w:r>
      <w:r>
        <w:rPr>
          <w:lang w:eastAsia="pt-BR"/>
        </w:rPr>
        <w:t xml:space="preserve"> é uma excelente técnica para definir a ideia principal do projeto. Brainstorming (ou tempestade de ideias, em português) é um método para gerar novas ideias e soluções inovadoras.</w:t>
      </w:r>
    </w:p>
    <w:p w14:paraId="67CCF7C4">
      <w:pPr>
        <w:rPr>
          <w:lang w:eastAsia="pt-BR"/>
        </w:rPr>
      </w:pPr>
      <w:r>
        <w:rPr>
          <w:lang w:eastAsia="pt-BR"/>
        </w:rPr>
        <w:t>Com as técnicas e abordagens certas, suas reuniões de brainstorming podem desbloquear as ideias mais criativas de sua equipe seja para desenvolver estratégias e projetos ou simplesmente resolver problemas. (MIRO, 2024)</w:t>
      </w:r>
    </w:p>
    <w:p w14:paraId="00EF9EC4">
      <w:pPr>
        <w:rPr>
          <w:lang w:val="en-US" w:eastAsia="pt-BR"/>
        </w:rPr>
      </w:pPr>
      <w:r>
        <w:rPr>
          <w:lang w:eastAsia="pt-BR"/>
        </w:rPr>
        <w:t xml:space="preserve">Visando isto, o grupo PERR </w:t>
      </w:r>
      <w:r>
        <w:rPr>
          <w:lang w:val="en-US" w:eastAsia="pt-BR"/>
        </w:rPr>
        <w:t xml:space="preserve">analisou as dores e dificuldades dos imigrantes e refugiados dentro do mercado de trabalho, confirmando-as por meio de pesquisas e assim trazendo melhores formas para a solução dos problemas apresentados </w:t>
      </w:r>
    </w:p>
    <w:p w14:paraId="77095114">
      <w:pPr>
        <w:rPr>
          <w:lang w:eastAsia="pt-BR"/>
        </w:rPr>
      </w:pPr>
      <w:r>
        <w:rPr>
          <w:lang w:eastAsia="pt-BR"/>
        </w:rPr>
        <w:t>definiu um projeto que: auxilia na intermediação de refugiados e imigrantes encontrarem empresas que forneçam emprego para este público, beneficiando ambas partes, preparação destes para o mercado de trabalho através de cursos preparatórios, sendo estes de idioma e profissionais.</w:t>
      </w:r>
    </w:p>
    <w:p w14:paraId="72949080">
      <w:pPr>
        <w:pStyle w:val="3"/>
        <w:rPr>
          <w:lang w:eastAsia="pt-BR"/>
        </w:rPr>
      </w:pPr>
      <w:bookmarkStart w:id="38" w:name="_Toc177366926"/>
      <w:r>
        <w:rPr>
          <w:lang w:val="en-US" w:eastAsia="pt-BR"/>
        </w:rPr>
        <w:t>Mapa de atores</w:t>
      </w:r>
      <w:bookmarkEnd w:id="38"/>
    </w:p>
    <w:p w14:paraId="06A41ABD">
      <w:pPr>
        <w:rPr>
          <w:lang w:val="en-US" w:eastAsia="pt-BR"/>
        </w:rPr>
      </w:pPr>
      <w:r>
        <w:rPr>
          <w:lang w:eastAsia="pt-BR"/>
        </w:rPr>
        <w:t>Reconhecer os atores envolvidos no projeto de desenvolvimento ou redesenho de um serviço público permite direcionar os esforços para engajar todos no processo. Ao mapear e manter os envolvidos próximos, é possível criar uma relação de confiança e parceria, promovendo um sentimento de pertencimento e valorização. Isso influencia positivamente os resultados e ajuda a equipe a gerir possíveis conflitos de interesse.</w:t>
      </w:r>
      <w:r>
        <w:rPr>
          <w:lang w:val="en-US" w:eastAsia="pt-BR"/>
        </w:rPr>
        <w:t xml:space="preserve"> (BRASIL, 2021)</w:t>
      </w:r>
    </w:p>
    <w:p w14:paraId="7730BE6C">
      <w:pPr>
        <w:rPr>
          <w:lang w:val="en-US" w:eastAsia="pt-BR"/>
        </w:rPr>
      </w:pPr>
    </w:p>
    <w:p w14:paraId="2B3D74F0">
      <w:pPr>
        <w:rPr>
          <w:lang w:val="en-US" w:eastAsia="pt-BR"/>
        </w:rPr>
      </w:pPr>
    </w:p>
    <w:p w14:paraId="149C1E71">
      <w:pPr>
        <w:rPr>
          <w:lang w:val="en-US" w:eastAsia="pt-BR"/>
        </w:rPr>
      </w:pPr>
    </w:p>
    <w:p w14:paraId="56738578">
      <w:pPr>
        <w:pStyle w:val="15"/>
        <w:rPr>
          <w:lang w:eastAsia="pt-BR"/>
        </w:rPr>
      </w:pPr>
      <w:bookmarkStart w:id="39" w:name="_Toc177366942"/>
      <w:r>
        <w:t xml:space="preserve">Figura </w:t>
      </w:r>
      <w:r>
        <w:fldChar w:fldCharType="begin"/>
      </w:r>
      <w:r>
        <w:instrText xml:space="preserve"> SEQ Figura \* ARABIC </w:instrText>
      </w:r>
      <w:r>
        <w:fldChar w:fldCharType="separate"/>
      </w:r>
      <w:r>
        <w:t>10</w:t>
      </w:r>
      <w:r>
        <w:fldChar w:fldCharType="end"/>
      </w:r>
      <w:r>
        <w:t xml:space="preserve"> - Mapa de Atores</w:t>
      </w:r>
      <w:bookmarkEnd w:id="39"/>
    </w:p>
    <w:p w14:paraId="2E203E91">
      <w:pPr>
        <w:pStyle w:val="30"/>
        <w:rPr>
          <w:lang w:val="en-US" w:eastAsia="pt-BR"/>
        </w:rPr>
      </w:pPr>
      <w:r>
        <w:rPr>
          <w:lang w:eastAsia="pt-BR"/>
        </w:rPr>
        <w:drawing>
          <wp:inline distT="0" distB="0" distL="114300" distR="114300">
            <wp:extent cx="5758180" cy="4429125"/>
            <wp:effectExtent l="0" t="0" r="13970" b="9525"/>
            <wp:docPr id="10" name="Imagem 10" descr="P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PERR"/>
                    <pic:cNvPicPr>
                      <a:picLocks noChangeAspect="1"/>
                    </pic:cNvPicPr>
                  </pic:nvPicPr>
                  <pic:blipFill>
                    <a:blip r:embed="rId17"/>
                    <a:stretch>
                      <a:fillRect/>
                    </a:stretch>
                  </pic:blipFill>
                  <pic:spPr>
                    <a:xfrm>
                      <a:off x="0" y="0"/>
                      <a:ext cx="5758180" cy="4429125"/>
                    </a:xfrm>
                    <a:prstGeom prst="rect">
                      <a:avLst/>
                    </a:prstGeom>
                  </pic:spPr>
                </pic:pic>
              </a:graphicData>
            </a:graphic>
          </wp:inline>
        </w:drawing>
      </w:r>
    </w:p>
    <w:p w14:paraId="08C29D84">
      <w:pPr>
        <w:pStyle w:val="30"/>
        <w:rPr>
          <w:lang w:val="en-US" w:eastAsia="pt-BR"/>
        </w:rPr>
      </w:pPr>
      <w:r>
        <w:rPr>
          <w:lang w:val="en-US" w:eastAsia="pt-BR"/>
        </w:rPr>
        <w:t>Fonte: Autoria Prórpia, 2024</w:t>
      </w:r>
    </w:p>
    <w:p w14:paraId="533C4BB7">
      <w:pPr>
        <w:rPr>
          <w:lang w:val="en-US" w:eastAsia="pt-BR"/>
        </w:rPr>
      </w:pPr>
    </w:p>
    <w:p w14:paraId="1B44CF94">
      <w:pPr>
        <w:pStyle w:val="3"/>
        <w:rPr>
          <w:lang w:val="en-US" w:eastAsia="pt-BR"/>
        </w:rPr>
      </w:pPr>
      <w:bookmarkStart w:id="40" w:name="_Toc177366922"/>
      <w:bookmarkStart w:id="41" w:name="_Toc177366927"/>
      <w:r>
        <w:rPr>
          <w:lang w:val="en-US" w:eastAsia="pt-BR"/>
        </w:rPr>
        <w:t>Mapa de Empatia</w:t>
      </w:r>
      <w:bookmarkEnd w:id="40"/>
    </w:p>
    <w:p w14:paraId="7AA7E7F1">
      <w:pPr>
        <w:rPr>
          <w:lang w:val="en-US" w:eastAsia="pt-BR"/>
        </w:rPr>
      </w:pPr>
      <w:r>
        <w:rPr>
          <w:lang w:val="en-US" w:eastAsia="pt-BR"/>
        </w:rPr>
        <w:t>O Mapa de Empatia é uma ferramenta visual e de gestão à vista que ajuda a conhecer o cliente de um negócio por meio de um diagrama que aborda perguntas e tópicos sobre diferentes aspectos da vida de uma persona. O exercício envolve representar o cliente de forma visual, facilitando a geração de hipóteses sobre o público-alvo e promovendo uma compreensão mais profunda da realidade do consumidor pela equipe. O Mapa é enriquecido conforme são respondidas perguntas como: quem é o cliente, o que ele vê, ouve, fala e faz, além do que pensa e sente. (ROCKCONTENT, 2019)</w:t>
      </w:r>
    </w:p>
    <w:p w14:paraId="7D22F207">
      <w:pPr>
        <w:pStyle w:val="15"/>
      </w:pPr>
    </w:p>
    <w:p w14:paraId="2006F938">
      <w:pPr>
        <w:pStyle w:val="15"/>
      </w:pPr>
    </w:p>
    <w:p w14:paraId="47728D95">
      <w:pPr>
        <w:pStyle w:val="15"/>
      </w:pPr>
    </w:p>
    <w:p w14:paraId="173A27FC">
      <w:pPr>
        <w:pStyle w:val="15"/>
      </w:pPr>
    </w:p>
    <w:p w14:paraId="681C9F1E">
      <w:pPr>
        <w:pStyle w:val="15"/>
      </w:pPr>
    </w:p>
    <w:p w14:paraId="60BE3C01">
      <w:pPr>
        <w:pStyle w:val="15"/>
      </w:pPr>
    </w:p>
    <w:p w14:paraId="27BBFB50">
      <w:pPr>
        <w:pStyle w:val="15"/>
      </w:pPr>
    </w:p>
    <w:p w14:paraId="1246CCBE">
      <w:pPr>
        <w:pStyle w:val="15"/>
      </w:pPr>
    </w:p>
    <w:p w14:paraId="346868BA">
      <w:pPr>
        <w:pStyle w:val="15"/>
      </w:pPr>
    </w:p>
    <w:p w14:paraId="00216731">
      <w:pPr>
        <w:pStyle w:val="15"/>
      </w:pPr>
    </w:p>
    <w:p w14:paraId="19C4CA7D">
      <w:pPr>
        <w:pStyle w:val="15"/>
        <w:jc w:val="both"/>
      </w:pPr>
    </w:p>
    <w:p w14:paraId="2FD682F6">
      <w:pPr>
        <w:pStyle w:val="15"/>
        <w:rPr>
          <w:lang w:eastAsia="pt-BR"/>
        </w:rPr>
      </w:pPr>
      <w:bookmarkStart w:id="42" w:name="_Toc177366941"/>
      <w:r>
        <w:t xml:space="preserve">Figura </w:t>
      </w:r>
      <w:r>
        <w:fldChar w:fldCharType="begin"/>
      </w:r>
      <w:r>
        <w:instrText xml:space="preserve"> SEQ Figura \* ARABIC </w:instrText>
      </w:r>
      <w:r>
        <w:fldChar w:fldCharType="separate"/>
      </w:r>
      <w:r>
        <w:t>11</w:t>
      </w:r>
      <w:r>
        <w:fldChar w:fldCharType="end"/>
      </w:r>
      <w:r>
        <w:t xml:space="preserve"> - Mapa de Empatia</w:t>
      </w:r>
      <w:bookmarkEnd w:id="42"/>
    </w:p>
    <w:p w14:paraId="4E7B7A72">
      <w:pPr>
        <w:pStyle w:val="30"/>
        <w:rPr>
          <w:lang w:val="en-US" w:eastAsia="pt-BR"/>
        </w:rPr>
      </w:pPr>
      <w:r>
        <w:rPr>
          <w:lang w:eastAsia="pt-BR"/>
        </w:rPr>
        <w:drawing>
          <wp:inline distT="0" distB="0" distL="114300" distR="114300">
            <wp:extent cx="5234940" cy="2945130"/>
            <wp:effectExtent l="9525" t="9525" r="13335" b="17145"/>
            <wp:docPr id="9" name="Imagem 9" descr="Mapa 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Mapa emp"/>
                    <pic:cNvPicPr>
                      <a:picLocks noChangeAspect="1"/>
                    </pic:cNvPicPr>
                  </pic:nvPicPr>
                  <pic:blipFill>
                    <a:blip r:embed="rId18"/>
                    <a:stretch>
                      <a:fillRect/>
                    </a:stretch>
                  </pic:blipFill>
                  <pic:spPr>
                    <a:xfrm>
                      <a:off x="0" y="0"/>
                      <a:ext cx="5234940" cy="2945130"/>
                    </a:xfrm>
                    <a:prstGeom prst="rect">
                      <a:avLst/>
                    </a:prstGeom>
                    <a:ln>
                      <a:solidFill>
                        <a:schemeClr val="tx1"/>
                      </a:solidFill>
                    </a:ln>
                  </pic:spPr>
                </pic:pic>
              </a:graphicData>
            </a:graphic>
          </wp:inline>
        </w:drawing>
      </w:r>
    </w:p>
    <w:p w14:paraId="67DC1CCC">
      <w:pPr>
        <w:pStyle w:val="30"/>
        <w:rPr>
          <w:lang w:val="en-US" w:eastAsia="pt-BR"/>
        </w:rPr>
      </w:pPr>
      <w:r>
        <w:rPr>
          <w:lang w:val="en-US" w:eastAsia="pt-BR"/>
        </w:rPr>
        <w:t>Fonte: Autoria Própria, 2024</w:t>
      </w:r>
    </w:p>
    <w:p w14:paraId="37DE9FFE">
      <w:pPr>
        <w:pStyle w:val="3"/>
        <w:rPr>
          <w:lang w:eastAsia="pt-BR"/>
        </w:rPr>
      </w:pPr>
      <w:r>
        <w:rPr>
          <w:lang w:val="en-US" w:eastAsia="pt-BR"/>
        </w:rPr>
        <w:t>Golden Circle</w:t>
      </w:r>
      <w:bookmarkEnd w:id="41"/>
    </w:p>
    <w:p w14:paraId="61DCFCCF">
      <w:pPr>
        <w:ind w:firstLine="708"/>
        <w:rPr>
          <w:lang w:eastAsia="pt-BR"/>
        </w:rPr>
      </w:pPr>
      <w:r>
        <w:rPr>
          <w:lang w:eastAsia="pt-BR"/>
        </w:rPr>
        <w:t>O Golden Circle, ou Círculo de Ouro, é uma metodologia criada por Simon Sinek que ajuda empresas e líderes a gerar impacto por meio do propósito. O conceito sugere que empresas e líderes devem pensar, agir e comunicar de dentro para fora, do centro do círculo para as extremidades, seguindo três camadas ou esferas de trabalho que ajudam a extrair o potencial da empresa e a se destacar.</w:t>
      </w:r>
    </w:p>
    <w:p w14:paraId="6E41A0BC">
      <w:pPr>
        <w:ind w:firstLine="708"/>
        <w:rPr>
          <w:lang w:val="en-US" w:eastAsia="pt-BR"/>
        </w:rPr>
      </w:pPr>
      <w:r>
        <w:rPr>
          <w:lang w:eastAsia="pt-BR"/>
        </w:rPr>
        <w:t>Compreender o Golden Circle auxilia as empresas a fugir do padrão tradicional de desenvolvimento, que foca de fora para dentro, e a ter um propósito maior que apenas o lucro.</w:t>
      </w:r>
      <w:r>
        <w:rPr>
          <w:lang w:val="en-US" w:eastAsia="pt-BR"/>
        </w:rPr>
        <w:t xml:space="preserve"> (ZENDESK,2024)</w:t>
      </w:r>
    </w:p>
    <w:p w14:paraId="76E63291">
      <w:pPr>
        <w:ind w:firstLine="708"/>
        <w:rPr>
          <w:lang w:val="en-US" w:eastAsia="pt-BR"/>
        </w:rPr>
      </w:pPr>
    </w:p>
    <w:p w14:paraId="79797357">
      <w:pPr>
        <w:ind w:firstLine="708"/>
        <w:rPr>
          <w:lang w:val="en-US" w:eastAsia="pt-BR"/>
        </w:rPr>
      </w:pPr>
    </w:p>
    <w:p w14:paraId="2023A2BA">
      <w:pPr>
        <w:ind w:firstLine="708"/>
        <w:rPr>
          <w:lang w:val="en-US" w:eastAsia="pt-BR"/>
        </w:rPr>
      </w:pPr>
    </w:p>
    <w:p w14:paraId="0714805C">
      <w:pPr>
        <w:pStyle w:val="15"/>
        <w:rPr>
          <w:lang w:eastAsia="pt-BR"/>
        </w:rPr>
      </w:pPr>
      <w:bookmarkStart w:id="43" w:name="_Toc177366943"/>
      <w:r>
        <w:t xml:space="preserve">Figura </w:t>
      </w:r>
      <w:r>
        <w:fldChar w:fldCharType="begin"/>
      </w:r>
      <w:r>
        <w:instrText xml:space="preserve"> SEQ Figura \* ARABIC </w:instrText>
      </w:r>
      <w:r>
        <w:fldChar w:fldCharType="separate"/>
      </w:r>
      <w:r>
        <w:t>12</w:t>
      </w:r>
      <w:r>
        <w:fldChar w:fldCharType="end"/>
      </w:r>
      <w:r>
        <w:t xml:space="preserve"> - Golden Circle</w:t>
      </w:r>
      <w:bookmarkEnd w:id="43"/>
    </w:p>
    <w:p w14:paraId="57E66975">
      <w:pPr>
        <w:pStyle w:val="30"/>
        <w:rPr>
          <w:lang w:eastAsia="pt-BR"/>
        </w:rPr>
      </w:pPr>
      <w:r>
        <w:rPr>
          <w:lang w:eastAsia="pt-BR"/>
        </w:rPr>
        <w:drawing>
          <wp:inline distT="0" distB="0" distL="114300" distR="114300">
            <wp:extent cx="5742305" cy="3230245"/>
            <wp:effectExtent l="28575" t="9525" r="39370" b="36830"/>
            <wp:docPr id="11" name="Imagem 11" descr="TC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CC (1)"/>
                    <pic:cNvPicPr>
                      <a:picLocks noChangeAspect="1"/>
                    </pic:cNvPicPr>
                  </pic:nvPicPr>
                  <pic:blipFill>
                    <a:blip r:embed="rId19"/>
                    <a:stretch>
                      <a:fillRect/>
                    </a:stretch>
                  </pic:blipFill>
                  <pic:spPr>
                    <a:xfrm>
                      <a:off x="0" y="0"/>
                      <a:ext cx="5742305" cy="3230245"/>
                    </a:xfrm>
                    <a:prstGeom prst="rect">
                      <a:avLst/>
                    </a:prstGeom>
                    <a:ln w="28575">
                      <a:solidFill>
                        <a:schemeClr val="accent2"/>
                      </a:solidFill>
                    </a:ln>
                  </pic:spPr>
                </pic:pic>
              </a:graphicData>
            </a:graphic>
          </wp:inline>
        </w:drawing>
      </w:r>
    </w:p>
    <w:p w14:paraId="1EC73596">
      <w:pPr>
        <w:pStyle w:val="30"/>
        <w:rPr>
          <w:lang w:val="en-US" w:eastAsia="pt-BR"/>
        </w:rPr>
      </w:pPr>
      <w:r>
        <w:rPr>
          <w:lang w:val="en-US" w:eastAsia="pt-BR"/>
        </w:rPr>
        <w:t>Fonte: Autoria Própria, 2024</w:t>
      </w:r>
    </w:p>
    <w:p w14:paraId="7ECB435C">
      <w:pPr>
        <w:spacing w:after="0" w:line="240" w:lineRule="auto"/>
        <w:ind w:firstLine="705"/>
        <w:textAlignment w:val="baseline"/>
        <w:rPr>
          <w:rFonts w:ascii="Segoe UI" w:hAnsi="Segoe UI" w:eastAsia="Times New Roman" w:cs="Segoe UI"/>
          <w:sz w:val="18"/>
          <w:szCs w:val="18"/>
          <w:lang w:eastAsia="pt-BR"/>
        </w:rPr>
      </w:pPr>
    </w:p>
    <w:p w14:paraId="15B82092">
      <w:pPr>
        <w:pStyle w:val="3"/>
        <w:rPr>
          <w:rFonts w:eastAsia="Times New Roman"/>
          <w:lang w:eastAsia="pt-BR"/>
        </w:rPr>
      </w:pPr>
      <w:bookmarkStart w:id="44" w:name="_Toc177366928"/>
      <w:r>
        <w:rPr>
          <w:rFonts w:eastAsia="Times New Roman"/>
          <w:lang w:eastAsia="pt-BR"/>
        </w:rPr>
        <w:t>Cardápio de ideias</w:t>
      </w:r>
      <w:bookmarkEnd w:id="44"/>
    </w:p>
    <w:p w14:paraId="739E1574">
      <w:pPr>
        <w:rPr>
          <w:lang w:eastAsia="pt-BR"/>
        </w:rPr>
      </w:pPr>
      <w:r>
        <w:rPr>
          <w:lang w:eastAsia="pt-BR"/>
        </w:rPr>
        <w:t>O Cardápio de Ideias é um catálogo que reúne e concretiza todas as ideias desenvolvidas no projeto.</w:t>
      </w:r>
    </w:p>
    <w:p w14:paraId="54D18647">
      <w:pPr>
        <w:rPr>
          <w:lang w:eastAsia="pt-BR"/>
        </w:rPr>
      </w:pPr>
      <w:r>
        <w:rPr>
          <w:lang w:eastAsia="pt-BR"/>
        </w:rPr>
        <w:t>O produto final se assemelha às ações táticas de implementação encontradas em um plano de marketing, frequentemente incluindo comentários sobre as ideias e seus desdobramentos. (MJVINNOVATION, 2022)</w:t>
      </w:r>
    </w:p>
    <w:p w14:paraId="4A5D8405">
      <w:pPr>
        <w:spacing w:after="0" w:line="240" w:lineRule="auto"/>
        <w:ind w:firstLine="705"/>
        <w:jc w:val="center"/>
        <w:textAlignment w:val="baseline"/>
        <w:rPr>
          <w:rFonts w:ascii="Segoe UI" w:hAnsi="Segoe UI" w:eastAsia="Times New Roman" w:cs="Segoe UI"/>
          <w:sz w:val="18"/>
          <w:szCs w:val="18"/>
          <w:lang w:eastAsia="pt-BR"/>
        </w:rPr>
      </w:pPr>
    </w:p>
    <w:p w14:paraId="0B32AA9F">
      <w:pPr>
        <w:pStyle w:val="15"/>
      </w:pPr>
      <w:r>
        <w:t xml:space="preserve">Quadro </w:t>
      </w:r>
      <w:r>
        <w:fldChar w:fldCharType="begin"/>
      </w:r>
      <w:r>
        <w:instrText xml:space="preserve"> SEQ Quadro \* ARABIC </w:instrText>
      </w:r>
      <w:r>
        <w:fldChar w:fldCharType="separate"/>
      </w:r>
      <w:r>
        <w:t>2</w:t>
      </w:r>
      <w:r>
        <w:fldChar w:fldCharType="end"/>
      </w:r>
      <w:bookmarkStart w:id="45" w:name="_Toc9198"/>
      <w:r>
        <w:t xml:space="preserve"> - Cardapio de Ideias</w:t>
      </w:r>
      <w:bookmarkEnd w:id="45"/>
    </w:p>
    <w:tbl>
      <w:tblPr>
        <w:tblStyle w:val="8"/>
        <w:tblW w:w="9055"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4528"/>
        <w:gridCol w:w="4527"/>
      </w:tblGrid>
      <w:tr w14:paraId="596649BA">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4528" w:type="dxa"/>
            <w:tcBorders>
              <w:top w:val="single" w:color="auto" w:sz="6" w:space="0"/>
              <w:left w:val="single" w:color="auto" w:sz="6" w:space="0"/>
              <w:bottom w:val="single" w:color="auto" w:sz="6" w:space="0"/>
              <w:right w:val="single" w:color="auto" w:sz="6" w:space="0"/>
            </w:tcBorders>
            <w:shd w:val="clear" w:color="auto" w:fill="auto"/>
          </w:tcPr>
          <w:p w14:paraId="56B6565A">
            <w:pPr>
              <w:spacing w:after="0" w:line="240" w:lineRule="auto"/>
              <w:ind w:firstLine="705"/>
              <w:jc w:val="center"/>
              <w:textAlignment w:val="baseline"/>
              <w:rPr>
                <w:rFonts w:ascii="Times New Roman" w:hAnsi="Times New Roman" w:eastAsia="Times New Roman" w:cs="Times New Roman"/>
                <w:szCs w:val="24"/>
                <w:lang w:eastAsia="pt-BR"/>
              </w:rPr>
            </w:pPr>
            <w:r>
              <w:rPr>
                <w:rFonts w:eastAsia="Times New Roman" w:cs="Arial"/>
                <w:b/>
                <w:bCs/>
                <w:szCs w:val="24"/>
                <w:lang w:eastAsia="pt-BR"/>
              </w:rPr>
              <w:t>OBJETIVOS </w:t>
            </w:r>
            <w:r>
              <w:rPr>
                <w:rFonts w:eastAsia="Times New Roman" w:cs="Arial"/>
                <w:szCs w:val="24"/>
                <w:lang w:eastAsia="pt-BR"/>
              </w:rPr>
              <w:t> </w:t>
            </w:r>
          </w:p>
        </w:tc>
        <w:tc>
          <w:tcPr>
            <w:tcW w:w="4527" w:type="dxa"/>
            <w:tcBorders>
              <w:top w:val="single" w:color="auto" w:sz="6" w:space="0"/>
              <w:left w:val="single" w:color="auto" w:sz="6" w:space="0"/>
              <w:bottom w:val="single" w:color="auto" w:sz="6" w:space="0"/>
              <w:right w:val="single" w:color="auto" w:sz="6" w:space="0"/>
            </w:tcBorders>
            <w:shd w:val="clear" w:color="auto" w:fill="auto"/>
          </w:tcPr>
          <w:p w14:paraId="3C7A3A67">
            <w:pPr>
              <w:spacing w:after="0" w:line="240" w:lineRule="auto"/>
              <w:ind w:firstLine="705"/>
              <w:jc w:val="center"/>
              <w:textAlignment w:val="baseline"/>
              <w:rPr>
                <w:rFonts w:ascii="Times New Roman" w:hAnsi="Times New Roman" w:eastAsia="Times New Roman" w:cs="Times New Roman"/>
                <w:szCs w:val="24"/>
                <w:lang w:eastAsia="pt-BR"/>
              </w:rPr>
            </w:pPr>
            <w:r>
              <w:rPr>
                <w:rFonts w:eastAsia="Times New Roman" w:cs="Arial"/>
                <w:b/>
                <w:bCs/>
                <w:szCs w:val="24"/>
                <w:lang w:eastAsia="pt-BR"/>
              </w:rPr>
              <w:t>IDEIA BASE</w:t>
            </w:r>
            <w:r>
              <w:rPr>
                <w:rFonts w:eastAsia="Times New Roman" w:cs="Arial"/>
                <w:szCs w:val="24"/>
                <w:lang w:eastAsia="pt-BR"/>
              </w:rPr>
              <w:t> </w:t>
            </w:r>
          </w:p>
        </w:tc>
      </w:tr>
      <w:tr w14:paraId="4F96C693">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4528" w:type="dxa"/>
            <w:tcBorders>
              <w:top w:val="single" w:color="auto" w:sz="6" w:space="0"/>
              <w:left w:val="single" w:color="auto" w:sz="6" w:space="0"/>
              <w:bottom w:val="single" w:color="auto" w:sz="6" w:space="0"/>
              <w:right w:val="single" w:color="auto" w:sz="6" w:space="0"/>
            </w:tcBorders>
            <w:shd w:val="clear" w:color="auto" w:fill="auto"/>
            <w:vAlign w:val="center"/>
          </w:tcPr>
          <w:p w14:paraId="79CBE6B9">
            <w:pPr>
              <w:spacing w:after="0" w:line="240" w:lineRule="auto"/>
              <w:ind w:firstLine="705"/>
              <w:jc w:val="left"/>
              <w:textAlignment w:val="baseline"/>
              <w:rPr>
                <w:rFonts w:ascii="Times New Roman" w:hAnsi="Times New Roman" w:eastAsia="Times New Roman" w:cs="Times New Roman"/>
                <w:szCs w:val="24"/>
                <w:lang w:eastAsia="pt-BR"/>
              </w:rPr>
            </w:pPr>
            <w:r>
              <w:rPr>
                <w:rFonts w:eastAsia="Times New Roman" w:cs="Arial"/>
                <w:szCs w:val="24"/>
                <w:lang w:eastAsia="pt-BR"/>
              </w:rPr>
              <w:t>Inserir os imigrantes e refugiados dentro do mercado de trabalho brasileiro </w:t>
            </w:r>
          </w:p>
        </w:tc>
        <w:tc>
          <w:tcPr>
            <w:tcW w:w="4527" w:type="dxa"/>
            <w:tcBorders>
              <w:top w:val="single" w:color="auto" w:sz="6" w:space="0"/>
              <w:left w:val="single" w:color="auto" w:sz="6" w:space="0"/>
              <w:bottom w:val="single" w:color="auto" w:sz="6" w:space="0"/>
              <w:right w:val="single" w:color="auto" w:sz="6" w:space="0"/>
            </w:tcBorders>
            <w:shd w:val="clear" w:color="auto" w:fill="auto"/>
            <w:vAlign w:val="center"/>
          </w:tcPr>
          <w:p w14:paraId="0017A5DE">
            <w:pPr>
              <w:spacing w:after="0" w:line="240" w:lineRule="auto"/>
              <w:ind w:firstLine="705"/>
              <w:jc w:val="center"/>
              <w:textAlignment w:val="baseline"/>
              <w:rPr>
                <w:rFonts w:ascii="Times New Roman" w:hAnsi="Times New Roman" w:eastAsia="Times New Roman" w:cs="Times New Roman"/>
                <w:szCs w:val="24"/>
                <w:lang w:eastAsia="pt-BR"/>
              </w:rPr>
            </w:pPr>
            <w:r>
              <w:rPr>
                <w:rFonts w:eastAsia="Times New Roman" w:cs="Arial"/>
                <w:szCs w:val="24"/>
                <w:lang w:eastAsia="pt-BR"/>
              </w:rPr>
              <w:t>Instruir os mesmos para atingir um nível d e conhecimento e habilidade necessários e mostrar para empresas interessadas</w:t>
            </w:r>
          </w:p>
        </w:tc>
      </w:tr>
      <w:tr w14:paraId="37C61D81">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4528" w:type="dxa"/>
            <w:tcBorders>
              <w:top w:val="single" w:color="auto" w:sz="6" w:space="0"/>
              <w:left w:val="single" w:color="auto" w:sz="6" w:space="0"/>
              <w:bottom w:val="single" w:color="auto" w:sz="6" w:space="0"/>
              <w:right w:val="single" w:color="auto" w:sz="6" w:space="0"/>
            </w:tcBorders>
            <w:shd w:val="clear" w:color="auto" w:fill="auto"/>
            <w:vAlign w:val="center"/>
          </w:tcPr>
          <w:p w14:paraId="52FF4453">
            <w:pPr>
              <w:spacing w:after="0" w:line="240" w:lineRule="auto"/>
              <w:ind w:firstLine="705"/>
              <w:jc w:val="left"/>
              <w:textAlignment w:val="baseline"/>
              <w:rPr>
                <w:rFonts w:ascii="Times New Roman" w:hAnsi="Times New Roman" w:eastAsia="Times New Roman" w:cs="Times New Roman"/>
                <w:szCs w:val="24"/>
                <w:lang w:eastAsia="pt-BR"/>
              </w:rPr>
            </w:pPr>
            <w:r>
              <w:rPr>
                <w:rFonts w:eastAsia="Times New Roman" w:cs="Arial"/>
                <w:szCs w:val="24"/>
                <w:lang w:eastAsia="pt-BR"/>
              </w:rPr>
              <w:t>Auxiliar o Público-alvo a como se comportar dentro de uma entrevista de emprego </w:t>
            </w:r>
          </w:p>
        </w:tc>
        <w:tc>
          <w:tcPr>
            <w:tcW w:w="4527" w:type="dxa"/>
            <w:tcBorders>
              <w:top w:val="single" w:color="auto" w:sz="6" w:space="0"/>
              <w:left w:val="single" w:color="auto" w:sz="6" w:space="0"/>
              <w:bottom w:val="single" w:color="auto" w:sz="6" w:space="0"/>
              <w:right w:val="single" w:color="auto" w:sz="6" w:space="0"/>
            </w:tcBorders>
            <w:shd w:val="clear" w:color="auto" w:fill="auto"/>
            <w:vAlign w:val="center"/>
          </w:tcPr>
          <w:p w14:paraId="5C92C44A">
            <w:pPr>
              <w:spacing w:after="0" w:line="240" w:lineRule="auto"/>
              <w:ind w:firstLine="705"/>
              <w:jc w:val="center"/>
              <w:textAlignment w:val="baseline"/>
              <w:rPr>
                <w:rFonts w:ascii="Times New Roman" w:hAnsi="Times New Roman" w:eastAsia="Times New Roman" w:cs="Times New Roman"/>
                <w:szCs w:val="24"/>
                <w:lang w:eastAsia="pt-BR"/>
              </w:rPr>
            </w:pPr>
            <w:r>
              <w:rPr>
                <w:rFonts w:eastAsia="Times New Roman" w:cs="Arial"/>
                <w:szCs w:val="24"/>
                <w:lang w:eastAsia="pt-BR"/>
              </w:rPr>
              <w:t>Colocar no site um passo a passo de como agir numa entrevista (vestimentas, postura, vocabulário, comportamento e etc)</w:t>
            </w:r>
          </w:p>
        </w:tc>
      </w:tr>
      <w:tr w14:paraId="563C953B">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4528" w:type="dxa"/>
            <w:tcBorders>
              <w:top w:val="single" w:color="auto" w:sz="6" w:space="0"/>
              <w:left w:val="single" w:color="auto" w:sz="6" w:space="0"/>
              <w:bottom w:val="single" w:color="auto" w:sz="6" w:space="0"/>
              <w:right w:val="single" w:color="auto" w:sz="6" w:space="0"/>
            </w:tcBorders>
            <w:shd w:val="clear" w:color="auto" w:fill="auto"/>
            <w:vAlign w:val="center"/>
          </w:tcPr>
          <w:p w14:paraId="037853B5">
            <w:pPr>
              <w:spacing w:after="0" w:line="240" w:lineRule="auto"/>
              <w:ind w:firstLine="705"/>
              <w:jc w:val="left"/>
              <w:textAlignment w:val="baseline"/>
              <w:rPr>
                <w:rFonts w:ascii="Times New Roman" w:hAnsi="Times New Roman" w:eastAsia="Times New Roman" w:cs="Times New Roman"/>
                <w:szCs w:val="24"/>
                <w:lang w:eastAsia="pt-BR"/>
              </w:rPr>
            </w:pPr>
            <w:r>
              <w:rPr>
                <w:rFonts w:eastAsia="Times New Roman" w:cs="Arial"/>
                <w:szCs w:val="24"/>
                <w:lang w:eastAsia="pt-BR"/>
              </w:rPr>
              <w:t>Ajudar os imigrantes e refugiados a aprender o idioma do Brasil. </w:t>
            </w:r>
          </w:p>
        </w:tc>
        <w:tc>
          <w:tcPr>
            <w:tcW w:w="4527" w:type="dxa"/>
            <w:tcBorders>
              <w:top w:val="single" w:color="auto" w:sz="6" w:space="0"/>
              <w:left w:val="single" w:color="auto" w:sz="6" w:space="0"/>
              <w:bottom w:val="single" w:color="auto" w:sz="6" w:space="0"/>
              <w:right w:val="single" w:color="auto" w:sz="6" w:space="0"/>
            </w:tcBorders>
            <w:shd w:val="clear" w:color="auto" w:fill="auto"/>
            <w:vAlign w:val="center"/>
          </w:tcPr>
          <w:p w14:paraId="2C1559B1">
            <w:pPr>
              <w:spacing w:after="0" w:line="240" w:lineRule="auto"/>
              <w:ind w:firstLine="705"/>
              <w:jc w:val="center"/>
              <w:textAlignment w:val="baseline"/>
              <w:rPr>
                <w:rFonts w:ascii="Times New Roman" w:hAnsi="Times New Roman" w:eastAsia="Times New Roman" w:cs="Times New Roman"/>
                <w:szCs w:val="24"/>
                <w:lang w:eastAsia="pt-BR"/>
              </w:rPr>
            </w:pPr>
            <w:r>
              <w:rPr>
                <w:rFonts w:eastAsia="Times New Roman" w:cs="Arial"/>
                <w:szCs w:val="24"/>
                <w:lang w:eastAsia="pt-BR"/>
              </w:rPr>
              <w:t>Fornecer cursos de língua portuguesa para maior facilidade de comunicação no ambiente de trabalho</w:t>
            </w:r>
          </w:p>
        </w:tc>
      </w:tr>
      <w:tr w14:paraId="10A579F4">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4528" w:type="dxa"/>
            <w:tcBorders>
              <w:top w:val="single" w:color="auto" w:sz="6" w:space="0"/>
              <w:left w:val="single" w:color="auto" w:sz="6" w:space="0"/>
              <w:bottom w:val="single" w:color="auto" w:sz="6" w:space="0"/>
              <w:right w:val="single" w:color="auto" w:sz="6" w:space="0"/>
            </w:tcBorders>
            <w:shd w:val="clear" w:color="auto" w:fill="auto"/>
            <w:vAlign w:val="center"/>
          </w:tcPr>
          <w:p w14:paraId="4E16F411">
            <w:pPr>
              <w:spacing w:after="0" w:line="240" w:lineRule="auto"/>
              <w:ind w:firstLine="705"/>
              <w:jc w:val="left"/>
              <w:textAlignment w:val="baseline"/>
              <w:rPr>
                <w:rFonts w:ascii="Times New Roman" w:hAnsi="Times New Roman" w:eastAsia="Times New Roman" w:cs="Times New Roman"/>
                <w:szCs w:val="24"/>
                <w:lang w:eastAsia="pt-BR"/>
              </w:rPr>
            </w:pPr>
            <w:r>
              <w:rPr>
                <w:rFonts w:eastAsia="Times New Roman" w:cs="Arial"/>
                <w:szCs w:val="24"/>
                <w:lang w:eastAsia="pt-BR"/>
              </w:rPr>
              <w:t>Facilitar o processo de criação do currículo do usuário </w:t>
            </w:r>
          </w:p>
        </w:tc>
        <w:tc>
          <w:tcPr>
            <w:tcW w:w="4527" w:type="dxa"/>
            <w:tcBorders>
              <w:top w:val="single" w:color="auto" w:sz="6" w:space="0"/>
              <w:left w:val="single" w:color="auto" w:sz="6" w:space="0"/>
              <w:bottom w:val="single" w:color="auto" w:sz="6" w:space="0"/>
              <w:right w:val="single" w:color="auto" w:sz="6" w:space="0"/>
            </w:tcBorders>
            <w:shd w:val="clear" w:color="auto" w:fill="auto"/>
            <w:vAlign w:val="center"/>
          </w:tcPr>
          <w:p w14:paraId="06876314">
            <w:pPr>
              <w:spacing w:after="0" w:line="240" w:lineRule="auto"/>
              <w:ind w:firstLine="705"/>
              <w:jc w:val="center"/>
              <w:textAlignment w:val="baseline"/>
              <w:rPr>
                <w:rFonts w:ascii="Times New Roman" w:hAnsi="Times New Roman" w:eastAsia="Times New Roman" w:cs="Times New Roman"/>
                <w:szCs w:val="24"/>
                <w:lang w:eastAsia="pt-BR"/>
              </w:rPr>
            </w:pPr>
            <w:r>
              <w:rPr>
                <w:rFonts w:eastAsia="Times New Roman" w:cs="Arial"/>
                <w:szCs w:val="24"/>
                <w:lang w:eastAsia="pt-BR"/>
              </w:rPr>
              <w:t>Criar uma aba que facilita na hora de colocar a informações necessárias para a confecção de um currículo decente</w:t>
            </w:r>
          </w:p>
        </w:tc>
      </w:tr>
    </w:tbl>
    <w:p w14:paraId="763E4FEF">
      <w:pPr>
        <w:pStyle w:val="30"/>
      </w:pPr>
      <w:r>
        <w:t>Fonte: Autoria própria, 2024</w:t>
      </w:r>
    </w:p>
    <w:p w14:paraId="0F59FF18">
      <w:pPr>
        <w:spacing w:after="0" w:line="240" w:lineRule="auto"/>
        <w:ind w:firstLine="0"/>
        <w:jc w:val="left"/>
        <w:rPr>
          <w:sz w:val="20"/>
        </w:rPr>
      </w:pPr>
      <w:r>
        <w:br w:type="page"/>
      </w:r>
    </w:p>
    <w:p w14:paraId="6737DCB1">
      <w:pPr>
        <w:pStyle w:val="30"/>
      </w:pPr>
    </w:p>
    <w:p w14:paraId="67F00AEB">
      <w:pPr>
        <w:pStyle w:val="2"/>
      </w:pPr>
      <w:bookmarkStart w:id="46" w:name="_Toc177366929"/>
      <w:r>
        <w:t>ASPECTOS ESTRATÉGICOS</w:t>
      </w:r>
      <w:bookmarkEnd w:id="46"/>
    </w:p>
    <w:p w14:paraId="68853D6A">
      <w:r>
        <w:t>As estratégias e ferramentas usadas no processo são discutidas neste capítulo. desenvolver o modelo de negócios do projeto com o objetivo de definir a estrutura deste para facilitar a compreensão de temas como público-alvo, recursos, colaboração e estratégias para economizar dinheiro.</w:t>
      </w:r>
    </w:p>
    <w:p w14:paraId="2489080F">
      <w:pPr>
        <w:pStyle w:val="3"/>
      </w:pPr>
      <w:bookmarkStart w:id="47" w:name="_Toc177366930"/>
      <w:r>
        <w:t>Canvas</w:t>
      </w:r>
      <w:bookmarkEnd w:id="47"/>
    </w:p>
    <w:p w14:paraId="36B17723">
      <w:pPr>
        <w:ind w:firstLine="708"/>
      </w:pPr>
      <w:r>
        <w:t>Canvas, ou business model canvas, é uma ferramenta visual para ajudar a organizar ideias sobre um negócio. Assim é possível criar um modelo de negócio fácil de ser consultado e atualizado.</w:t>
      </w:r>
    </w:p>
    <w:p w14:paraId="44D4E35C">
      <w:pPr>
        <w:ind w:firstLine="708"/>
      </w:pPr>
      <w:r>
        <w:t>O método mais tradicional de planejar um novo negócio é através do plano de negócios.(LEÃO, 2024)</w:t>
      </w:r>
    </w:p>
    <w:p w14:paraId="63370577">
      <w:pPr>
        <w:pStyle w:val="15"/>
        <w:keepNext/>
      </w:pPr>
      <w:r>
        <w:t xml:space="preserve">Figura </w:t>
      </w:r>
      <w:r>
        <w:fldChar w:fldCharType="begin"/>
      </w:r>
      <w:r>
        <w:instrText xml:space="preserve"> SEQ Figura \* ARABIC </w:instrText>
      </w:r>
      <w:r>
        <w:fldChar w:fldCharType="separate"/>
      </w:r>
      <w:r>
        <w:t>13</w:t>
      </w:r>
      <w:r>
        <w:fldChar w:fldCharType="end"/>
      </w:r>
      <w:r>
        <w:t xml:space="preserve"> - Canvas</w:t>
      </w:r>
    </w:p>
    <w:p w14:paraId="5B491C73">
      <w:pPr>
        <w:pStyle w:val="30"/>
      </w:pPr>
      <w:r>
        <w:rPr>
          <w:lang w:eastAsia="pt-BR"/>
        </w:rPr>
        <w:drawing>
          <wp:inline distT="0" distB="0" distL="0" distR="0">
            <wp:extent cx="5760085" cy="4525645"/>
            <wp:effectExtent l="0" t="0" r="0" b="825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60085" cy="4525645"/>
                    </a:xfrm>
                    <a:prstGeom prst="rect">
                      <a:avLst/>
                    </a:prstGeom>
                  </pic:spPr>
                </pic:pic>
              </a:graphicData>
            </a:graphic>
          </wp:inline>
        </w:drawing>
      </w:r>
    </w:p>
    <w:p w14:paraId="7D8AADDF">
      <w:pPr>
        <w:pStyle w:val="30"/>
      </w:pPr>
      <w:r>
        <w:t>Fonte: Autória Própria, 2024</w:t>
      </w:r>
    </w:p>
    <w:p w14:paraId="6E798197">
      <w:pPr>
        <w:pStyle w:val="4"/>
      </w:pPr>
      <w:r>
        <w:t>Público-Alvo</w:t>
      </w:r>
    </w:p>
    <w:p w14:paraId="5BFC8974">
      <w:r>
        <w:t xml:space="preserve">O projeto tem como foco a inclusão de refugiados no ambiente de trabalho, oferecendo oportunidades para aqueles que buscam acesso a emprego e suporte profissional. Para os empregadores que desejam diversificar suas equipes e integrar talentos de diferentes origens, a plataforma proporciona um espaço simples e intuitivo, com recursos que facilitam a conexão entre empresas e refugiados em busca de trabalho. </w:t>
      </w:r>
    </w:p>
    <w:p w14:paraId="235A87CD">
      <w:pPr>
        <w:pStyle w:val="4"/>
      </w:pPr>
      <w:r>
        <w:t>Proposta de Valor</w:t>
      </w:r>
    </w:p>
    <w:p w14:paraId="36E6B7C9">
      <w:r>
        <w:t>O principal objetivo do projeto é facilitar a inclusão de refugiados no mercado de trabalho, proporcionando acesso a oportunidades de emprego e apoio profissional. A plataforma permitirá que as empresas contratem refugiados e, ao mesmo tempo, ofereçam suporte através de programas de capacitação.</w:t>
      </w:r>
    </w:p>
    <w:p w14:paraId="3E953A29">
      <w:pPr>
        <w:pStyle w:val="4"/>
      </w:pPr>
      <w:r>
        <w:t>Canais de Comunicação</w:t>
      </w:r>
    </w:p>
    <w:p w14:paraId="215C6536">
      <w:pPr>
        <w:rPr>
          <w:highlight w:val="yellow"/>
        </w:rPr>
      </w:pPr>
      <w:r>
        <w:rPr>
          <w:highlight w:val="yellow"/>
        </w:rPr>
        <w:t>Divulgações através da rede social instagram, além de plataformas de anúncios como ADS, com parâmetros para captar nosso público alvo.</w:t>
      </w:r>
    </w:p>
    <w:p w14:paraId="33844139">
      <w:pPr>
        <w:pStyle w:val="4"/>
      </w:pPr>
      <w:r>
        <w:t>Relacionamento com o Cliente</w:t>
      </w:r>
    </w:p>
    <w:p w14:paraId="4FA54B32">
      <w:pPr>
        <w:rPr>
          <w:highlight w:val="yellow"/>
        </w:rPr>
      </w:pPr>
      <w:r>
        <w:rPr>
          <w:rFonts w:hint="default"/>
          <w:highlight w:val="yellow"/>
        </w:rPr>
        <w:t>O projeto se conectará com o público-alvo predominantemente por meio das redes sociais, usando o Instagram como plataforma principal para engajamento e comunicação. Serão realizados publicações interativas, hashtags para envolver a comunidade e programas de incentivo.</w:t>
      </w:r>
    </w:p>
    <w:p w14:paraId="47B81C40">
      <w:pPr>
        <w:pStyle w:val="4"/>
      </w:pPr>
      <w:r>
        <w:t>Fonte de Receitas</w:t>
      </w:r>
    </w:p>
    <w:p w14:paraId="41B1BFF5">
      <w:pPr>
        <w:rPr>
          <w:rFonts w:hint="default"/>
          <w:highlight w:val="yellow"/>
        </w:rPr>
      </w:pPr>
      <w:r>
        <w:rPr>
          <w:rFonts w:hint="default"/>
          <w:highlight w:val="yellow"/>
        </w:rPr>
        <w:t xml:space="preserve">Geradas em alinhamento com as propostas de valor do projeto, as principais fontes de receita incluem um pacote mensal de assinatura para empresas, a distribuição de anúncios e possíveis doações. O pacote mensal é oferecido a um valor de R$ 13,99, proporcionando facilidades de integração e visibilidade para empresas que desejam apoiar a empregabilidade de refugiados. </w:t>
      </w:r>
    </w:p>
    <w:p w14:paraId="3917E768">
      <w:pPr>
        <w:rPr>
          <w:rFonts w:hint="default"/>
          <w:highlight w:val="yellow"/>
        </w:rPr>
      </w:pPr>
    </w:p>
    <w:p w14:paraId="06C3AD61">
      <w:pPr>
        <w:rPr>
          <w:rFonts w:hint="default"/>
          <w:highlight w:val="yellow"/>
        </w:rPr>
      </w:pPr>
      <w:r>
        <w:rPr>
          <w:rFonts w:hint="default"/>
          <w:highlight w:val="yellow"/>
        </w:rPr>
        <w:t>Para o cálculo de receitas, consideramos o número de empresas atuantes no Brasil, estimado atualmente em 22 milhões. A meta é alcançar 0,005% desse total, o que representa cerca de 110 mil empresas, e obter assinaturas de 5% dessas (aproximadamente 5.500 empresas). Caso essa meta seja atingida, o projeto poderá gerar um faturamento mensal de R$ 76.945,00, considerando as assinaturas. Somado aos valores adicionais obtidos com anúncios e doações, o faturamento mensal potencial do projeto poderá chegar a R$ 79.332,50.</w:t>
      </w:r>
    </w:p>
    <w:p w14:paraId="296F0384">
      <w:pPr>
        <w:pStyle w:val="15"/>
        <w:ind w:left="1200" w:leftChars="-100" w:hanging="1440" w:firstLineChars="0"/>
        <w:jc w:val="center"/>
        <w:rPr>
          <w:rFonts w:hint="default"/>
          <w:lang w:val="pt-BR"/>
        </w:rPr>
      </w:pPr>
      <w:r>
        <w:t xml:space="preserve">Figura </w:t>
      </w:r>
      <w:r>
        <w:fldChar w:fldCharType="begin"/>
      </w:r>
      <w:r>
        <w:instrText xml:space="preserve"> SEQ Figura \* ARABIC </w:instrText>
      </w:r>
      <w:r>
        <w:fldChar w:fldCharType="separate"/>
      </w:r>
      <w:r>
        <w:t>14</w:t>
      </w:r>
      <w:r>
        <w:fldChar w:fldCharType="end"/>
      </w:r>
      <w:r>
        <w:rPr>
          <w:lang w:val="pt-BR"/>
        </w:rPr>
        <w:t xml:space="preserve"> - Receitas</w:t>
      </w:r>
    </w:p>
    <w:p w14:paraId="741EC6E0">
      <w:pPr>
        <w:ind w:left="1200" w:leftChars="-100" w:hanging="1440" w:firstLineChars="0"/>
        <w:jc w:val="center"/>
        <w:rPr>
          <w:rFonts w:hint="default"/>
          <w:highlight w:val="yellow"/>
          <w:lang w:val="pt-BR"/>
        </w:rPr>
      </w:pPr>
      <w:r>
        <w:rPr>
          <w:rFonts w:hint="default"/>
          <w:highlight w:val="yellow"/>
          <w:lang w:val="pt-BR"/>
        </w:rPr>
        <w:drawing>
          <wp:inline distT="0" distB="0" distL="114300" distR="114300">
            <wp:extent cx="5742305" cy="3230245"/>
            <wp:effectExtent l="0" t="0" r="10795" b="8255"/>
            <wp:docPr id="17" name="Imagem 17" descr="Cópia de World Usability Day by Slidesgo.pp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Cópia de World Usability Day by Slidesgo.pptx"/>
                    <pic:cNvPicPr>
                      <a:picLocks noChangeAspect="1"/>
                    </pic:cNvPicPr>
                  </pic:nvPicPr>
                  <pic:blipFill>
                    <a:blip r:embed="rId21"/>
                    <a:stretch>
                      <a:fillRect/>
                    </a:stretch>
                  </pic:blipFill>
                  <pic:spPr>
                    <a:xfrm>
                      <a:off x="0" y="0"/>
                      <a:ext cx="5742305" cy="3230245"/>
                    </a:xfrm>
                    <a:prstGeom prst="rect">
                      <a:avLst/>
                    </a:prstGeom>
                  </pic:spPr>
                </pic:pic>
              </a:graphicData>
            </a:graphic>
          </wp:inline>
        </w:drawing>
      </w:r>
    </w:p>
    <w:p w14:paraId="495E8F61">
      <w:pPr>
        <w:ind w:left="1200" w:leftChars="-100" w:hanging="1440" w:firstLineChars="0"/>
        <w:jc w:val="center"/>
        <w:rPr>
          <w:rFonts w:hint="default"/>
          <w:highlight w:val="yellow"/>
          <w:lang w:val="pt-BR"/>
        </w:rPr>
      </w:pPr>
      <w:r>
        <w:rPr>
          <w:rFonts w:hint="default"/>
          <w:highlight w:val="yellow"/>
          <w:lang w:val="pt-BR"/>
        </w:rPr>
        <w:t>Fonte: Autoria Própria</w:t>
      </w:r>
    </w:p>
    <w:p w14:paraId="650448AB">
      <w:pPr>
        <w:pStyle w:val="4"/>
        <w:bidi w:val="0"/>
        <w:rPr>
          <w:rFonts w:hint="default"/>
          <w:lang w:val="pt-BR"/>
        </w:rPr>
      </w:pPr>
      <w:r>
        <w:rPr>
          <w:rFonts w:hint="default"/>
          <w:lang w:val="pt-BR"/>
        </w:rPr>
        <w:t>Recursos Necessários</w:t>
      </w:r>
    </w:p>
    <w:p w14:paraId="291DA5BE">
      <w:pPr>
        <w:rPr>
          <w:rFonts w:hint="default"/>
          <w:lang w:val="pt-BR"/>
        </w:rPr>
      </w:pPr>
      <w:r>
        <w:rPr>
          <w:rFonts w:hint="default"/>
          <w:lang w:val="pt-BR"/>
        </w:rPr>
        <w:t xml:space="preserve">Para que o projeto possa ser mantido são necessários, inicialmente, alguns investimentos e recursos básicos, como investimentos pré-operacionais em infraestrutura, custos fixos e variáveis, além do capital de giro, que serão melhor detalhados no Apêndice A, referente ao Planejamento Financeiro.  </w:t>
      </w:r>
    </w:p>
    <w:p w14:paraId="20BAE943">
      <w:pPr>
        <w:rPr>
          <w:rFonts w:hint="default"/>
          <w:lang w:val="pt-BR"/>
        </w:rPr>
      </w:pPr>
    </w:p>
    <w:p w14:paraId="2614C919">
      <w:pPr>
        <w:rPr>
          <w:rFonts w:hint="default"/>
          <w:lang w:val="pt-BR"/>
        </w:rPr>
      </w:pPr>
      <w:r>
        <w:rPr>
          <w:rFonts w:hint="default"/>
          <w:lang w:val="pt-BR"/>
        </w:rPr>
        <w:t>Abaixo está representado um gráfico (Figura 15) com o valor estimado dos investimentos totais iniciais, cerca de R$ 143.042,49, considerando um retorno de R$ 108.290,45 em três meses no capital de giro (C.P) e o valor dos investimentos fixos (I.F) e préoperacionais (I.P.O) somados, cerca de R$ 34.752,14.</w:t>
      </w:r>
    </w:p>
    <w:p w14:paraId="4F110E1B">
      <w:pPr>
        <w:rPr>
          <w:rFonts w:hint="default"/>
          <w:lang w:val="pt-BR"/>
        </w:rPr>
      </w:pPr>
    </w:p>
    <w:p w14:paraId="63D1D871">
      <w:pPr>
        <w:pStyle w:val="15"/>
        <w:ind w:left="0" w:leftChars="0" w:firstLine="0" w:firstLineChars="0"/>
        <w:jc w:val="center"/>
        <w:rPr>
          <w:rFonts w:hint="default"/>
          <w:lang w:val="pt-BR"/>
        </w:rPr>
      </w:pPr>
      <w:r>
        <w:t xml:space="preserve">Figura </w:t>
      </w:r>
      <w:r>
        <w:fldChar w:fldCharType="begin"/>
      </w:r>
      <w:r>
        <w:instrText xml:space="preserve"> SEQ Figura \* ARABIC </w:instrText>
      </w:r>
      <w:r>
        <w:fldChar w:fldCharType="separate"/>
      </w:r>
      <w:r>
        <w:t>15</w:t>
      </w:r>
      <w:r>
        <w:fldChar w:fldCharType="end"/>
      </w:r>
      <w:r>
        <w:rPr>
          <w:lang w:val="pt-BR"/>
        </w:rPr>
        <w:t xml:space="preserve"> - Recursos Necessários</w:t>
      </w:r>
    </w:p>
    <w:p w14:paraId="223B7424">
      <w:pPr>
        <w:ind w:left="0" w:leftChars="0" w:firstLine="0" w:firstLineChars="0"/>
        <w:jc w:val="center"/>
        <w:rPr>
          <w:rFonts w:hint="default"/>
          <w:lang w:val="pt-BR"/>
        </w:rPr>
      </w:pPr>
      <w:r>
        <w:rPr>
          <w:rFonts w:hint="default"/>
          <w:lang w:val="pt-BR"/>
        </w:rPr>
        <w:drawing>
          <wp:inline distT="0" distB="0" distL="114300" distR="114300">
            <wp:extent cx="5742305" cy="3230245"/>
            <wp:effectExtent l="0" t="0" r="10795" b="8255"/>
            <wp:docPr id="19" name="Imagem 19" descr="Cópia de World Usability Day by Slidesgo.pptx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Cópia de World Usability Day by Slidesgo.pptx (1)"/>
                    <pic:cNvPicPr>
                      <a:picLocks noChangeAspect="1"/>
                    </pic:cNvPicPr>
                  </pic:nvPicPr>
                  <pic:blipFill>
                    <a:blip r:embed="rId22"/>
                    <a:stretch>
                      <a:fillRect/>
                    </a:stretch>
                  </pic:blipFill>
                  <pic:spPr>
                    <a:xfrm>
                      <a:off x="0" y="0"/>
                      <a:ext cx="5742305" cy="3230245"/>
                    </a:xfrm>
                    <a:prstGeom prst="rect">
                      <a:avLst/>
                    </a:prstGeom>
                  </pic:spPr>
                </pic:pic>
              </a:graphicData>
            </a:graphic>
          </wp:inline>
        </w:drawing>
      </w:r>
    </w:p>
    <w:p w14:paraId="27B87458">
      <w:pPr>
        <w:ind w:left="0" w:leftChars="0" w:firstLine="0" w:firstLineChars="0"/>
        <w:jc w:val="center"/>
        <w:rPr>
          <w:rFonts w:hint="default"/>
          <w:lang w:val="pt-BR"/>
        </w:rPr>
      </w:pPr>
      <w:r>
        <w:rPr>
          <w:rFonts w:hint="default"/>
          <w:lang w:val="pt-BR"/>
        </w:rPr>
        <w:t>Fonte: Autoria Própria</w:t>
      </w:r>
    </w:p>
    <w:p w14:paraId="6E2AA480">
      <w:pPr>
        <w:pStyle w:val="4"/>
        <w:bidi w:val="0"/>
        <w:rPr>
          <w:rFonts w:hint="default"/>
          <w:lang w:val="pt-BR"/>
        </w:rPr>
      </w:pPr>
      <w:r>
        <w:rPr>
          <w:rFonts w:hint="default"/>
          <w:lang w:val="pt-BR"/>
        </w:rPr>
        <w:t>Principais Atividades</w:t>
      </w:r>
    </w:p>
    <w:p w14:paraId="18DE87A2">
      <w:pPr>
        <w:rPr>
          <w:rFonts w:hint="default"/>
          <w:lang w:val="pt-BR"/>
        </w:rPr>
      </w:pPr>
      <w:r>
        <w:rPr>
          <w:rFonts w:hint="default"/>
          <w:lang w:val="pt-BR"/>
        </w:rPr>
        <w:t>As principais atividades do projeto focado na empregabilidade de refugiados e imigrantes são centradas na interação contínua com o público e na construção de uma reputação sólida, essencial para o sucesso da iniciativa. Para viabilizar essas atividades, é fundamental o gerenciamento das plataformas digitais e das redes sociais, que atuarão como o principal canal de comunicação entre o projeto, as empresas parceiras e os refugiados.</w:t>
      </w:r>
    </w:p>
    <w:p w14:paraId="05D31C85">
      <w:pPr>
        <w:pStyle w:val="4"/>
        <w:bidi w:val="0"/>
        <w:rPr>
          <w:rFonts w:hint="default"/>
          <w:lang w:val="pt-BR"/>
        </w:rPr>
      </w:pPr>
      <w:r>
        <w:rPr>
          <w:rFonts w:hint="default"/>
          <w:lang w:val="pt-BR"/>
        </w:rPr>
        <w:t>Parceiros</w:t>
      </w:r>
    </w:p>
    <w:p w14:paraId="28446DC4">
      <w:pPr>
        <w:rPr>
          <w:rFonts w:hint="default"/>
          <w:lang w:val="pt-BR"/>
        </w:rPr>
      </w:pPr>
      <w:r>
        <w:rPr>
          <w:rFonts w:hint="default"/>
          <w:lang w:val="pt-BR"/>
        </w:rPr>
        <w:t>O projeto terá como principais parcerias as empresas que, ao se beneficiarem da visibilidade proporcionada pela plataforma, se comprometerão a apoiar e divulgar a iniciativa. Essas parcerias serão fundamentais para garantir a sustentabilidade do projeto, fortalecendo o impacto social e promovendo a inclusão no mercado de trabalho.</w:t>
      </w:r>
    </w:p>
    <w:p w14:paraId="4AE2A072">
      <w:pPr>
        <w:pStyle w:val="4"/>
        <w:bidi w:val="0"/>
        <w:rPr>
          <w:rFonts w:hint="default"/>
          <w:lang w:val="pt-BR"/>
        </w:rPr>
      </w:pPr>
      <w:r>
        <w:rPr>
          <w:rFonts w:hint="default"/>
          <w:lang w:val="pt-BR"/>
        </w:rPr>
        <w:t>Estrutura de Custos</w:t>
      </w:r>
    </w:p>
    <w:p w14:paraId="12DBC171">
      <w:pPr>
        <w:rPr>
          <w:rFonts w:hint="default"/>
          <w:lang w:val="pt-BR"/>
        </w:rPr>
      </w:pPr>
      <w:r>
        <w:rPr>
          <w:rFonts w:hint="default"/>
          <w:lang w:val="pt-BR"/>
        </w:rPr>
        <w:t>O projeto irá arcar com um total estimado de R$ 36.096,82, levando em consideração os custos fixos relacionados à aquisição e manutenção da plataforma digital, campanhas de marketing e anúncios, remuneração da equipe e a infraestrutura necessária para garantir o funcionamento contínuo das operações. Além disso, serão considerados custos variáveis associados ao capital de giro, que dependerão dos resultados obtidos com as assinaturas de empresas, propagandas e possíveis doações. A estrutura de custos será detalhada no Apêndice A, que trata do Planejamento Financeiro do projeto.</w:t>
      </w:r>
    </w:p>
    <w:p w14:paraId="02CC6A12">
      <w:pPr>
        <w:pStyle w:val="15"/>
        <w:ind w:left="0" w:leftChars="0" w:firstLine="0" w:firstLineChars="0"/>
        <w:jc w:val="center"/>
        <w:rPr>
          <w:rFonts w:hint="default"/>
          <w:lang w:val="pt-BR"/>
        </w:rPr>
      </w:pPr>
      <w:r>
        <w:t xml:space="preserve">Figura </w:t>
      </w:r>
      <w:r>
        <w:fldChar w:fldCharType="begin"/>
      </w:r>
      <w:r>
        <w:instrText xml:space="preserve"> SEQ Figura \* ARABIC </w:instrText>
      </w:r>
      <w:r>
        <w:fldChar w:fldCharType="separate"/>
      </w:r>
      <w:r>
        <w:t>16</w:t>
      </w:r>
      <w:r>
        <w:fldChar w:fldCharType="end"/>
      </w:r>
      <w:r>
        <w:rPr>
          <w:lang w:val="pt-BR"/>
        </w:rPr>
        <w:t xml:space="preserve"> - Estrutura de Custos</w:t>
      </w:r>
    </w:p>
    <w:p w14:paraId="02C3C2DC">
      <w:pPr>
        <w:ind w:left="0" w:leftChars="0" w:firstLine="0" w:firstLineChars="0"/>
        <w:jc w:val="center"/>
        <w:rPr>
          <w:rFonts w:hint="default"/>
          <w:lang w:val="pt-BR"/>
        </w:rPr>
      </w:pPr>
      <w:r>
        <w:rPr>
          <w:rFonts w:hint="default"/>
          <w:lang w:val="pt-BR"/>
        </w:rPr>
        <w:drawing>
          <wp:inline distT="0" distB="0" distL="114300" distR="114300">
            <wp:extent cx="5742305" cy="3230245"/>
            <wp:effectExtent l="0" t="0" r="10795" b="8255"/>
            <wp:docPr id="20" name="Imagem 20" descr="Cópia de World Usability Day by Slidesgo.pptx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Cópia de World Usability Day by Slidesgo.pptx (2)"/>
                    <pic:cNvPicPr>
                      <a:picLocks noChangeAspect="1"/>
                    </pic:cNvPicPr>
                  </pic:nvPicPr>
                  <pic:blipFill>
                    <a:blip r:embed="rId23"/>
                    <a:stretch>
                      <a:fillRect/>
                    </a:stretch>
                  </pic:blipFill>
                  <pic:spPr>
                    <a:xfrm>
                      <a:off x="0" y="0"/>
                      <a:ext cx="5742305" cy="3230245"/>
                    </a:xfrm>
                    <a:prstGeom prst="rect">
                      <a:avLst/>
                    </a:prstGeom>
                  </pic:spPr>
                </pic:pic>
              </a:graphicData>
            </a:graphic>
          </wp:inline>
        </w:drawing>
      </w:r>
    </w:p>
    <w:p w14:paraId="09EE003C">
      <w:pPr>
        <w:ind w:left="0" w:leftChars="0" w:firstLine="0" w:firstLineChars="0"/>
        <w:jc w:val="center"/>
        <w:rPr>
          <w:rFonts w:hint="default"/>
          <w:lang w:val="pt-BR"/>
        </w:rPr>
      </w:pPr>
      <w:r>
        <w:rPr>
          <w:rFonts w:hint="default"/>
          <w:lang w:val="pt-BR"/>
        </w:rPr>
        <w:t>Fonte: Autoria Própria</w:t>
      </w:r>
    </w:p>
    <w:p w14:paraId="708368DA">
      <w:pPr>
        <w:pStyle w:val="30"/>
      </w:pPr>
      <w:r>
        <w:br w:type="textWrapping"/>
      </w:r>
      <w:r>
        <w:tab/>
      </w:r>
    </w:p>
    <w:p w14:paraId="2CB82414">
      <w:pPr>
        <w:pStyle w:val="2"/>
      </w:pPr>
      <w:r>
        <w:t>PRÓTOTIPO</w:t>
      </w:r>
    </w:p>
    <w:p w14:paraId="0D94A8F7">
      <w:pPr>
        <w:spacing w:after="0" w:line="240" w:lineRule="auto"/>
        <w:ind w:firstLine="0"/>
        <w:jc w:val="left"/>
        <w:rPr>
          <w:sz w:val="20"/>
        </w:rPr>
      </w:pPr>
      <w:r>
        <w:br w:type="page"/>
      </w:r>
    </w:p>
    <w:p w14:paraId="0FF7838F">
      <w:pPr>
        <w:pStyle w:val="30"/>
      </w:pPr>
    </w:p>
    <w:p w14:paraId="736AB9C2">
      <w:pPr>
        <w:pStyle w:val="30"/>
      </w:pPr>
    </w:p>
    <w:p w14:paraId="3C317D22">
      <w:pPr>
        <w:pStyle w:val="2"/>
      </w:pPr>
      <w:r>
        <w:t>CONCLUSÃO</w:t>
      </w:r>
    </w:p>
    <w:p w14:paraId="785EC914">
      <w:pPr>
        <w:rPr>
          <w:rFonts w:hint="default"/>
        </w:rPr>
      </w:pPr>
      <w:r>
        <w:rPr>
          <w:rFonts w:hint="default"/>
        </w:rPr>
        <w:t>O mercado de trabalho atual exige inovação e adaptação às novas tecnologias, e a empregabilidade de refugiados não é exceção. Um projeto focado em conectar refugiados com empresas de maneira simples e eficaz pode transformar a inserção desses profissionais no mercado. Uma plataforma intuitiva, com opções acessíveis e práticas, facilitaria não apenas a contratação, mas também a integração dos refugiados à sociedade, ajudando a diminuir estigmas e preconceitos em relação a essa população.</w:t>
      </w:r>
    </w:p>
    <w:p w14:paraId="4A9E6505">
      <w:pPr>
        <w:rPr>
          <w:rFonts w:hint="default"/>
        </w:rPr>
      </w:pPr>
    </w:p>
    <w:p w14:paraId="3165A8C6">
      <w:pPr>
        <w:rPr>
          <w:rFonts w:hint="default"/>
        </w:rPr>
      </w:pPr>
      <w:r>
        <w:rPr>
          <w:rFonts w:hint="default"/>
        </w:rPr>
        <w:t>As pesquisas revelam que muitos refugiados enfrentam barreiras significativas para encontrar emprego devido à falta de informações, dificuldades de mobilidade e até questões financeiras. A plataforma proposta, que conecta refugiados com empresas que buscam diversidade e inclusão, responde a essa necessidade. O projeto foi bem recebido tanto pelos refugiados, que têm acesso a novas oportunidades, quanto pelas empresas, que se beneficiam da possibilidade de ampliar sua atuação em causas sociais. Além disso, a projeção financeira aponta para um modelo de negócios sustentável e com grande potencial de crescimento.</w:t>
      </w:r>
    </w:p>
    <w:p w14:paraId="128D80E8">
      <w:pPr>
        <w:rPr>
          <w:rFonts w:hint="default"/>
        </w:rPr>
      </w:pPr>
    </w:p>
    <w:p w14:paraId="596FF7F5">
      <w:r>
        <w:rPr>
          <w:rFonts w:hint="default"/>
        </w:rPr>
        <w:t>Com a facilidade de uso da plataforma e o apoio das empresas parceiras, o projeto pode não apenas gerar uma fonte de renda</w:t>
      </w:r>
      <w:r>
        <w:rPr>
          <w:rFonts w:hint="default"/>
          <w:lang w:val="pt-BR"/>
        </w:rPr>
        <w:t xml:space="preserve"> - o que não é o foco principal -</w:t>
      </w:r>
      <w:r>
        <w:rPr>
          <w:rFonts w:hint="default"/>
        </w:rPr>
        <w:t>, mas também contribuir para a inclusão e o desenvolvimento social. A expansão do acesso à empregabilidade para refugiados, com o incentivo à diversidade, tem o poder de transformar vidas e criar um mercado de trabalho mais justo. Diante disso, conclui-se que o projeto é viável, sustentável e tem um grande impacto potencial, não só para os refugiados, mas também para a sociedade como um todo.</w:t>
      </w:r>
    </w:p>
    <w:p w14:paraId="69D44D73">
      <w:pPr>
        <w:spacing w:after="0" w:line="240" w:lineRule="auto"/>
        <w:ind w:firstLine="0"/>
        <w:jc w:val="left"/>
      </w:pPr>
      <w:r>
        <w:br w:type="page"/>
      </w:r>
    </w:p>
    <w:p w14:paraId="6F9CC82B"/>
    <w:p w14:paraId="1E2952FA">
      <w:pPr>
        <w:pStyle w:val="2"/>
      </w:pPr>
      <w:bookmarkStart w:id="48" w:name="_Toc177366931"/>
      <w:r>
        <w:t>REFERÊNCIAS</w:t>
      </w:r>
      <w:bookmarkEnd w:id="48"/>
    </w:p>
    <w:p w14:paraId="5B930981">
      <w:pPr>
        <w:ind w:firstLine="0"/>
        <w:jc w:val="left"/>
        <w:rPr>
          <w:highlight w:val="yellow"/>
        </w:rPr>
      </w:pPr>
      <w:r>
        <w:rPr>
          <w:highlight w:val="yellow"/>
        </w:rPr>
        <w:t xml:space="preserve">AGIER, Michel. </w:t>
      </w:r>
      <w:r>
        <w:rPr>
          <w:b/>
          <w:highlight w:val="yellow"/>
        </w:rPr>
        <w:t>Refugiados diante da nova ordem mundial</w:t>
      </w:r>
      <w:r>
        <w:rPr>
          <w:highlight w:val="yellow"/>
        </w:rPr>
        <w:t xml:space="preserve">. SCIELO, 2006. Disponivel em: https://www.scielo.br/j/ts/a/dfrz9tB3Bg93PRGY3pZTjNv/?lang=pt. Acesso em: 12/08/2024 </w:t>
      </w:r>
    </w:p>
    <w:p w14:paraId="5383028B">
      <w:pPr>
        <w:ind w:firstLine="0"/>
        <w:jc w:val="left"/>
        <w:rPr>
          <w:highlight w:val="yellow"/>
        </w:rPr>
      </w:pPr>
      <w:r>
        <w:rPr>
          <w:b/>
          <w:bCs/>
          <w:highlight w:val="yellow"/>
        </w:rPr>
        <w:t>Dados Refugiados no Brasil e no mundo</w:t>
      </w:r>
      <w:r>
        <w:rPr>
          <w:highlight w:val="yellow"/>
        </w:rPr>
        <w:t xml:space="preserve">. ACNUR, 2024?. Disponível em: https://www.acnur.org/portugues/dados-sobre-refugiados-no-brasil/.Acesso em: 12/08/2024 </w:t>
      </w:r>
    </w:p>
    <w:p w14:paraId="2D8D409F">
      <w:pPr>
        <w:ind w:firstLine="0"/>
        <w:jc w:val="left"/>
        <w:rPr>
          <w:highlight w:val="yellow"/>
        </w:rPr>
      </w:pPr>
      <w:r>
        <w:rPr>
          <w:b/>
          <w:highlight w:val="yellow"/>
        </w:rPr>
        <w:t>Taxa de Desemprego de Refugiados no Brasil</w:t>
      </w:r>
      <w:r>
        <w:rPr>
          <w:highlight w:val="yellow"/>
        </w:rPr>
        <w:t>. VALOR, 2023. Disponível em:</w:t>
      </w:r>
    </w:p>
    <w:p w14:paraId="14C4B9F0">
      <w:pPr>
        <w:ind w:firstLine="0"/>
        <w:jc w:val="left"/>
        <w:rPr>
          <w:highlight w:val="yellow"/>
        </w:rPr>
      </w:pPr>
      <w:r>
        <w:rPr>
          <w:highlight w:val="yellow"/>
        </w:rPr>
        <w:t>https://valor.globo.com/brasil/noticia/2023/10/24/pesquisa-mostra-que-desemprego-atinge-55percent-dos-refugiados-no-brasil.ghtml. Acesso em: 01/10/2024</w:t>
      </w:r>
    </w:p>
    <w:p w14:paraId="13682E32">
      <w:pPr>
        <w:ind w:firstLine="0"/>
        <w:jc w:val="left"/>
        <w:rPr>
          <w:highlight w:val="yellow"/>
        </w:rPr>
      </w:pPr>
      <w:r>
        <w:rPr>
          <w:b/>
          <w:bCs/>
          <w:highlight w:val="yellow"/>
        </w:rPr>
        <w:t>Dados desemprego e refugiados</w:t>
      </w:r>
      <w:r>
        <w:rPr>
          <w:highlight w:val="yellow"/>
        </w:rPr>
        <w:t xml:space="preserve">. TVSENADO, 2023 Disponível em:https://www12.senado.leg.br/tv/programas/em-discussao/2023/10/desafios-de-imigrantes-e-refugiados-para-trabalhar-no-brasil-sao-apontados-em-debate .Acesso em:? 12/08/2024 </w:t>
      </w:r>
    </w:p>
    <w:p w14:paraId="1D56AB6E">
      <w:pPr>
        <w:ind w:firstLine="0"/>
        <w:jc w:val="left"/>
        <w:rPr>
          <w:highlight w:val="yellow"/>
        </w:rPr>
      </w:pPr>
      <w:r>
        <w:rPr>
          <w:b/>
          <w:bCs/>
          <w:highlight w:val="yellow"/>
        </w:rPr>
        <w:t>Recrutamento e seleção na era digital: como a tecnologia está transformando a busca por talentos</w:t>
      </w:r>
      <w:r>
        <w:rPr>
          <w:highlight w:val="yellow"/>
        </w:rPr>
        <w:t xml:space="preserve">. IDESG, 2023. Disponivel em: https://idesg.org.br/2023/10/04/recrutamento-e-selecao-na-era-digital-como-a-tecnologia-esta-transformando-a-busca-por-talentos/#:~:text=A%20tecnologia%20est%C3%A1%20facilitando%20e,mais%20adequados%20para%20cada%20fun%C3%A7%C3%A3o. Acesso em: 12/08/2024 </w:t>
      </w:r>
    </w:p>
    <w:p w14:paraId="6444DE54">
      <w:pPr>
        <w:ind w:firstLine="0"/>
        <w:jc w:val="left"/>
        <w:rPr>
          <w:highlight w:val="yellow"/>
        </w:rPr>
      </w:pPr>
      <w:r>
        <w:rPr>
          <w:highlight w:val="yellow"/>
        </w:rPr>
        <w:t xml:space="preserve">Da SILVA, P. M. M. et al. </w:t>
      </w:r>
      <w:r>
        <w:rPr>
          <w:b/>
          <w:highlight w:val="yellow"/>
        </w:rPr>
        <w:t>Barreiras ao emprego de refugiados no Brasil e seus impactos na integração de longo prazo: Barreiras indivudais</w:t>
      </w:r>
      <w:r>
        <w:rPr>
          <w:highlight w:val="yellow"/>
        </w:rPr>
        <w:t xml:space="preserve">. SCIELO, 2022. Disponivel em: https://www.scielo.br/j/rbepop/a/6P3hmfryxSrPhPYMRvMx5pD/# . Acesso em: 12/08/2024 </w:t>
      </w:r>
    </w:p>
    <w:p w14:paraId="51F28693">
      <w:pPr>
        <w:ind w:firstLine="0"/>
        <w:jc w:val="left"/>
        <w:rPr>
          <w:highlight w:val="yellow"/>
        </w:rPr>
      </w:pPr>
      <w:r>
        <w:rPr>
          <w:highlight w:val="yellow"/>
        </w:rPr>
        <w:t xml:space="preserve">COSTA, Luisa. </w:t>
      </w:r>
      <w:r>
        <w:rPr>
          <w:b/>
          <w:highlight w:val="yellow"/>
        </w:rPr>
        <w:t>55% dos refugiados no Brasil estão desempregados</w:t>
      </w:r>
      <w:r>
        <w:rPr>
          <w:highlight w:val="yellow"/>
        </w:rPr>
        <w:t xml:space="preserve">. VOCERH, 2023.  Disponível em: https://vocerh.abril.com.br/mercado-vagas/55-dos-refugiados-no-brasil-estao-desempregados-veja-outros-dados#:~:text=55%25%20dos%20refugiados%20no%20Brasil%20est%C3%A3o%20desempregados%3B%20veja%20outros%20dados,-O%20preconceito%20%C3%A9 .Acesso em: 12/08/2024 </w:t>
      </w:r>
    </w:p>
    <w:p w14:paraId="4F14BF11">
      <w:pPr>
        <w:ind w:firstLine="0"/>
        <w:jc w:val="left"/>
        <w:rPr>
          <w:highlight w:val="yellow"/>
        </w:rPr>
      </w:pPr>
      <w:r>
        <w:rPr>
          <w:highlight w:val="yellow"/>
        </w:rPr>
        <w:t xml:space="preserve">Da SILVA, P. M. M. et al. </w:t>
      </w:r>
      <w:r>
        <w:rPr>
          <w:b/>
          <w:highlight w:val="yellow"/>
        </w:rPr>
        <w:t>Barreiras ao emprego de refugiados no Brasil e seus impactos na integração de longo prazo: Barreiras organizacionais</w:t>
      </w:r>
      <w:r>
        <w:rPr>
          <w:highlight w:val="yellow"/>
        </w:rPr>
        <w:t xml:space="preserve">. SCIELO, 2022. Disponivel em: https://www.scielo.br/j/rbepop/a/6P3hmfryxSrPhPYMRvMx5pD/# . Acesso em: 12/08/2024 </w:t>
      </w:r>
    </w:p>
    <w:p w14:paraId="047956C3">
      <w:pPr>
        <w:ind w:firstLine="0"/>
        <w:jc w:val="left"/>
        <w:rPr>
          <w:highlight w:val="yellow"/>
        </w:rPr>
      </w:pPr>
      <w:r>
        <w:rPr>
          <w:highlight w:val="yellow"/>
        </w:rPr>
        <w:t>DA SILVA, R. F.; BENTO,J. S</w:t>
      </w:r>
      <w:r>
        <w:rPr>
          <w:b/>
          <w:highlight w:val="yellow"/>
        </w:rPr>
        <w:t>. Direitos Trabalhistas e Exploração</w:t>
      </w:r>
      <w:r>
        <w:rPr>
          <w:highlight w:val="yellow"/>
        </w:rPr>
        <w:t xml:space="preserve">. SCIELO, 2021. Disponível em: http://www.scielo.org.co/scielo.php?script=sci_arttext&amp;pid=S0121-56122021000200165  .Acesso em: 12/08/2024 </w:t>
      </w:r>
    </w:p>
    <w:p w14:paraId="640603A3">
      <w:pPr>
        <w:ind w:firstLine="0"/>
        <w:jc w:val="left"/>
        <w:rPr>
          <w:b/>
          <w:highlight w:val="yellow"/>
        </w:rPr>
      </w:pPr>
      <w:r>
        <w:rPr>
          <w:highlight w:val="yellow"/>
        </w:rPr>
        <w:t xml:space="preserve">PORTELLES, W.; SANDER,A. REVISTA METODISTA DE ADMINISTRAÇÃO DO SUL, v. 4, n. 5, 2019. </w:t>
      </w:r>
      <w:r>
        <w:rPr>
          <w:b/>
          <w:highlight w:val="yellow"/>
        </w:rPr>
        <w:t>A INSERÇÃO DOS REFUGIADOS NO MERCADO DE TRABALHO NA CIDADE DE PORTO ALEGRE</w:t>
      </w:r>
      <w:r>
        <w:rPr>
          <w:highlight w:val="yellow"/>
        </w:rPr>
        <w:t xml:space="preserve">. Disponível em https://l1nq.com/TjSYu. Acesso em: 12/08/2024 </w:t>
      </w:r>
      <w:r>
        <w:rPr>
          <w:highlight w:val="yellow"/>
        </w:rPr>
        <w:tab/>
      </w:r>
    </w:p>
    <w:p w14:paraId="4D16B1DB">
      <w:pPr>
        <w:ind w:firstLine="0"/>
        <w:jc w:val="left"/>
        <w:rPr>
          <w:highlight w:val="yellow"/>
        </w:rPr>
      </w:pPr>
      <w:r>
        <w:rPr>
          <w:highlight w:val="yellow"/>
        </w:rPr>
        <w:t xml:space="preserve">BARLETT, L.; BAJAJ, M. </w:t>
      </w:r>
      <w:r>
        <w:rPr>
          <w:b/>
          <w:highlight w:val="yellow"/>
        </w:rPr>
        <w:t>Educação Humanizadora para Jovens Imigrantes e Refugiados:</w:t>
      </w:r>
      <w:r>
        <w:rPr>
          <w:highlight w:val="yellow"/>
        </w:rPr>
        <w:t xml:space="preserve"> </w:t>
      </w:r>
      <w:r>
        <w:rPr>
          <w:b/>
          <w:highlight w:val="yellow"/>
        </w:rPr>
        <w:t>Desenvolver uma Cultura de Pertencimento e Fortes Relações com Professores e Colegas</w:t>
      </w:r>
      <w:r>
        <w:rPr>
          <w:highlight w:val="yellow"/>
        </w:rPr>
        <w:t>, SCIELO, 2023. Disponível em: https://www.scielo.br/j/edreal/a/ZBQP5pfDzDH9CG5HxCksFnK/. Acesso em: 12/08/2024</w:t>
      </w:r>
    </w:p>
    <w:p w14:paraId="136830D5">
      <w:pPr>
        <w:ind w:firstLine="0"/>
        <w:jc w:val="left"/>
        <w:rPr>
          <w:highlight w:val="yellow"/>
        </w:rPr>
      </w:pPr>
      <w:r>
        <w:rPr>
          <w:b/>
          <w:highlight w:val="yellow"/>
        </w:rPr>
        <w:t>O QUE É REFÚGIO?</w:t>
      </w:r>
      <w:r>
        <w:rPr>
          <w:highlight w:val="yellow"/>
        </w:rPr>
        <w:t>. BRASIL, 2024?. Disponível em: https://www.gov.br/mj/pt-br/assuntos/seus-direitos/refugio/o-que-e-refugio#:~:text=DIFERENÇA%20ENTRE%20REFUGIADOS%20E%20IMIGRANTES,não%20corre%20riscos%20por%20lá. Acesso em: 12/08/2024</w:t>
      </w:r>
    </w:p>
    <w:p w14:paraId="473F0BBD">
      <w:pPr>
        <w:ind w:firstLine="0"/>
        <w:jc w:val="left"/>
        <w:rPr>
          <w:highlight w:val="yellow"/>
        </w:rPr>
      </w:pPr>
      <w:r>
        <w:rPr>
          <w:b/>
          <w:highlight w:val="yellow"/>
        </w:rPr>
        <w:t>ACNUR no Brasil</w:t>
      </w:r>
      <w:r>
        <w:rPr>
          <w:highlight w:val="yellow"/>
        </w:rPr>
        <w:t>.</w:t>
      </w:r>
      <w:r>
        <w:rPr>
          <w:b/>
          <w:highlight w:val="yellow"/>
        </w:rPr>
        <w:t xml:space="preserve"> </w:t>
      </w:r>
      <w:r>
        <w:rPr>
          <w:highlight w:val="yellow"/>
        </w:rPr>
        <w:t>ACNUR,?. Disponível em: https://www.acnur.org/portugues/acnur-no-brasil/ . Acesso em: 12/08/2024</w:t>
      </w:r>
    </w:p>
    <w:p w14:paraId="3BCDBF17">
      <w:pPr>
        <w:ind w:firstLine="0"/>
        <w:jc w:val="left"/>
        <w:rPr>
          <w:highlight w:val="yellow"/>
        </w:rPr>
      </w:pPr>
      <w:r>
        <w:rPr>
          <w:b/>
          <w:highlight w:val="yellow"/>
        </w:rPr>
        <w:t xml:space="preserve">Como posso solicitar o reconhecimento da condição de refugiado?. </w:t>
      </w:r>
      <w:r>
        <w:rPr>
          <w:highlight w:val="yellow"/>
        </w:rPr>
        <w:t>UNHCR, ? Disponível em: https://help.unhcr.org/brazil/asylum-claim/como-posso-solicitar-refugio-passo-a-passo/. Acesso em: 12/08/2024</w:t>
      </w:r>
    </w:p>
    <w:p w14:paraId="49C2527F">
      <w:pPr>
        <w:ind w:firstLine="0"/>
        <w:jc w:val="left"/>
        <w:rPr>
          <w:highlight w:val="yellow"/>
        </w:rPr>
      </w:pPr>
      <w:r>
        <w:rPr>
          <w:b/>
          <w:highlight w:val="yellow"/>
        </w:rPr>
        <w:t>Pesquisa mostra que desemprego atinge 55% dos refugiados no Brasil</w:t>
      </w:r>
      <w:r>
        <w:rPr>
          <w:highlight w:val="yellow"/>
        </w:rPr>
        <w:t>.</w:t>
      </w:r>
      <w:r>
        <w:rPr>
          <w:b/>
          <w:highlight w:val="yellow"/>
        </w:rPr>
        <w:t xml:space="preserve"> </w:t>
      </w:r>
      <w:r>
        <w:rPr>
          <w:highlight w:val="yellow"/>
        </w:rPr>
        <w:t>VALOR, 2023. Disponível em: https://valor.globo.com/brasil/noticia/2023/10/24/pesquisa-mostra-que-desemprego-atinge-55percent-dos-refugiados-no-brasil.ghtml. Acesso em: 12/08/2024</w:t>
      </w:r>
    </w:p>
    <w:p w14:paraId="20D5EE59">
      <w:pPr>
        <w:ind w:firstLine="0"/>
        <w:jc w:val="left"/>
        <w:rPr>
          <w:highlight w:val="yellow"/>
        </w:rPr>
      </w:pPr>
    </w:p>
    <w:p w14:paraId="57BBFE26">
      <w:pPr>
        <w:ind w:firstLine="0"/>
        <w:jc w:val="left"/>
        <w:rPr>
          <w:highlight w:val="yellow"/>
        </w:rPr>
      </w:pPr>
      <w:r>
        <w:rPr>
          <w:highlight w:val="yellow"/>
        </w:rPr>
        <w:t xml:space="preserve">TEIXEIRA, A. C. C. et al; </w:t>
      </w:r>
      <w:r>
        <w:rPr>
          <w:b/>
          <w:bCs/>
          <w:highlight w:val="yellow"/>
        </w:rPr>
        <w:t>Por que é tão difícil pertencer? As dificuldades dos refugiados em seus processos de inserção no mercado de trabalho e na sociedade brasileira.</w:t>
      </w:r>
      <w:r>
        <w:rPr>
          <w:highlight w:val="yellow"/>
        </w:rPr>
        <w:t xml:space="preserve"> SCIELO, 2021.</w:t>
      </w:r>
      <w:r>
        <w:rPr>
          <w:b/>
          <w:bCs/>
          <w:highlight w:val="yellow"/>
        </w:rPr>
        <w:t xml:space="preserve">  </w:t>
      </w:r>
      <w:r>
        <w:rPr>
          <w:highlight w:val="yellow"/>
        </w:rPr>
        <w:t>Disponível em: https://www.scielo.br/j/cebape/a/cgsJ9pBSDSjn7mQnqWSxpJC/?lang=pt. Acesso em: 12/08/2024</w:t>
      </w:r>
    </w:p>
    <w:p w14:paraId="09BF88AB">
      <w:pPr>
        <w:ind w:firstLine="0"/>
        <w:jc w:val="left"/>
        <w:rPr>
          <w:highlight w:val="yellow"/>
        </w:rPr>
      </w:pPr>
      <w:r>
        <w:rPr>
          <w:highlight w:val="yellow"/>
        </w:rPr>
        <w:t xml:space="preserve">SÃO BERNARDO, M. A. de; BARBOSA, L. M. A;. </w:t>
      </w:r>
      <w:r>
        <w:rPr>
          <w:b/>
          <w:bCs/>
          <w:highlight w:val="yellow"/>
        </w:rPr>
        <w:t>ENSINO DE PORTUGUÊS COMO LÍNGUA DE ACOLHIMENTO: EXPERIÊNCIA EM UM CURSO DE PORTUGUÊS PARA IMIGRANTES E REFUGIADOS(AS) NO BRASIL</w:t>
      </w:r>
      <w:r>
        <w:rPr>
          <w:highlight w:val="yellow"/>
        </w:rPr>
        <w:t>. FÓLIO – REVISTA DE LETRAS, 2018. Disponível em: https://periodicos2.uesb.br/index.php/folio/article/view/4045. Acesso em: 12/08/2024</w:t>
      </w:r>
    </w:p>
    <w:p w14:paraId="20D4E24E">
      <w:pPr>
        <w:ind w:firstLine="0"/>
        <w:jc w:val="left"/>
        <w:rPr>
          <w:highlight w:val="yellow"/>
        </w:rPr>
      </w:pPr>
      <w:r>
        <w:rPr>
          <w:highlight w:val="yellow"/>
        </w:rPr>
        <w:t xml:space="preserve">Da SILVA, P. M. M. et al. </w:t>
      </w:r>
      <w:r>
        <w:rPr>
          <w:b/>
          <w:highlight w:val="yellow"/>
        </w:rPr>
        <w:t>Barreiras ao emprego de refugiados no Brasil e seus impactos na integração de longo prazo: Barreiras individuais</w:t>
      </w:r>
      <w:r>
        <w:rPr>
          <w:highlight w:val="yellow"/>
        </w:rPr>
        <w:t xml:space="preserve">. SCIELO, 2022. Disponível em: https://www.scielo.br/j/rbepop/a/6P3hmfryxSrPhPYMRvMx5pD/# . Acesso em: 12/08/2024 </w:t>
      </w:r>
    </w:p>
    <w:p w14:paraId="469311C4">
      <w:pPr>
        <w:ind w:firstLine="0"/>
        <w:jc w:val="left"/>
        <w:rPr>
          <w:highlight w:val="yellow"/>
        </w:rPr>
      </w:pPr>
      <w:r>
        <w:rPr>
          <w:highlight w:val="yellow"/>
        </w:rPr>
        <w:t xml:space="preserve">TEIXEIRA, A. C. C. et al; </w:t>
      </w:r>
      <w:r>
        <w:rPr>
          <w:b/>
          <w:bCs/>
          <w:highlight w:val="yellow"/>
        </w:rPr>
        <w:t>Por que é tão difícil pertencer? As dificuldades dos refugiados em seus processos de inserção no mercado de trabalho e na sociedade brasileira:</w:t>
      </w:r>
      <w:r>
        <w:rPr>
          <w:highlight w:val="yellow"/>
        </w:rPr>
        <w:t xml:space="preserve"> </w:t>
      </w:r>
      <w:r>
        <w:rPr>
          <w:b/>
          <w:bCs/>
          <w:highlight w:val="yellow"/>
        </w:rPr>
        <w:t>Principais entraves para entrada no mercado de trabalho brasileiro.</w:t>
      </w:r>
      <w:r>
        <w:rPr>
          <w:highlight w:val="yellow"/>
        </w:rPr>
        <w:t xml:space="preserve"> SCIELO, 2021.</w:t>
      </w:r>
      <w:r>
        <w:rPr>
          <w:b/>
          <w:bCs/>
          <w:highlight w:val="yellow"/>
        </w:rPr>
        <w:t xml:space="preserve">  </w:t>
      </w:r>
      <w:r>
        <w:rPr>
          <w:highlight w:val="yellow"/>
        </w:rPr>
        <w:t>Disponível em: https://www.scielo.br/j/cebape/a/cgsJ9pBSDSjn7mQnqWSxpJC/?lang=pt. Acesso em: 12/08/2024</w:t>
      </w:r>
    </w:p>
    <w:p w14:paraId="45F4EFCC">
      <w:pPr>
        <w:ind w:firstLine="0"/>
        <w:jc w:val="left"/>
        <w:rPr>
          <w:highlight w:val="yellow"/>
        </w:rPr>
      </w:pPr>
      <w:r>
        <w:rPr>
          <w:highlight w:val="yellow"/>
        </w:rPr>
        <w:t xml:space="preserve">TEIXEIRA, A. C. C. et al; </w:t>
      </w:r>
      <w:r>
        <w:rPr>
          <w:b/>
          <w:bCs/>
          <w:highlight w:val="yellow"/>
        </w:rPr>
        <w:t>Por que é tão difícil pertencer? As dificuldades dos refugiados em seus processos de inserção no mercado de trabalho e na sociedade brasileira:</w:t>
      </w:r>
      <w:r>
        <w:rPr>
          <w:highlight w:val="yellow"/>
        </w:rPr>
        <w:t xml:space="preserve"> </w:t>
      </w:r>
      <w:r>
        <w:rPr>
          <w:b/>
          <w:bCs/>
          <w:highlight w:val="yellow"/>
        </w:rPr>
        <w:t>Movimentos migratórios e os conceitos de multiculturalismo e interculturalidade.</w:t>
      </w:r>
      <w:r>
        <w:rPr>
          <w:highlight w:val="yellow"/>
        </w:rPr>
        <w:t xml:space="preserve"> SCIELO, 2021.</w:t>
      </w:r>
      <w:r>
        <w:rPr>
          <w:b/>
          <w:bCs/>
          <w:highlight w:val="yellow"/>
        </w:rPr>
        <w:t xml:space="preserve">  </w:t>
      </w:r>
      <w:r>
        <w:rPr>
          <w:highlight w:val="yellow"/>
        </w:rPr>
        <w:t>Disponível em: https://www.scielo.br/j/cebape/a/cgsJ9pBSDSjn7mQnqWSxpJC/?lang=pt. Acesso em: 12/08/2024</w:t>
      </w:r>
    </w:p>
    <w:p w14:paraId="7F484935">
      <w:pPr>
        <w:ind w:firstLine="0"/>
        <w:jc w:val="left"/>
        <w:rPr>
          <w:highlight w:val="yellow"/>
        </w:rPr>
      </w:pPr>
      <w:r>
        <w:rPr>
          <w:highlight w:val="yellow"/>
        </w:rPr>
        <w:t xml:space="preserve">TEIXEIRA, A. C. C. et al; </w:t>
      </w:r>
      <w:r>
        <w:rPr>
          <w:b/>
          <w:bCs/>
          <w:highlight w:val="yellow"/>
        </w:rPr>
        <w:t>Por que é tão difícil pertencer? As dificuldades dos refugiados em seus processos de inserção no mercado de trabalho e na sociedade brasileira:</w:t>
      </w:r>
      <w:r>
        <w:rPr>
          <w:highlight w:val="yellow"/>
        </w:rPr>
        <w:t xml:space="preserve"> </w:t>
      </w:r>
      <w:r>
        <w:rPr>
          <w:b/>
          <w:bCs/>
          <w:highlight w:val="yellow"/>
        </w:rPr>
        <w:t>Discriminação e preconceito.</w:t>
      </w:r>
      <w:r>
        <w:rPr>
          <w:highlight w:val="yellow"/>
        </w:rPr>
        <w:t xml:space="preserve"> SCIELO, 2021.</w:t>
      </w:r>
      <w:r>
        <w:rPr>
          <w:b/>
          <w:bCs/>
          <w:highlight w:val="yellow"/>
        </w:rPr>
        <w:t xml:space="preserve">  </w:t>
      </w:r>
      <w:r>
        <w:rPr>
          <w:highlight w:val="yellow"/>
        </w:rPr>
        <w:t>Disponível em: https://www.scielo.br/j/cebape/a/cgsJ9pBSDSjn7mQnqWSxpJC/?lang=pt. Acesso em: 12/08/2024</w:t>
      </w:r>
    </w:p>
    <w:p w14:paraId="679BEEBA">
      <w:pPr>
        <w:ind w:firstLine="0"/>
        <w:jc w:val="left"/>
        <w:rPr>
          <w:b/>
          <w:highlight w:val="yellow"/>
        </w:rPr>
      </w:pPr>
      <w:r>
        <w:rPr>
          <w:highlight w:val="yellow"/>
        </w:rPr>
        <w:t xml:space="preserve">MOREIRA, Andreia Aparecida Silva. </w:t>
      </w:r>
      <w:r>
        <w:rPr>
          <w:b/>
          <w:highlight w:val="yellow"/>
        </w:rPr>
        <w:t>Como se comportar em uma entrevista de</w:t>
      </w:r>
    </w:p>
    <w:p w14:paraId="15E225E3">
      <w:pPr>
        <w:ind w:firstLine="0"/>
        <w:jc w:val="left"/>
        <w:rPr>
          <w:highlight w:val="yellow"/>
        </w:rPr>
      </w:pPr>
      <w:r>
        <w:rPr>
          <w:b/>
          <w:highlight w:val="yellow"/>
        </w:rPr>
        <w:t>emprego</w:t>
      </w:r>
      <w:r>
        <w:rPr>
          <w:highlight w:val="yellow"/>
        </w:rPr>
        <w:t>. Revista Científica Multidisciplinar Núcleo do Conhecimento. Ano 05, Ed. 01, Vol. 09, pp. 16-34. 2020.</w:t>
      </w:r>
    </w:p>
    <w:p w14:paraId="7171D0D2">
      <w:pPr>
        <w:ind w:firstLine="0"/>
        <w:jc w:val="left"/>
        <w:rPr>
          <w:highlight w:val="yellow"/>
        </w:rPr>
      </w:pPr>
      <w:r>
        <w:rPr>
          <w:highlight w:val="yellow"/>
        </w:rPr>
        <w:t xml:space="preserve">Lencina, Walter. </w:t>
      </w:r>
      <w:r>
        <w:rPr>
          <w:b/>
          <w:highlight w:val="yellow"/>
        </w:rPr>
        <w:t xml:space="preserve">O que é um framework e para que serve?. </w:t>
      </w:r>
      <w:r>
        <w:rPr>
          <w:highlight w:val="yellow"/>
        </w:rPr>
        <w:t xml:space="preserve">EBACONLINE, 2023. Disponível em: https://ebaconline.com.br/blog/framework-seo. Acesso em: 12/08/2024 </w:t>
      </w:r>
    </w:p>
    <w:p w14:paraId="62261E87">
      <w:pPr>
        <w:ind w:firstLine="0"/>
        <w:jc w:val="left"/>
        <w:rPr>
          <w:highlight w:val="yellow"/>
        </w:rPr>
      </w:pPr>
      <w:r>
        <w:rPr>
          <w:highlight w:val="yellow"/>
        </w:rPr>
        <w:t xml:space="preserve">Guedes, Marylene. </w:t>
      </w:r>
      <w:r>
        <w:rPr>
          <w:b/>
          <w:highlight w:val="yellow"/>
        </w:rPr>
        <w:t>O que é VueJS?</w:t>
      </w:r>
      <w:r>
        <w:rPr>
          <w:highlight w:val="yellow"/>
        </w:rPr>
        <w:t xml:space="preserve"> TREINA WEB, 2020. Disponível em: https://www.treinaweb.com.br/blog/o-que-e-o-vue-js. Acesso em: 12/08/2024 </w:t>
      </w:r>
    </w:p>
    <w:p w14:paraId="04AD9DCD">
      <w:pPr>
        <w:ind w:firstLine="0"/>
        <w:jc w:val="left"/>
        <w:rPr>
          <w:highlight w:val="yellow"/>
        </w:rPr>
      </w:pPr>
      <w:r>
        <w:rPr>
          <w:highlight w:val="yellow"/>
        </w:rPr>
        <w:t xml:space="preserve">PEREIRA, CAIO RIBEIRO. </w:t>
      </w:r>
      <w:r>
        <w:rPr>
          <w:b/>
          <w:highlight w:val="yellow"/>
        </w:rPr>
        <w:t>Aplicações web real-time com Node.js</w:t>
      </w:r>
      <w:r>
        <w:rPr>
          <w:highlight w:val="yellow"/>
        </w:rPr>
        <w:t xml:space="preserve">. Disponível em: https://books.google.com.br/books?hl=pt-BR&amp;lr=&amp;id=Wm-CCwAAQBAJ&amp;oi=fnd&amp;pg=PT7&amp;dq=O+que+é+Node.js&amp;ots=_fn1_qAnbJ&amp;sig=nd5-kyEFYC0zgbNs5qPWfEIEKaU#v=onepage&amp;q=O%20que%20é%20Node.js&amp;f=false. Acesso em: 12/08/2024 </w:t>
      </w:r>
    </w:p>
    <w:p w14:paraId="04724CFA">
      <w:pPr>
        <w:ind w:firstLine="0"/>
        <w:jc w:val="left"/>
        <w:rPr>
          <w:highlight w:val="yellow"/>
        </w:rPr>
      </w:pPr>
      <w:r>
        <w:rPr>
          <w:highlight w:val="yellow"/>
        </w:rPr>
        <w:t>Vieira, Camila.</w:t>
      </w:r>
      <w:r>
        <w:rPr>
          <w:b/>
          <w:highlight w:val="yellow"/>
        </w:rPr>
        <w:t xml:space="preserve"> O Banco de dados</w:t>
      </w:r>
      <w:r>
        <w:rPr>
          <w:highlight w:val="yellow"/>
        </w:rPr>
        <w:t>. Revista ECO PÓS. Ed. 01, Vol. 18,. 2015.</w:t>
      </w:r>
    </w:p>
    <w:p w14:paraId="5E1A7698">
      <w:pPr>
        <w:ind w:firstLine="0"/>
        <w:jc w:val="left"/>
        <w:rPr>
          <w:highlight w:val="yellow"/>
        </w:rPr>
      </w:pPr>
      <w:r>
        <w:rPr>
          <w:highlight w:val="yellow"/>
        </w:rPr>
        <w:t>L, Andrey</w:t>
      </w:r>
      <w:r>
        <w:rPr>
          <w:b/>
          <w:highlight w:val="yellow"/>
        </w:rPr>
        <w:t>. O Que É MySQL? Guia Simples e Direto para Iniciantes?</w:t>
      </w:r>
      <w:r>
        <w:rPr>
          <w:highlight w:val="yellow"/>
        </w:rPr>
        <w:t xml:space="preserve"> HOSTINGER,2024. Disponivel em: https://www.hostinger.com.br/tutoriais/o-que-e-mysql. Acesso em: 12/08/2024 </w:t>
      </w:r>
    </w:p>
    <w:p w14:paraId="34E868F3">
      <w:pPr>
        <w:ind w:firstLine="0"/>
        <w:jc w:val="left"/>
        <w:rPr>
          <w:highlight w:val="yellow"/>
        </w:rPr>
      </w:pPr>
      <w:r>
        <w:rPr>
          <w:b/>
          <w:highlight w:val="yellow"/>
        </w:rPr>
        <w:t>Imersão Design Thinking: como funciona essa fase?</w:t>
      </w:r>
      <w:r>
        <w:rPr>
          <w:highlight w:val="yellow"/>
        </w:rPr>
        <w:t>. MJVINNOVATION, 2022. Disponível em: https://www.mjvinnovation.com/pt-br/blog/como-funciona-a-imersao-no-design-thinking/ . Acesso em: 12/08/2024</w:t>
      </w:r>
    </w:p>
    <w:p w14:paraId="78F82903">
      <w:pPr>
        <w:ind w:firstLine="0"/>
        <w:jc w:val="left"/>
        <w:rPr>
          <w:highlight w:val="yellow"/>
        </w:rPr>
      </w:pPr>
      <w:r>
        <w:rPr>
          <w:highlight w:val="yellow"/>
        </w:rPr>
        <w:t xml:space="preserve">Thibes, Fabíola. </w:t>
      </w:r>
      <w:r>
        <w:rPr>
          <w:b/>
          <w:highlight w:val="yellow"/>
        </w:rPr>
        <w:t>Veja o que é pesquisa de campo e quais suas principais etapas!</w:t>
      </w:r>
      <w:r>
        <w:rPr>
          <w:highlight w:val="yellow"/>
        </w:rPr>
        <w:t>. UNINASSAU,2022. Disponível em: https://blog.uninassau.edu.br/pesquisa-de-campo/. Acesso em: 12/08/2024</w:t>
      </w:r>
    </w:p>
    <w:p w14:paraId="0A46BFEE">
      <w:pPr>
        <w:ind w:firstLine="0"/>
        <w:jc w:val="left"/>
        <w:rPr>
          <w:highlight w:val="yellow"/>
        </w:rPr>
      </w:pPr>
      <w:r>
        <w:rPr>
          <w:b/>
          <w:highlight w:val="yellow"/>
        </w:rPr>
        <w:t>O que é, as 5 etapas e como aplicar o Design Thinking: O que é Design Thinking?</w:t>
      </w:r>
      <w:r>
        <w:rPr>
          <w:highlight w:val="yellow"/>
        </w:rPr>
        <w:t>. LIGA VENTURES, 2022. Disponível em: https://liga.ventures/insights/artigos/o-que-e-as-5-etapas-e-como-aplicar-o-design-thinking/. Acesso em: 12/08/2024</w:t>
      </w:r>
    </w:p>
    <w:p w14:paraId="6DD135A5">
      <w:pPr>
        <w:ind w:firstLine="0"/>
        <w:jc w:val="left"/>
        <w:rPr>
          <w:highlight w:val="yellow"/>
        </w:rPr>
      </w:pPr>
      <w:r>
        <w:rPr>
          <w:b/>
          <w:highlight w:val="yellow"/>
        </w:rPr>
        <w:t>Personas: entenda o conceito e conheça o seu cliente ideal</w:t>
      </w:r>
      <w:r>
        <w:rPr>
          <w:highlight w:val="yellow"/>
        </w:rPr>
        <w:t>. MJVINNOVATION, 2022. Disponível em: https://www.mjvinnovation.com/pt-br/blog/personas-uma-ferramenta-poderosa-no-design-thinking-2/. Acesso em: 12/08/2024</w:t>
      </w:r>
    </w:p>
    <w:p w14:paraId="05961D9B">
      <w:pPr>
        <w:ind w:firstLine="0"/>
        <w:jc w:val="left"/>
        <w:rPr>
          <w:highlight w:val="yellow"/>
        </w:rPr>
      </w:pPr>
      <w:r>
        <w:rPr>
          <w:b/>
          <w:highlight w:val="yellow"/>
        </w:rPr>
        <w:t>Design Thinking: como criar um Diagrama de Afinidades?</w:t>
      </w:r>
      <w:r>
        <w:rPr>
          <w:highlight w:val="yellow"/>
        </w:rPr>
        <w:t xml:space="preserve"> MJVINNOVATION, 2021. Disponível em: https://www.mjvinnovation.com/pt-br/blog/diagrama-de-afinidades/.  Acesso em: 12/08/2024</w:t>
      </w:r>
    </w:p>
    <w:p w14:paraId="2D2957DA">
      <w:pPr>
        <w:ind w:firstLine="0"/>
        <w:jc w:val="left"/>
        <w:rPr>
          <w:highlight w:val="yellow"/>
        </w:rPr>
      </w:pPr>
      <w:r>
        <w:rPr>
          <w:highlight w:val="yellow"/>
        </w:rPr>
        <w:t>CONTENT, Rock.</w:t>
      </w:r>
      <w:r>
        <w:rPr>
          <w:b/>
          <w:highlight w:val="yellow"/>
        </w:rPr>
        <w:t xml:space="preserve"> Direcione ainda mais as suas ações de marketing para a sua persona utilizando o Mapa de Empatia: O que é o Mapa de Empatia</w:t>
      </w:r>
      <w:r>
        <w:rPr>
          <w:highlight w:val="yellow"/>
        </w:rPr>
        <w:t>. ROCKCONTENT, 2021.  Disponível em: https://rockcontent.com/br/blog/mapa-de-empatia/. Acesso em: 12/08/2024</w:t>
      </w:r>
    </w:p>
    <w:p w14:paraId="10BFC273">
      <w:pPr>
        <w:ind w:firstLine="0"/>
        <w:jc w:val="left"/>
        <w:rPr>
          <w:highlight w:val="yellow"/>
        </w:rPr>
      </w:pPr>
      <w:r>
        <w:rPr>
          <w:highlight w:val="yellow"/>
        </w:rPr>
        <w:t>VERGA, Arthur</w:t>
      </w:r>
      <w:r>
        <w:rPr>
          <w:b/>
          <w:highlight w:val="yellow"/>
        </w:rPr>
        <w:t>. Descubra como mapear a jornada do usuário em UX</w:t>
      </w:r>
      <w:r>
        <w:rPr>
          <w:highlight w:val="yellow"/>
        </w:rPr>
        <w:t>. BLOG COREBIZ, 2023. Disponível em: https://blog.corebiz.ag/descubra-como-mapear-a-jornada-do-usuario-em-ux/. Acesso em: 12/08/2024</w:t>
      </w:r>
    </w:p>
    <w:p w14:paraId="3CB3A6A6">
      <w:pPr>
        <w:ind w:firstLine="0"/>
        <w:jc w:val="left"/>
        <w:rPr>
          <w:highlight w:val="yellow"/>
        </w:rPr>
      </w:pPr>
      <w:r>
        <w:rPr>
          <w:highlight w:val="yellow"/>
        </w:rPr>
        <w:t>VERGA, Arthur</w:t>
      </w:r>
      <w:r>
        <w:rPr>
          <w:b/>
          <w:highlight w:val="yellow"/>
        </w:rPr>
        <w:t>. O que é, as 5 etapas e como aplicar o Design Thinking: Ideação</w:t>
      </w:r>
      <w:r>
        <w:rPr>
          <w:highlight w:val="yellow"/>
        </w:rPr>
        <w:t>. LIGA VENTURES, 2022. Disponível em: https://liga.ventures/insights/artigos/o-que-e-as-5-etapas-e-como-aplicar-o-design-thinking/. Acesso em: 12/08/2024</w:t>
      </w:r>
    </w:p>
    <w:p w14:paraId="398EF652">
      <w:pPr>
        <w:ind w:firstLine="0"/>
        <w:jc w:val="left"/>
        <w:rPr>
          <w:highlight w:val="yellow"/>
        </w:rPr>
      </w:pPr>
      <w:r>
        <w:rPr>
          <w:highlight w:val="yellow"/>
        </w:rPr>
        <w:t xml:space="preserve">MIRO. </w:t>
      </w:r>
      <w:r>
        <w:rPr>
          <w:b/>
          <w:highlight w:val="yellow"/>
        </w:rPr>
        <w:t>O que é Brainstorm</w:t>
      </w:r>
      <w:r>
        <w:rPr>
          <w:highlight w:val="yellow"/>
        </w:rPr>
        <w:t>. Disponível em: https://miro.com/pt/brainstorming/o-que-e-brainstorming/. Acesso em: 12/08/2024</w:t>
      </w:r>
    </w:p>
    <w:p w14:paraId="19A0D068">
      <w:pPr>
        <w:ind w:firstLine="0"/>
        <w:jc w:val="left"/>
        <w:rPr>
          <w:highlight w:val="yellow"/>
        </w:rPr>
      </w:pPr>
      <w:r>
        <w:rPr>
          <w:b/>
          <w:highlight w:val="yellow"/>
        </w:rPr>
        <w:t>O que é Mapa de atores</w:t>
      </w:r>
      <w:r>
        <w:rPr>
          <w:highlight w:val="yellow"/>
        </w:rPr>
        <w:t>. BRASIL, ?.  Disponível em: https://portal.tcu.gov.br/design_thinking/index.html. Acesso em: 12/08/2024</w:t>
      </w:r>
    </w:p>
    <w:p w14:paraId="7BFB1C12">
      <w:pPr>
        <w:ind w:firstLine="0"/>
        <w:jc w:val="left"/>
        <w:rPr>
          <w:highlight w:val="yellow"/>
        </w:rPr>
      </w:pPr>
      <w:r>
        <w:rPr>
          <w:highlight w:val="yellow"/>
        </w:rPr>
        <w:t>ZENDESK</w:t>
      </w:r>
      <w:r>
        <w:rPr>
          <w:b/>
          <w:highlight w:val="yellow"/>
        </w:rPr>
        <w:t xml:space="preserve">. O que é Golden Circle: entenda o conceito de Simon Sinek. </w:t>
      </w:r>
      <w:r>
        <w:rPr>
          <w:highlight w:val="yellow"/>
        </w:rPr>
        <w:t>ZENDESK, 2024. Disponível em: https://www.zendesk.com.br/blog/o-que-e-golden-circle/. Acesso em: 12/08/2024</w:t>
      </w:r>
    </w:p>
    <w:p w14:paraId="5A7D284C">
      <w:pPr>
        <w:ind w:firstLine="0"/>
        <w:jc w:val="left"/>
        <w:rPr>
          <w:highlight w:val="yellow"/>
        </w:rPr>
      </w:pPr>
      <w:r>
        <w:rPr>
          <w:b/>
          <w:highlight w:val="yellow"/>
        </w:rPr>
        <w:t xml:space="preserve">Ideação: o que é, etapas e ferramentas para realizar na prática: Cardápio de ideias. </w:t>
      </w:r>
      <w:r>
        <w:rPr>
          <w:highlight w:val="yellow"/>
        </w:rPr>
        <w:t>MJVINNOVATION, 2022. Disponível em: https://www.mjvinnovation.com/pt-br/blog/ideacao-no-design-thinking/. Acesso em: 12/08/2024</w:t>
      </w:r>
    </w:p>
    <w:p w14:paraId="1AE3B7EC">
      <w:pPr>
        <w:ind w:firstLine="0"/>
        <w:jc w:val="left"/>
        <w:rPr>
          <w:highlight w:val="yellow"/>
        </w:rPr>
      </w:pPr>
      <w:r>
        <w:rPr>
          <w:highlight w:val="yellow"/>
        </w:rPr>
        <w:t xml:space="preserve">LEÃO, Thiago. </w:t>
      </w:r>
      <w:r>
        <w:rPr>
          <w:b/>
          <w:highlight w:val="yellow"/>
        </w:rPr>
        <w:t>Canvas: significado, como fazer e download de exemplo</w:t>
      </w:r>
      <w:r>
        <w:rPr>
          <w:highlight w:val="yellow"/>
        </w:rPr>
        <w:t>. NOMUS BLOG INDUSTRIAL, 2024. Disponível em:https://www.nomus.com.br/blog-industrial/canvas/#:~:text=Canvas%2C%20ou%20business%20model%20canvas,atrav%C3%A9s%20do%20plano%20de%20neg%C3%B3cios. Acesso em: 12/08/2024</w:t>
      </w:r>
    </w:p>
    <w:p w14:paraId="2DC21775">
      <w:pPr>
        <w:ind w:firstLine="0"/>
        <w:jc w:val="left"/>
        <w:rPr>
          <w:rFonts w:hint="default"/>
          <w:b w:val="0"/>
          <w:bCs w:val="0"/>
          <w:color w:val="auto"/>
          <w:highlight w:val="yellow"/>
          <w:u w:val="none"/>
          <w:lang w:val="pt-BR"/>
        </w:rPr>
      </w:pPr>
      <w:r>
        <w:rPr>
          <w:rFonts w:hint="default"/>
          <w:highlight w:val="yellow"/>
          <w:lang w:val="pt-BR"/>
        </w:rPr>
        <w:t xml:space="preserve">JÚNIOR, José Carlos R. </w:t>
      </w:r>
      <w:r>
        <w:rPr>
          <w:rFonts w:hint="default"/>
          <w:b/>
          <w:bCs/>
          <w:highlight w:val="yellow"/>
          <w:lang w:val="pt-BR"/>
        </w:rPr>
        <w:t xml:space="preserve">Como calcular o investimento médio para abrir uma empresa?. </w:t>
      </w:r>
      <w:r>
        <w:rPr>
          <w:rFonts w:hint="default"/>
          <w:b w:val="0"/>
          <w:bCs w:val="0"/>
          <w:highlight w:val="yellow"/>
          <w:lang w:val="pt-BR"/>
        </w:rPr>
        <w:t xml:space="preserve">CONUBE, 2021. Disponível em: </w:t>
      </w:r>
      <w:r>
        <w:rPr>
          <w:rFonts w:hint="default"/>
          <w:b w:val="0"/>
          <w:bCs w:val="0"/>
          <w:color w:val="auto"/>
          <w:highlight w:val="yellow"/>
          <w:u w:val="none"/>
          <w:lang w:val="pt-BR"/>
        </w:rPr>
        <w:t>https://conube.com.br/blog/investimento-inicial-de-uma-empresa/#:~:text=Investimento%20fixo,empresa%20possa%20sair%20do%20papel. Acesso em: 12/11/2024</w:t>
      </w:r>
    </w:p>
    <w:p w14:paraId="7D2039CD">
      <w:pPr>
        <w:ind w:firstLine="0"/>
        <w:jc w:val="left"/>
        <w:rPr>
          <w:rFonts w:hint="default"/>
          <w:b w:val="0"/>
          <w:bCs w:val="0"/>
          <w:color w:val="auto"/>
          <w:highlight w:val="yellow"/>
          <w:u w:val="none"/>
          <w:lang w:val="pt-BR"/>
        </w:rPr>
      </w:pPr>
      <w:r>
        <w:rPr>
          <w:rFonts w:hint="default"/>
          <w:b w:val="0"/>
          <w:bCs w:val="0"/>
          <w:color w:val="auto"/>
          <w:highlight w:val="yellow"/>
          <w:u w:val="none"/>
          <w:lang w:val="pt-BR"/>
        </w:rPr>
        <w:t xml:space="preserve">ARAUJO, Irland. </w:t>
      </w:r>
      <w:r>
        <w:rPr>
          <w:rFonts w:hint="default"/>
          <w:b/>
          <w:bCs/>
          <w:color w:val="auto"/>
          <w:highlight w:val="yellow"/>
          <w:u w:val="none"/>
          <w:lang w:val="pt-BR"/>
        </w:rPr>
        <w:t xml:space="preserve">O que é: Investimento Total. </w:t>
      </w:r>
      <w:r>
        <w:rPr>
          <w:rFonts w:hint="default"/>
          <w:b w:val="0"/>
          <w:bCs w:val="0"/>
          <w:color w:val="auto"/>
          <w:highlight w:val="yellow"/>
          <w:u w:val="none"/>
          <w:lang w:val="pt-BR"/>
        </w:rPr>
        <w:t xml:space="preserve">GLOSÁRIO FINANCEIRO, 2024. Disponível em: </w:t>
      </w:r>
      <w:r>
        <w:rPr>
          <w:rStyle w:val="33"/>
          <w:rFonts w:hint="default"/>
          <w:highlight w:val="yellow"/>
          <w:lang w:val="pt-BR"/>
        </w:rPr>
        <w:fldChar w:fldCharType="begin"/>
      </w:r>
      <w:r>
        <w:rPr>
          <w:rStyle w:val="33"/>
          <w:rFonts w:hint="default"/>
          <w:highlight w:val="yellow"/>
          <w:lang w:val="pt-BR"/>
        </w:rPr>
        <w:instrText xml:space="preserve"> HYPERLINK "https://glossariofinanceiro.com/glossario/o-que-e-investimento-total/" </w:instrText>
      </w:r>
      <w:r>
        <w:rPr>
          <w:rStyle w:val="33"/>
          <w:rFonts w:hint="default"/>
          <w:highlight w:val="yellow"/>
          <w:lang w:val="pt-BR"/>
        </w:rPr>
        <w:fldChar w:fldCharType="separate"/>
      </w:r>
      <w:r>
        <w:rPr>
          <w:rStyle w:val="33"/>
          <w:rFonts w:hint="default"/>
          <w:highlight w:val="yellow"/>
          <w:lang w:val="pt-BR"/>
        </w:rPr>
        <w:t>https://glossariofinanceiro.com/glossario/o-que-e-investimento-total/</w:t>
      </w:r>
      <w:r>
        <w:rPr>
          <w:rStyle w:val="33"/>
          <w:rFonts w:hint="default"/>
          <w:highlight w:val="yellow"/>
          <w:lang w:val="pt-BR"/>
        </w:rPr>
        <w:fldChar w:fldCharType="end"/>
      </w:r>
      <w:r>
        <w:rPr>
          <w:rStyle w:val="33"/>
          <w:rFonts w:hint="default"/>
          <w:highlight w:val="yellow"/>
          <w:lang w:val="pt-BR"/>
        </w:rPr>
        <w:t xml:space="preserve"> </w:t>
      </w:r>
      <w:r>
        <w:rPr>
          <w:rStyle w:val="33"/>
          <w:rFonts w:hint="default"/>
          <w:highlight w:val="yellow"/>
          <w:lang w:val="pt-BR"/>
        </w:rPr>
        <w:t>. Acesso em: 13</w:t>
      </w:r>
      <w:r>
        <w:rPr>
          <w:rFonts w:hint="default"/>
          <w:b w:val="0"/>
          <w:bCs w:val="0"/>
          <w:color w:val="auto"/>
          <w:highlight w:val="yellow"/>
          <w:u w:val="none"/>
          <w:lang w:val="pt-BR"/>
        </w:rPr>
        <w:t>/11/2024</w:t>
      </w:r>
    </w:p>
    <w:p w14:paraId="6A10CEA1">
      <w:pPr>
        <w:ind w:firstLine="0"/>
        <w:jc w:val="left"/>
        <w:rPr>
          <w:rFonts w:hint="default"/>
          <w:b w:val="0"/>
          <w:bCs w:val="0"/>
          <w:color w:val="auto"/>
          <w:highlight w:val="yellow"/>
          <w:u w:val="none"/>
          <w:lang w:val="pt-BR"/>
        </w:rPr>
      </w:pPr>
      <w:r>
        <w:rPr>
          <w:rFonts w:hint="default"/>
          <w:b w:val="0"/>
          <w:bCs w:val="0"/>
          <w:color w:val="auto"/>
          <w:highlight w:val="yellow"/>
          <w:u w:val="none"/>
          <w:lang w:val="pt-BR"/>
        </w:rPr>
        <w:t xml:space="preserve">PERILLO, Marcos. </w:t>
      </w:r>
      <w:r>
        <w:rPr>
          <w:rFonts w:hint="default"/>
          <w:b/>
          <w:bCs/>
          <w:color w:val="auto"/>
          <w:highlight w:val="yellow"/>
          <w:u w:val="none"/>
          <w:lang w:val="pt-BR"/>
        </w:rPr>
        <w:t xml:space="preserve">Tudo sobre faturamento: saiba como calcular, analisar e aumentar o seu. </w:t>
      </w:r>
      <w:r>
        <w:rPr>
          <w:rFonts w:hint="default"/>
          <w:b w:val="0"/>
          <w:bCs w:val="0"/>
          <w:color w:val="auto"/>
          <w:highlight w:val="yellow"/>
          <w:u w:val="none"/>
          <w:lang w:val="pt-BR"/>
        </w:rPr>
        <w:t xml:space="preserve">BLOG CONTA AZUL, 2024. Disponível em: </w:t>
      </w:r>
      <w:r>
        <w:rPr>
          <w:rFonts w:hint="default"/>
          <w:b w:val="0"/>
          <w:bCs w:val="0"/>
          <w:color w:val="auto"/>
          <w:highlight w:val="yellow"/>
          <w:u w:val="none"/>
          <w:lang w:val="pt-BR"/>
        </w:rPr>
        <w:t>https://blog.contaazul.com/faturamento/#:~:text=Ou%20seja%3A%20é%20todo%20o,foi%20de%20R%24%2020%20mil.</w:t>
      </w:r>
      <w:r>
        <w:rPr>
          <w:rFonts w:hint="default"/>
          <w:b w:val="0"/>
          <w:bCs w:val="0"/>
          <w:color w:val="auto"/>
          <w:highlight w:val="yellow"/>
          <w:u w:val="none"/>
          <w:lang w:val="pt-BR"/>
        </w:rPr>
        <w:t xml:space="preserve"> Acesso em: 13</w:t>
      </w:r>
      <w:r>
        <w:rPr>
          <w:rFonts w:hint="default"/>
          <w:b w:val="0"/>
          <w:bCs w:val="0"/>
          <w:color w:val="auto"/>
          <w:highlight w:val="yellow"/>
          <w:u w:val="none"/>
          <w:lang w:val="pt-BR"/>
        </w:rPr>
        <w:t>/11/2024</w:t>
      </w:r>
    </w:p>
    <w:p w14:paraId="73E7B2CD">
      <w:pPr>
        <w:ind w:firstLine="0"/>
        <w:jc w:val="left"/>
        <w:rPr>
          <w:rFonts w:hint="default"/>
          <w:b w:val="0"/>
          <w:bCs w:val="0"/>
          <w:color w:val="auto"/>
          <w:highlight w:val="yellow"/>
          <w:u w:val="none"/>
          <w:lang w:val="pt-BR"/>
        </w:rPr>
      </w:pPr>
      <w:r>
        <w:rPr>
          <w:rFonts w:hint="default"/>
          <w:b/>
          <w:bCs/>
          <w:color w:val="auto"/>
          <w:highlight w:val="yellow"/>
          <w:u w:val="none"/>
          <w:lang w:val="pt-BR"/>
        </w:rPr>
        <w:t>Custos fixos e variáveis de uma empresa: o que são e quais são os principais</w:t>
      </w:r>
      <w:r>
        <w:rPr>
          <w:rFonts w:hint="default"/>
          <w:b/>
          <w:bCs/>
          <w:highlight w:val="yellow"/>
          <w:lang w:val="pt-BR"/>
        </w:rPr>
        <w:t xml:space="preserve">?. </w:t>
      </w:r>
      <w:r>
        <w:rPr>
          <w:rFonts w:hint="default"/>
          <w:b w:val="0"/>
          <w:bCs w:val="0"/>
          <w:highlight w:val="yellow"/>
          <w:lang w:val="pt-BR"/>
        </w:rPr>
        <w:t xml:space="preserve">CONTASONLINE, 2023. Disponível em: </w:t>
      </w:r>
      <w:r>
        <w:rPr>
          <w:rFonts w:hint="default"/>
          <w:b w:val="0"/>
          <w:bCs w:val="0"/>
          <w:color w:val="auto"/>
          <w:highlight w:val="yellow"/>
          <w:u w:val="none"/>
          <w:lang w:val="pt-BR"/>
        </w:rPr>
        <w:t>https://blog.contasonline.com.br/custos-fixos-e-variaveis . Acesso em: 13</w:t>
      </w:r>
      <w:r>
        <w:rPr>
          <w:rFonts w:hint="default"/>
          <w:b w:val="0"/>
          <w:bCs w:val="0"/>
          <w:color w:val="auto"/>
          <w:highlight w:val="yellow"/>
          <w:u w:val="none"/>
          <w:lang w:val="pt-BR"/>
        </w:rPr>
        <w:t>/11/2024.</w:t>
      </w:r>
    </w:p>
    <w:p w14:paraId="695B34B6">
      <w:pPr>
        <w:ind w:firstLine="0"/>
        <w:jc w:val="left"/>
        <w:rPr>
          <w:rFonts w:hint="default"/>
          <w:b w:val="0"/>
          <w:bCs w:val="0"/>
          <w:color w:val="auto"/>
          <w:highlight w:val="yellow"/>
          <w:u w:val="none"/>
          <w:lang w:val="pt-BR"/>
        </w:rPr>
      </w:pPr>
      <w:r>
        <w:rPr>
          <w:rFonts w:hint="default"/>
          <w:b/>
          <w:bCs/>
          <w:color w:val="auto"/>
          <w:highlight w:val="yellow"/>
          <w:u w:val="none"/>
          <w:lang w:val="pt-BR"/>
        </w:rPr>
        <w:t>Entenda o que é Demonstração de Resultados do Exercício (novo).</w:t>
      </w:r>
      <w:r>
        <w:rPr>
          <w:rFonts w:hint="default"/>
          <w:b w:val="0"/>
          <w:bCs w:val="0"/>
          <w:color w:val="auto"/>
          <w:highlight w:val="yellow"/>
          <w:u w:val="none"/>
          <w:lang w:val="pt-BR"/>
        </w:rPr>
        <w:t xml:space="preserve"> SEBRAE, 2022. Disponível em: </w:t>
      </w:r>
      <w:r>
        <w:rPr>
          <w:rFonts w:hint="default"/>
          <w:b w:val="0"/>
          <w:bCs w:val="0"/>
          <w:color w:val="auto"/>
          <w:highlight w:val="yellow"/>
          <w:u w:val="none"/>
          <w:lang w:val="pt-BR"/>
        </w:rPr>
        <w:t>https://sebrae.com.br/sites/PortalSebrae/artigos/entenda-o-que-e-demonstracao-de-resultados-do-exercicio-novo,3157d181c0ed0510VgnVCM1000004c00210aRCRD#:~:text=A%20Demonstração%20de%20Resultados%20do,relação%20ao%20lucro%20ou%20prejuízo.</w:t>
      </w:r>
      <w:r>
        <w:rPr>
          <w:rFonts w:hint="default"/>
          <w:b w:val="0"/>
          <w:bCs w:val="0"/>
          <w:color w:val="auto"/>
          <w:highlight w:val="yellow"/>
          <w:u w:val="none"/>
          <w:lang w:val="pt-BR"/>
        </w:rPr>
        <w:t xml:space="preserve"> Acesso em: 13/11/2024.</w:t>
      </w:r>
    </w:p>
    <w:p w14:paraId="3E125F8E">
      <w:pPr>
        <w:rPr>
          <w:highlight w:val="yellow"/>
        </w:rPr>
      </w:pPr>
      <w:r>
        <w:rPr>
          <w:highlight w:val="yellow"/>
        </w:rPr>
        <w:br w:type="page"/>
      </w:r>
    </w:p>
    <w:p w14:paraId="631CB53D">
      <w:pPr>
        <w:pStyle w:val="2"/>
        <w:bidi w:val="0"/>
        <w:rPr>
          <w:rFonts w:hint="default"/>
          <w:lang w:val="pt-BR"/>
        </w:rPr>
      </w:pPr>
      <w:r>
        <w:rPr>
          <w:rFonts w:hint="default"/>
          <w:lang w:val="pt-BR"/>
        </w:rPr>
        <w:t>APÊNDICE A - PLANEJAMENTO FINANCEIRO</w:t>
      </w:r>
    </w:p>
    <w:p w14:paraId="0258D6A3">
      <w:pPr>
        <w:pStyle w:val="3"/>
        <w:bidi w:val="0"/>
        <w:rPr>
          <w:rFonts w:hint="default"/>
          <w:lang w:val="pt-BR"/>
        </w:rPr>
      </w:pPr>
      <w:r>
        <w:rPr>
          <w:rFonts w:hint="default"/>
          <w:lang w:val="pt-BR"/>
        </w:rPr>
        <w:t>Investimentos fixos</w:t>
      </w:r>
    </w:p>
    <w:p w14:paraId="5D77F822">
      <w:pPr>
        <w:rPr>
          <w:rFonts w:hint="default"/>
          <w:lang w:val="pt-BR"/>
        </w:rPr>
      </w:pPr>
      <w:r>
        <w:rPr>
          <w:rFonts w:hint="default"/>
          <w:lang w:val="pt-BR"/>
        </w:rPr>
        <w:t>Em uma visão geral, o investimento fixo serve como a base para calcular os investimentos iniciais necessários para que a empresa possa operar. Em geral, são recursos aplicados em estrutura física. (JÚNIOR, 2021)</w:t>
      </w:r>
    </w:p>
    <w:p w14:paraId="5B9D345A">
      <w:pPr>
        <w:rPr>
          <w:rFonts w:hint="default"/>
          <w:lang w:val="pt-BR"/>
        </w:rPr>
      </w:pPr>
      <w:r>
        <w:rPr>
          <w:rFonts w:hint="default"/>
          <w:lang w:val="pt-BR"/>
        </w:rPr>
        <w:t>O projeto PERR utilizará computadores, impressora, webcam e headset, cadeiras, mesas, uma cafeteira e um micro-ondas para o seu funcionamento, conforme explicado na Tabela 1.</w:t>
      </w:r>
    </w:p>
    <w:p w14:paraId="6B3696A7">
      <w:pPr>
        <w:pStyle w:val="15"/>
        <w:rPr>
          <w:rFonts w:hint="default"/>
          <w:lang w:val="pt-BR"/>
        </w:rPr>
      </w:pPr>
      <w:r>
        <w:t xml:space="preserve">Tabela </w:t>
      </w:r>
      <w:r>
        <w:fldChar w:fldCharType="begin"/>
      </w:r>
      <w:r>
        <w:instrText xml:space="preserve"> SEQ Tabela \* ARABIC </w:instrText>
      </w:r>
      <w:r>
        <w:fldChar w:fldCharType="separate"/>
      </w:r>
      <w:r>
        <w:t>1</w:t>
      </w:r>
      <w:r>
        <w:fldChar w:fldCharType="end"/>
      </w:r>
      <w:r>
        <w:rPr>
          <w:lang w:val="pt-BR"/>
        </w:rPr>
        <w:t>: Investimentos Fixos</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86"/>
        <w:gridCol w:w="1089"/>
        <w:gridCol w:w="2463"/>
      </w:tblGrid>
      <w:tr w14:paraId="5C4223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3886" w:type="dxa"/>
            <w:vAlign w:val="bottom"/>
          </w:tcPr>
          <w:p w14:paraId="54E1B6CC">
            <w:pPr>
              <w:keepNext w:val="0"/>
              <w:keepLines w:val="0"/>
              <w:pageBreakBefore w:val="0"/>
              <w:widowControl/>
              <w:kinsoku/>
              <w:wordWrap/>
              <w:overflowPunct/>
              <w:topLinePunct w:val="0"/>
              <w:autoSpaceDE/>
              <w:autoSpaceDN/>
              <w:bidi w:val="0"/>
              <w:adjustRightInd/>
              <w:snapToGrid/>
              <w:spacing w:before="109" w:beforeLines="30" w:line="240" w:lineRule="auto"/>
              <w:ind w:firstLine="1306" w:firstLineChars="544"/>
              <w:jc w:val="left"/>
              <w:textAlignment w:val="auto"/>
              <w:rPr>
                <w:rFonts w:hint="default"/>
                <w:b/>
                <w:bCs/>
                <w:vertAlign w:val="baseline"/>
                <w:lang w:val="pt-BR"/>
              </w:rPr>
            </w:pPr>
            <w:r>
              <w:rPr>
                <w:rFonts w:hint="default"/>
                <w:b/>
                <w:bCs/>
                <w:vertAlign w:val="baseline"/>
                <w:lang w:val="pt-BR"/>
              </w:rPr>
              <w:t>Descrição</w:t>
            </w:r>
          </w:p>
        </w:tc>
        <w:tc>
          <w:tcPr>
            <w:tcW w:w="1089" w:type="dxa"/>
            <w:vAlign w:val="center"/>
          </w:tcPr>
          <w:p w14:paraId="711FE018">
            <w:pPr>
              <w:keepNext w:val="0"/>
              <w:keepLines w:val="0"/>
              <w:pageBreakBefore w:val="0"/>
              <w:widowControl/>
              <w:kinsoku/>
              <w:wordWrap/>
              <w:overflowPunct/>
              <w:topLinePunct w:val="0"/>
              <w:autoSpaceDE/>
              <w:autoSpaceDN/>
              <w:bidi w:val="0"/>
              <w:adjustRightInd/>
              <w:snapToGrid/>
              <w:spacing w:before="109" w:beforeLines="30" w:line="240" w:lineRule="auto"/>
              <w:ind w:left="0" w:leftChars="0" w:firstLine="120" w:firstLineChars="50"/>
              <w:jc w:val="left"/>
              <w:textAlignment w:val="auto"/>
              <w:rPr>
                <w:rFonts w:hint="default"/>
                <w:vertAlign w:val="baseline"/>
                <w:lang w:val="pt-BR"/>
              </w:rPr>
            </w:pPr>
            <w:r>
              <w:rPr>
                <w:rFonts w:hint="default"/>
                <w:b/>
                <w:bCs/>
                <w:vertAlign w:val="baseline"/>
                <w:lang w:val="pt-BR"/>
              </w:rPr>
              <w:t>Qtde</w:t>
            </w:r>
          </w:p>
        </w:tc>
        <w:tc>
          <w:tcPr>
            <w:tcW w:w="2463" w:type="dxa"/>
            <w:vAlign w:val="center"/>
          </w:tcPr>
          <w:p w14:paraId="2538FF88">
            <w:pPr>
              <w:keepNext w:val="0"/>
              <w:keepLines w:val="0"/>
              <w:pageBreakBefore w:val="0"/>
              <w:widowControl/>
              <w:kinsoku/>
              <w:wordWrap/>
              <w:overflowPunct/>
              <w:topLinePunct w:val="0"/>
              <w:autoSpaceDE/>
              <w:autoSpaceDN/>
              <w:bidi w:val="0"/>
              <w:adjustRightInd/>
              <w:snapToGrid/>
              <w:spacing w:before="109" w:beforeLines="30" w:line="240" w:lineRule="auto"/>
              <w:ind w:left="0" w:leftChars="0" w:firstLine="360" w:firstLineChars="150"/>
              <w:jc w:val="left"/>
              <w:textAlignment w:val="auto"/>
              <w:rPr>
                <w:rFonts w:hint="default"/>
                <w:vertAlign w:val="baseline"/>
                <w:lang w:val="pt-BR"/>
              </w:rPr>
            </w:pPr>
            <w:r>
              <w:rPr>
                <w:rFonts w:hint="default"/>
                <w:b/>
                <w:bCs/>
                <w:vertAlign w:val="baseline"/>
                <w:lang w:val="pt-BR"/>
              </w:rPr>
              <w:t>Valor Unitário</w:t>
            </w:r>
          </w:p>
        </w:tc>
      </w:tr>
      <w:tr w14:paraId="3E1ED0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886" w:type="dxa"/>
            <w:vAlign w:val="bottom"/>
          </w:tcPr>
          <w:p w14:paraId="392C3FFD">
            <w:pPr>
              <w:keepNext w:val="0"/>
              <w:keepLines w:val="0"/>
              <w:pageBreakBefore w:val="0"/>
              <w:widowControl/>
              <w:kinsoku/>
              <w:wordWrap/>
              <w:overflowPunct/>
              <w:topLinePunct w:val="0"/>
              <w:autoSpaceDE/>
              <w:autoSpaceDN/>
              <w:bidi w:val="0"/>
              <w:adjustRightInd/>
              <w:snapToGrid/>
              <w:spacing w:before="109" w:beforeLines="30" w:line="240" w:lineRule="auto"/>
              <w:ind w:left="0" w:leftChars="0" w:firstLine="0" w:firstLineChars="0"/>
              <w:jc w:val="left"/>
              <w:textAlignment w:val="auto"/>
              <w:rPr>
                <w:rFonts w:hint="default"/>
                <w:vertAlign w:val="baseline"/>
                <w:lang w:val="pt-BR"/>
              </w:rPr>
            </w:pPr>
            <w:r>
              <w:rPr>
                <w:rFonts w:hint="default"/>
                <w:vertAlign w:val="baseline"/>
                <w:lang w:val="pt-BR"/>
              </w:rPr>
              <w:t>Computador (teclado, mouse e monitor incluso)</w:t>
            </w:r>
          </w:p>
        </w:tc>
        <w:tc>
          <w:tcPr>
            <w:tcW w:w="1089" w:type="dxa"/>
            <w:vAlign w:val="center"/>
          </w:tcPr>
          <w:p w14:paraId="1A4DC89F">
            <w:pPr>
              <w:keepNext w:val="0"/>
              <w:keepLines w:val="0"/>
              <w:pageBreakBefore w:val="0"/>
              <w:widowControl/>
              <w:kinsoku/>
              <w:wordWrap/>
              <w:overflowPunct/>
              <w:topLinePunct w:val="0"/>
              <w:autoSpaceDE/>
              <w:autoSpaceDN/>
              <w:bidi w:val="0"/>
              <w:adjustRightInd/>
              <w:snapToGrid/>
              <w:spacing w:before="109" w:beforeLines="30" w:line="240" w:lineRule="auto"/>
              <w:ind w:left="0" w:leftChars="0" w:firstLine="0" w:firstLineChars="0"/>
              <w:jc w:val="center"/>
              <w:textAlignment w:val="auto"/>
              <w:rPr>
                <w:rFonts w:hint="default"/>
                <w:vertAlign w:val="baseline"/>
                <w:lang w:val="pt-BR"/>
              </w:rPr>
            </w:pPr>
            <w:r>
              <w:rPr>
                <w:rFonts w:hint="default"/>
                <w:vertAlign w:val="baseline"/>
                <w:lang w:val="pt-BR"/>
              </w:rPr>
              <w:t>3</w:t>
            </w:r>
          </w:p>
        </w:tc>
        <w:tc>
          <w:tcPr>
            <w:tcW w:w="2463" w:type="dxa"/>
            <w:vAlign w:val="center"/>
          </w:tcPr>
          <w:p w14:paraId="4746E97E">
            <w:pPr>
              <w:keepNext w:val="0"/>
              <w:keepLines w:val="0"/>
              <w:pageBreakBefore w:val="0"/>
              <w:widowControl/>
              <w:kinsoku/>
              <w:wordWrap/>
              <w:overflowPunct/>
              <w:topLinePunct w:val="0"/>
              <w:autoSpaceDE/>
              <w:autoSpaceDN/>
              <w:bidi w:val="0"/>
              <w:adjustRightInd/>
              <w:snapToGrid/>
              <w:spacing w:before="109" w:beforeLines="30" w:line="240" w:lineRule="auto"/>
              <w:ind w:left="0" w:leftChars="0" w:firstLine="0" w:firstLineChars="0"/>
              <w:jc w:val="center"/>
              <w:textAlignment w:val="auto"/>
              <w:rPr>
                <w:rFonts w:hint="default"/>
                <w:vertAlign w:val="baseline"/>
                <w:lang w:val="pt-BR"/>
              </w:rPr>
            </w:pPr>
            <w:r>
              <w:rPr>
                <w:rFonts w:hint="default"/>
                <w:vertAlign w:val="baseline"/>
                <w:lang w:val="pt-BR"/>
              </w:rPr>
              <w:t>R$ 5.000,00</w:t>
            </w:r>
          </w:p>
        </w:tc>
      </w:tr>
      <w:tr w14:paraId="431CE6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886" w:type="dxa"/>
            <w:vAlign w:val="center"/>
          </w:tcPr>
          <w:p w14:paraId="66FFDAD7">
            <w:pPr>
              <w:keepNext w:val="0"/>
              <w:keepLines w:val="0"/>
              <w:pageBreakBefore w:val="0"/>
              <w:widowControl/>
              <w:kinsoku/>
              <w:wordWrap/>
              <w:overflowPunct/>
              <w:topLinePunct w:val="0"/>
              <w:autoSpaceDE/>
              <w:autoSpaceDN/>
              <w:bidi w:val="0"/>
              <w:adjustRightInd/>
              <w:snapToGrid/>
              <w:spacing w:before="109" w:beforeLines="30" w:line="240" w:lineRule="auto"/>
              <w:ind w:left="0" w:leftChars="0" w:firstLine="0" w:firstLineChars="0"/>
              <w:jc w:val="both"/>
              <w:textAlignment w:val="auto"/>
              <w:rPr>
                <w:rFonts w:hint="default"/>
                <w:vertAlign w:val="baseline"/>
                <w:lang w:val="pt-BR"/>
              </w:rPr>
            </w:pPr>
            <w:r>
              <w:rPr>
                <w:rFonts w:hint="default"/>
                <w:vertAlign w:val="baseline"/>
                <w:lang w:val="pt-BR"/>
              </w:rPr>
              <w:t xml:space="preserve">Impressora </w:t>
            </w:r>
          </w:p>
        </w:tc>
        <w:tc>
          <w:tcPr>
            <w:tcW w:w="1089" w:type="dxa"/>
            <w:vAlign w:val="center"/>
          </w:tcPr>
          <w:p w14:paraId="6DA52B57">
            <w:pPr>
              <w:keepNext w:val="0"/>
              <w:keepLines w:val="0"/>
              <w:pageBreakBefore w:val="0"/>
              <w:widowControl/>
              <w:kinsoku/>
              <w:wordWrap/>
              <w:overflowPunct/>
              <w:topLinePunct w:val="0"/>
              <w:autoSpaceDE/>
              <w:autoSpaceDN/>
              <w:bidi w:val="0"/>
              <w:adjustRightInd/>
              <w:snapToGrid/>
              <w:spacing w:before="109" w:beforeLines="30" w:line="240" w:lineRule="auto"/>
              <w:ind w:left="0" w:leftChars="0" w:firstLine="0" w:firstLineChars="0"/>
              <w:jc w:val="center"/>
              <w:textAlignment w:val="auto"/>
              <w:rPr>
                <w:rFonts w:hint="default"/>
                <w:vertAlign w:val="baseline"/>
                <w:lang w:val="pt-BR"/>
              </w:rPr>
            </w:pPr>
            <w:r>
              <w:rPr>
                <w:rFonts w:hint="default"/>
                <w:vertAlign w:val="baseline"/>
                <w:lang w:val="pt-BR"/>
              </w:rPr>
              <w:t>1</w:t>
            </w:r>
          </w:p>
        </w:tc>
        <w:tc>
          <w:tcPr>
            <w:tcW w:w="2463" w:type="dxa"/>
            <w:vAlign w:val="center"/>
          </w:tcPr>
          <w:p w14:paraId="7EC780ED">
            <w:pPr>
              <w:keepNext w:val="0"/>
              <w:keepLines w:val="0"/>
              <w:pageBreakBefore w:val="0"/>
              <w:widowControl/>
              <w:kinsoku/>
              <w:wordWrap/>
              <w:overflowPunct/>
              <w:topLinePunct w:val="0"/>
              <w:autoSpaceDE/>
              <w:autoSpaceDN/>
              <w:bidi w:val="0"/>
              <w:adjustRightInd/>
              <w:snapToGrid/>
              <w:spacing w:before="109" w:beforeLines="30" w:line="240" w:lineRule="auto"/>
              <w:ind w:left="0" w:leftChars="0" w:firstLine="0" w:firstLineChars="0"/>
              <w:jc w:val="center"/>
              <w:textAlignment w:val="auto"/>
              <w:rPr>
                <w:rFonts w:hint="default"/>
                <w:vertAlign w:val="baseline"/>
                <w:lang w:val="pt-BR"/>
              </w:rPr>
            </w:pPr>
            <w:r>
              <w:rPr>
                <w:rFonts w:hint="default"/>
                <w:vertAlign w:val="baseline"/>
                <w:lang w:val="pt-BR"/>
              </w:rPr>
              <w:t>R$ 2.500,00</w:t>
            </w:r>
          </w:p>
        </w:tc>
      </w:tr>
      <w:tr w14:paraId="11B3AB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886" w:type="dxa"/>
            <w:vAlign w:val="center"/>
          </w:tcPr>
          <w:p w14:paraId="2C4F48D6">
            <w:pPr>
              <w:keepNext w:val="0"/>
              <w:keepLines w:val="0"/>
              <w:pageBreakBefore w:val="0"/>
              <w:widowControl/>
              <w:kinsoku/>
              <w:wordWrap/>
              <w:overflowPunct/>
              <w:topLinePunct w:val="0"/>
              <w:autoSpaceDE/>
              <w:autoSpaceDN/>
              <w:bidi w:val="0"/>
              <w:adjustRightInd/>
              <w:snapToGrid/>
              <w:spacing w:before="109" w:beforeLines="30" w:line="240" w:lineRule="auto"/>
              <w:ind w:left="0" w:leftChars="0" w:firstLine="0" w:firstLineChars="0"/>
              <w:jc w:val="both"/>
              <w:textAlignment w:val="auto"/>
              <w:rPr>
                <w:rFonts w:hint="default"/>
                <w:vertAlign w:val="baseline"/>
                <w:lang w:val="pt-BR"/>
              </w:rPr>
            </w:pPr>
            <w:r>
              <w:rPr>
                <w:rFonts w:hint="default"/>
                <w:vertAlign w:val="baseline"/>
                <w:lang w:val="pt-BR"/>
              </w:rPr>
              <w:t>Web Cam</w:t>
            </w:r>
          </w:p>
        </w:tc>
        <w:tc>
          <w:tcPr>
            <w:tcW w:w="1089" w:type="dxa"/>
            <w:vAlign w:val="center"/>
          </w:tcPr>
          <w:p w14:paraId="37363339">
            <w:pPr>
              <w:keepNext w:val="0"/>
              <w:keepLines w:val="0"/>
              <w:pageBreakBefore w:val="0"/>
              <w:widowControl/>
              <w:kinsoku/>
              <w:wordWrap/>
              <w:overflowPunct/>
              <w:topLinePunct w:val="0"/>
              <w:autoSpaceDE/>
              <w:autoSpaceDN/>
              <w:bidi w:val="0"/>
              <w:adjustRightInd/>
              <w:snapToGrid/>
              <w:spacing w:before="109" w:beforeLines="30" w:line="240" w:lineRule="auto"/>
              <w:ind w:left="0" w:leftChars="0" w:firstLine="0" w:firstLineChars="0"/>
              <w:jc w:val="center"/>
              <w:textAlignment w:val="auto"/>
              <w:rPr>
                <w:rFonts w:hint="default"/>
                <w:vertAlign w:val="baseline"/>
                <w:lang w:val="pt-BR"/>
              </w:rPr>
            </w:pPr>
            <w:r>
              <w:rPr>
                <w:rFonts w:hint="default"/>
                <w:vertAlign w:val="baseline"/>
                <w:lang w:val="pt-BR"/>
              </w:rPr>
              <w:t>3</w:t>
            </w:r>
          </w:p>
        </w:tc>
        <w:tc>
          <w:tcPr>
            <w:tcW w:w="2463" w:type="dxa"/>
            <w:vAlign w:val="center"/>
          </w:tcPr>
          <w:p w14:paraId="16064227">
            <w:pPr>
              <w:keepNext w:val="0"/>
              <w:keepLines w:val="0"/>
              <w:pageBreakBefore w:val="0"/>
              <w:widowControl/>
              <w:kinsoku/>
              <w:wordWrap/>
              <w:overflowPunct/>
              <w:topLinePunct w:val="0"/>
              <w:autoSpaceDE/>
              <w:autoSpaceDN/>
              <w:bidi w:val="0"/>
              <w:adjustRightInd/>
              <w:snapToGrid/>
              <w:spacing w:before="109" w:beforeLines="30" w:line="240" w:lineRule="auto"/>
              <w:ind w:left="0" w:leftChars="0" w:firstLine="0" w:firstLineChars="0"/>
              <w:jc w:val="center"/>
              <w:textAlignment w:val="auto"/>
              <w:rPr>
                <w:rFonts w:hint="default"/>
                <w:vertAlign w:val="baseline"/>
                <w:lang w:val="pt-BR"/>
              </w:rPr>
            </w:pPr>
            <w:r>
              <w:rPr>
                <w:rFonts w:hint="default"/>
                <w:vertAlign w:val="baseline"/>
                <w:lang w:val="pt-BR"/>
              </w:rPr>
              <w:t>R$ 40,00</w:t>
            </w:r>
          </w:p>
        </w:tc>
      </w:tr>
      <w:tr w14:paraId="0B85F3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886" w:type="dxa"/>
            <w:vAlign w:val="center"/>
          </w:tcPr>
          <w:p w14:paraId="55FF2C8E">
            <w:pPr>
              <w:keepNext w:val="0"/>
              <w:keepLines w:val="0"/>
              <w:pageBreakBefore w:val="0"/>
              <w:widowControl/>
              <w:kinsoku/>
              <w:wordWrap/>
              <w:overflowPunct/>
              <w:topLinePunct w:val="0"/>
              <w:autoSpaceDE/>
              <w:autoSpaceDN/>
              <w:bidi w:val="0"/>
              <w:adjustRightInd/>
              <w:snapToGrid/>
              <w:spacing w:before="109" w:beforeLines="30" w:line="240" w:lineRule="auto"/>
              <w:ind w:left="0" w:leftChars="0" w:firstLine="0" w:firstLineChars="0"/>
              <w:jc w:val="both"/>
              <w:textAlignment w:val="auto"/>
              <w:rPr>
                <w:rFonts w:hint="default"/>
                <w:vertAlign w:val="baseline"/>
                <w:lang w:val="pt-BR"/>
              </w:rPr>
            </w:pPr>
            <w:r>
              <w:rPr>
                <w:rFonts w:hint="default"/>
                <w:vertAlign w:val="baseline"/>
                <w:lang w:val="pt-BR"/>
              </w:rPr>
              <w:t>Headset</w:t>
            </w:r>
          </w:p>
        </w:tc>
        <w:tc>
          <w:tcPr>
            <w:tcW w:w="1089" w:type="dxa"/>
            <w:vAlign w:val="center"/>
          </w:tcPr>
          <w:p w14:paraId="52085281">
            <w:pPr>
              <w:keepNext w:val="0"/>
              <w:keepLines w:val="0"/>
              <w:pageBreakBefore w:val="0"/>
              <w:widowControl/>
              <w:kinsoku/>
              <w:wordWrap/>
              <w:overflowPunct/>
              <w:topLinePunct w:val="0"/>
              <w:autoSpaceDE/>
              <w:autoSpaceDN/>
              <w:bidi w:val="0"/>
              <w:adjustRightInd/>
              <w:snapToGrid/>
              <w:spacing w:before="109" w:beforeLines="30" w:line="240" w:lineRule="auto"/>
              <w:ind w:left="0" w:leftChars="0" w:firstLine="0" w:firstLineChars="0"/>
              <w:jc w:val="center"/>
              <w:textAlignment w:val="auto"/>
              <w:rPr>
                <w:rFonts w:hint="default"/>
                <w:vertAlign w:val="baseline"/>
                <w:lang w:val="pt-BR"/>
              </w:rPr>
            </w:pPr>
            <w:r>
              <w:rPr>
                <w:rFonts w:hint="default"/>
                <w:vertAlign w:val="baseline"/>
                <w:lang w:val="pt-BR"/>
              </w:rPr>
              <w:t>3</w:t>
            </w:r>
          </w:p>
        </w:tc>
        <w:tc>
          <w:tcPr>
            <w:tcW w:w="2463" w:type="dxa"/>
            <w:vAlign w:val="center"/>
          </w:tcPr>
          <w:p w14:paraId="624172CC">
            <w:pPr>
              <w:keepNext w:val="0"/>
              <w:keepLines w:val="0"/>
              <w:pageBreakBefore w:val="0"/>
              <w:widowControl/>
              <w:kinsoku/>
              <w:wordWrap/>
              <w:overflowPunct/>
              <w:topLinePunct w:val="0"/>
              <w:autoSpaceDE/>
              <w:autoSpaceDN/>
              <w:bidi w:val="0"/>
              <w:adjustRightInd/>
              <w:snapToGrid/>
              <w:spacing w:before="109" w:beforeLines="30" w:line="240" w:lineRule="auto"/>
              <w:ind w:left="0" w:leftChars="0" w:firstLine="0" w:firstLineChars="0"/>
              <w:jc w:val="center"/>
              <w:textAlignment w:val="auto"/>
              <w:rPr>
                <w:rFonts w:hint="default"/>
                <w:vertAlign w:val="baseline"/>
                <w:lang w:val="pt-BR"/>
              </w:rPr>
            </w:pPr>
            <w:r>
              <w:rPr>
                <w:rFonts w:hint="default"/>
                <w:vertAlign w:val="baseline"/>
                <w:lang w:val="pt-BR"/>
              </w:rPr>
              <w:t>R$ 50,00</w:t>
            </w:r>
          </w:p>
        </w:tc>
      </w:tr>
      <w:tr w14:paraId="0FC991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886" w:type="dxa"/>
            <w:vAlign w:val="center"/>
          </w:tcPr>
          <w:p w14:paraId="5D7A8C35">
            <w:pPr>
              <w:keepNext w:val="0"/>
              <w:keepLines w:val="0"/>
              <w:pageBreakBefore w:val="0"/>
              <w:widowControl/>
              <w:kinsoku/>
              <w:wordWrap/>
              <w:overflowPunct/>
              <w:topLinePunct w:val="0"/>
              <w:autoSpaceDE/>
              <w:autoSpaceDN/>
              <w:bidi w:val="0"/>
              <w:adjustRightInd/>
              <w:snapToGrid/>
              <w:spacing w:before="109" w:beforeLines="30" w:line="240" w:lineRule="auto"/>
              <w:ind w:left="0" w:leftChars="0" w:firstLine="0" w:firstLineChars="0"/>
              <w:jc w:val="both"/>
              <w:textAlignment w:val="auto"/>
              <w:rPr>
                <w:rFonts w:hint="default"/>
                <w:vertAlign w:val="baseline"/>
                <w:lang w:val="pt-BR"/>
              </w:rPr>
            </w:pPr>
            <w:r>
              <w:rPr>
                <w:rFonts w:hint="default"/>
                <w:vertAlign w:val="baseline"/>
                <w:lang w:val="pt-BR"/>
              </w:rPr>
              <w:t>Cadeira de escritório</w:t>
            </w:r>
          </w:p>
        </w:tc>
        <w:tc>
          <w:tcPr>
            <w:tcW w:w="1089" w:type="dxa"/>
            <w:vAlign w:val="center"/>
          </w:tcPr>
          <w:p w14:paraId="06AD0548">
            <w:pPr>
              <w:keepNext w:val="0"/>
              <w:keepLines w:val="0"/>
              <w:pageBreakBefore w:val="0"/>
              <w:widowControl/>
              <w:kinsoku/>
              <w:wordWrap/>
              <w:overflowPunct/>
              <w:topLinePunct w:val="0"/>
              <w:autoSpaceDE/>
              <w:autoSpaceDN/>
              <w:bidi w:val="0"/>
              <w:adjustRightInd/>
              <w:snapToGrid/>
              <w:spacing w:before="109" w:beforeLines="30" w:line="240" w:lineRule="auto"/>
              <w:ind w:left="0" w:leftChars="0" w:firstLine="0" w:firstLineChars="0"/>
              <w:jc w:val="center"/>
              <w:textAlignment w:val="auto"/>
              <w:rPr>
                <w:rFonts w:hint="default"/>
                <w:vertAlign w:val="baseline"/>
                <w:lang w:val="pt-BR"/>
              </w:rPr>
            </w:pPr>
            <w:r>
              <w:rPr>
                <w:rFonts w:hint="default"/>
                <w:vertAlign w:val="baseline"/>
                <w:lang w:val="pt-BR"/>
              </w:rPr>
              <w:t>3</w:t>
            </w:r>
          </w:p>
        </w:tc>
        <w:tc>
          <w:tcPr>
            <w:tcW w:w="2463" w:type="dxa"/>
            <w:vAlign w:val="center"/>
          </w:tcPr>
          <w:p w14:paraId="128A8A65">
            <w:pPr>
              <w:keepNext w:val="0"/>
              <w:keepLines w:val="0"/>
              <w:pageBreakBefore w:val="0"/>
              <w:widowControl/>
              <w:kinsoku/>
              <w:wordWrap/>
              <w:overflowPunct/>
              <w:topLinePunct w:val="0"/>
              <w:autoSpaceDE/>
              <w:autoSpaceDN/>
              <w:bidi w:val="0"/>
              <w:adjustRightInd/>
              <w:snapToGrid/>
              <w:spacing w:before="109" w:beforeLines="30" w:line="240" w:lineRule="auto"/>
              <w:ind w:left="0" w:leftChars="0" w:firstLine="0" w:firstLineChars="0"/>
              <w:jc w:val="center"/>
              <w:textAlignment w:val="auto"/>
              <w:rPr>
                <w:rFonts w:hint="default"/>
                <w:vertAlign w:val="baseline"/>
                <w:lang w:val="pt-BR"/>
              </w:rPr>
            </w:pPr>
            <w:r>
              <w:rPr>
                <w:rFonts w:hint="default"/>
                <w:vertAlign w:val="baseline"/>
                <w:lang w:val="pt-BR"/>
              </w:rPr>
              <w:t>R$ 134,90</w:t>
            </w:r>
          </w:p>
        </w:tc>
      </w:tr>
      <w:tr w14:paraId="146875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886" w:type="dxa"/>
            <w:vAlign w:val="center"/>
          </w:tcPr>
          <w:p w14:paraId="4DF496A6">
            <w:pPr>
              <w:keepNext w:val="0"/>
              <w:keepLines w:val="0"/>
              <w:pageBreakBefore w:val="0"/>
              <w:widowControl/>
              <w:kinsoku/>
              <w:wordWrap/>
              <w:overflowPunct/>
              <w:topLinePunct w:val="0"/>
              <w:autoSpaceDE/>
              <w:autoSpaceDN/>
              <w:bidi w:val="0"/>
              <w:adjustRightInd/>
              <w:snapToGrid/>
              <w:spacing w:before="109" w:beforeLines="30" w:line="240" w:lineRule="auto"/>
              <w:ind w:left="0" w:leftChars="0" w:firstLine="0" w:firstLineChars="0"/>
              <w:jc w:val="both"/>
              <w:textAlignment w:val="auto"/>
              <w:rPr>
                <w:rFonts w:hint="default"/>
                <w:vertAlign w:val="baseline"/>
                <w:lang w:val="pt-BR"/>
              </w:rPr>
            </w:pPr>
            <w:r>
              <w:rPr>
                <w:rFonts w:hint="default"/>
                <w:vertAlign w:val="baseline"/>
                <w:lang w:val="pt-BR"/>
              </w:rPr>
              <w:t>Mesa de escritório</w:t>
            </w:r>
          </w:p>
        </w:tc>
        <w:tc>
          <w:tcPr>
            <w:tcW w:w="1089" w:type="dxa"/>
            <w:vAlign w:val="center"/>
          </w:tcPr>
          <w:p w14:paraId="00C4127B">
            <w:pPr>
              <w:keepNext w:val="0"/>
              <w:keepLines w:val="0"/>
              <w:pageBreakBefore w:val="0"/>
              <w:widowControl/>
              <w:kinsoku/>
              <w:wordWrap/>
              <w:overflowPunct/>
              <w:topLinePunct w:val="0"/>
              <w:autoSpaceDE/>
              <w:autoSpaceDN/>
              <w:bidi w:val="0"/>
              <w:adjustRightInd/>
              <w:snapToGrid/>
              <w:spacing w:before="109" w:beforeLines="30" w:line="240" w:lineRule="auto"/>
              <w:ind w:left="0" w:leftChars="0" w:firstLine="0" w:firstLineChars="0"/>
              <w:jc w:val="center"/>
              <w:textAlignment w:val="auto"/>
              <w:rPr>
                <w:rFonts w:hint="default"/>
                <w:vertAlign w:val="baseline"/>
                <w:lang w:val="pt-BR"/>
              </w:rPr>
            </w:pPr>
            <w:r>
              <w:rPr>
                <w:rFonts w:hint="default"/>
                <w:vertAlign w:val="baseline"/>
                <w:lang w:val="pt-BR"/>
              </w:rPr>
              <w:t>3</w:t>
            </w:r>
          </w:p>
        </w:tc>
        <w:tc>
          <w:tcPr>
            <w:tcW w:w="2463" w:type="dxa"/>
            <w:vAlign w:val="center"/>
          </w:tcPr>
          <w:p w14:paraId="1F9B8479">
            <w:pPr>
              <w:keepNext w:val="0"/>
              <w:keepLines w:val="0"/>
              <w:pageBreakBefore w:val="0"/>
              <w:widowControl/>
              <w:kinsoku/>
              <w:wordWrap/>
              <w:overflowPunct/>
              <w:topLinePunct w:val="0"/>
              <w:autoSpaceDE/>
              <w:autoSpaceDN/>
              <w:bidi w:val="0"/>
              <w:adjustRightInd/>
              <w:snapToGrid/>
              <w:spacing w:before="109" w:beforeLines="30" w:line="240" w:lineRule="auto"/>
              <w:ind w:left="0" w:leftChars="0" w:firstLine="0" w:firstLineChars="0"/>
              <w:jc w:val="center"/>
              <w:textAlignment w:val="auto"/>
              <w:rPr>
                <w:rFonts w:hint="default"/>
                <w:vertAlign w:val="baseline"/>
                <w:lang w:val="pt-BR"/>
              </w:rPr>
            </w:pPr>
            <w:r>
              <w:rPr>
                <w:rFonts w:hint="default"/>
                <w:vertAlign w:val="baseline"/>
                <w:lang w:val="pt-BR"/>
              </w:rPr>
              <w:t>R$ 144,00</w:t>
            </w:r>
          </w:p>
        </w:tc>
      </w:tr>
      <w:tr w14:paraId="41F262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886" w:type="dxa"/>
            <w:vAlign w:val="center"/>
          </w:tcPr>
          <w:p w14:paraId="5C5C6F48">
            <w:pPr>
              <w:keepNext w:val="0"/>
              <w:keepLines w:val="0"/>
              <w:pageBreakBefore w:val="0"/>
              <w:widowControl/>
              <w:kinsoku/>
              <w:wordWrap/>
              <w:overflowPunct/>
              <w:topLinePunct w:val="0"/>
              <w:autoSpaceDE/>
              <w:autoSpaceDN/>
              <w:bidi w:val="0"/>
              <w:adjustRightInd/>
              <w:snapToGrid/>
              <w:spacing w:before="109" w:beforeLines="30" w:line="240" w:lineRule="auto"/>
              <w:ind w:left="0" w:leftChars="0" w:firstLine="0" w:firstLineChars="0"/>
              <w:jc w:val="both"/>
              <w:textAlignment w:val="auto"/>
              <w:rPr>
                <w:rFonts w:hint="default"/>
                <w:vertAlign w:val="baseline"/>
                <w:lang w:val="pt-BR"/>
              </w:rPr>
            </w:pPr>
            <w:r>
              <w:rPr>
                <w:rFonts w:hint="default"/>
                <w:vertAlign w:val="baseline"/>
                <w:lang w:val="pt-BR"/>
              </w:rPr>
              <w:t>Cafeteira</w:t>
            </w:r>
          </w:p>
        </w:tc>
        <w:tc>
          <w:tcPr>
            <w:tcW w:w="1089" w:type="dxa"/>
            <w:vAlign w:val="center"/>
          </w:tcPr>
          <w:p w14:paraId="2AA19A6E">
            <w:pPr>
              <w:keepNext w:val="0"/>
              <w:keepLines w:val="0"/>
              <w:pageBreakBefore w:val="0"/>
              <w:widowControl/>
              <w:kinsoku/>
              <w:wordWrap/>
              <w:overflowPunct/>
              <w:topLinePunct w:val="0"/>
              <w:autoSpaceDE/>
              <w:autoSpaceDN/>
              <w:bidi w:val="0"/>
              <w:adjustRightInd/>
              <w:snapToGrid/>
              <w:spacing w:before="109" w:beforeLines="30" w:line="240" w:lineRule="auto"/>
              <w:ind w:left="0" w:leftChars="0" w:firstLine="0" w:firstLineChars="0"/>
              <w:jc w:val="center"/>
              <w:textAlignment w:val="auto"/>
              <w:rPr>
                <w:rFonts w:hint="default"/>
                <w:vertAlign w:val="baseline"/>
                <w:lang w:val="pt-BR"/>
              </w:rPr>
            </w:pPr>
            <w:r>
              <w:rPr>
                <w:rFonts w:hint="default"/>
                <w:vertAlign w:val="baseline"/>
                <w:lang w:val="pt-BR"/>
              </w:rPr>
              <w:t>1</w:t>
            </w:r>
          </w:p>
        </w:tc>
        <w:tc>
          <w:tcPr>
            <w:tcW w:w="2463" w:type="dxa"/>
            <w:vAlign w:val="center"/>
          </w:tcPr>
          <w:p w14:paraId="48FDEF45">
            <w:pPr>
              <w:keepNext w:val="0"/>
              <w:keepLines w:val="0"/>
              <w:pageBreakBefore w:val="0"/>
              <w:widowControl/>
              <w:kinsoku/>
              <w:wordWrap/>
              <w:overflowPunct/>
              <w:topLinePunct w:val="0"/>
              <w:autoSpaceDE/>
              <w:autoSpaceDN/>
              <w:bidi w:val="0"/>
              <w:adjustRightInd/>
              <w:snapToGrid/>
              <w:spacing w:before="109" w:beforeLines="30" w:line="240" w:lineRule="auto"/>
              <w:ind w:left="0" w:leftChars="0" w:firstLine="0" w:firstLineChars="0"/>
              <w:jc w:val="center"/>
              <w:textAlignment w:val="auto"/>
              <w:rPr>
                <w:rFonts w:hint="default"/>
                <w:vertAlign w:val="baseline"/>
                <w:lang w:val="pt-BR"/>
              </w:rPr>
            </w:pPr>
            <w:r>
              <w:rPr>
                <w:rFonts w:hint="default"/>
                <w:vertAlign w:val="baseline"/>
                <w:lang w:val="pt-BR"/>
              </w:rPr>
              <w:t>R$ 85,44</w:t>
            </w:r>
          </w:p>
        </w:tc>
      </w:tr>
      <w:tr w14:paraId="2B6B46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886" w:type="dxa"/>
            <w:vAlign w:val="center"/>
          </w:tcPr>
          <w:p w14:paraId="2E9B944B">
            <w:pPr>
              <w:keepNext w:val="0"/>
              <w:keepLines w:val="0"/>
              <w:pageBreakBefore w:val="0"/>
              <w:widowControl/>
              <w:kinsoku/>
              <w:wordWrap/>
              <w:overflowPunct/>
              <w:topLinePunct w:val="0"/>
              <w:autoSpaceDE/>
              <w:autoSpaceDN/>
              <w:bidi w:val="0"/>
              <w:adjustRightInd/>
              <w:snapToGrid/>
              <w:spacing w:before="109" w:beforeLines="30" w:line="240" w:lineRule="auto"/>
              <w:ind w:left="0" w:leftChars="0" w:firstLine="0" w:firstLineChars="0"/>
              <w:jc w:val="both"/>
              <w:textAlignment w:val="auto"/>
              <w:rPr>
                <w:rFonts w:hint="default"/>
                <w:vertAlign w:val="baseline"/>
                <w:lang w:val="pt-BR"/>
              </w:rPr>
            </w:pPr>
            <w:r>
              <w:rPr>
                <w:rFonts w:hint="default"/>
                <w:vertAlign w:val="baseline"/>
                <w:lang w:val="pt-BR"/>
              </w:rPr>
              <w:t>Micro-ondas</w:t>
            </w:r>
          </w:p>
        </w:tc>
        <w:tc>
          <w:tcPr>
            <w:tcW w:w="1089" w:type="dxa"/>
            <w:vAlign w:val="center"/>
          </w:tcPr>
          <w:p w14:paraId="2B8ED626">
            <w:pPr>
              <w:keepNext w:val="0"/>
              <w:keepLines w:val="0"/>
              <w:pageBreakBefore w:val="0"/>
              <w:widowControl/>
              <w:kinsoku/>
              <w:wordWrap/>
              <w:overflowPunct/>
              <w:topLinePunct w:val="0"/>
              <w:autoSpaceDE/>
              <w:autoSpaceDN/>
              <w:bidi w:val="0"/>
              <w:adjustRightInd/>
              <w:snapToGrid/>
              <w:spacing w:before="109" w:beforeLines="30" w:line="240" w:lineRule="auto"/>
              <w:ind w:left="0" w:leftChars="0" w:firstLine="0" w:firstLineChars="0"/>
              <w:jc w:val="center"/>
              <w:textAlignment w:val="auto"/>
              <w:rPr>
                <w:rFonts w:hint="default"/>
                <w:vertAlign w:val="baseline"/>
                <w:lang w:val="pt-BR"/>
              </w:rPr>
            </w:pPr>
            <w:r>
              <w:rPr>
                <w:rFonts w:hint="default"/>
                <w:vertAlign w:val="baseline"/>
                <w:lang w:val="pt-BR"/>
              </w:rPr>
              <w:t>1</w:t>
            </w:r>
          </w:p>
        </w:tc>
        <w:tc>
          <w:tcPr>
            <w:tcW w:w="2463" w:type="dxa"/>
            <w:vAlign w:val="center"/>
          </w:tcPr>
          <w:p w14:paraId="087F5F2A">
            <w:pPr>
              <w:keepNext w:val="0"/>
              <w:keepLines w:val="0"/>
              <w:pageBreakBefore w:val="0"/>
              <w:widowControl/>
              <w:kinsoku/>
              <w:wordWrap/>
              <w:overflowPunct/>
              <w:topLinePunct w:val="0"/>
              <w:autoSpaceDE/>
              <w:autoSpaceDN/>
              <w:bidi w:val="0"/>
              <w:adjustRightInd/>
              <w:snapToGrid/>
              <w:spacing w:before="109" w:beforeLines="30" w:line="240" w:lineRule="auto"/>
              <w:ind w:left="0" w:leftChars="0" w:firstLine="0" w:firstLineChars="0"/>
              <w:jc w:val="center"/>
              <w:textAlignment w:val="auto"/>
              <w:rPr>
                <w:rFonts w:hint="default"/>
                <w:vertAlign w:val="baseline"/>
                <w:lang w:val="pt-BR"/>
              </w:rPr>
            </w:pPr>
            <w:r>
              <w:rPr>
                <w:rFonts w:hint="default"/>
                <w:vertAlign w:val="baseline"/>
                <w:lang w:val="pt-BR"/>
              </w:rPr>
              <w:t>R$ 469,90</w:t>
            </w:r>
          </w:p>
        </w:tc>
      </w:tr>
      <w:tr w14:paraId="454893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75" w:type="dxa"/>
            <w:gridSpan w:val="2"/>
            <w:vAlign w:val="center"/>
          </w:tcPr>
          <w:p w14:paraId="2583607C">
            <w:pPr>
              <w:keepNext w:val="0"/>
              <w:keepLines w:val="0"/>
              <w:pageBreakBefore w:val="0"/>
              <w:widowControl/>
              <w:kinsoku/>
              <w:wordWrap/>
              <w:overflowPunct/>
              <w:topLinePunct w:val="0"/>
              <w:autoSpaceDE/>
              <w:autoSpaceDN/>
              <w:bidi w:val="0"/>
              <w:adjustRightInd/>
              <w:snapToGrid/>
              <w:spacing w:before="253" w:beforeLines="70" w:line="240" w:lineRule="auto"/>
              <w:ind w:left="0" w:leftChars="0" w:firstLine="0" w:firstLineChars="0"/>
              <w:jc w:val="center"/>
              <w:textAlignment w:val="auto"/>
              <w:rPr>
                <w:rFonts w:hint="default"/>
                <w:vertAlign w:val="baseline"/>
                <w:lang w:val="pt-BR"/>
              </w:rPr>
            </w:pPr>
            <w:r>
              <w:rPr>
                <w:rFonts w:hint="default"/>
                <w:b/>
                <w:bCs/>
                <w:vertAlign w:val="baseline"/>
                <w:lang w:val="pt-BR"/>
              </w:rPr>
              <w:t>TOTAL</w:t>
            </w:r>
          </w:p>
        </w:tc>
        <w:tc>
          <w:tcPr>
            <w:tcW w:w="2463" w:type="dxa"/>
            <w:vAlign w:val="center"/>
          </w:tcPr>
          <w:p w14:paraId="490CC58B">
            <w:pPr>
              <w:keepNext w:val="0"/>
              <w:keepLines w:val="0"/>
              <w:pageBreakBefore w:val="0"/>
              <w:widowControl/>
              <w:kinsoku/>
              <w:wordWrap/>
              <w:overflowPunct/>
              <w:topLinePunct w:val="0"/>
              <w:autoSpaceDE/>
              <w:autoSpaceDN/>
              <w:bidi w:val="0"/>
              <w:adjustRightInd/>
              <w:snapToGrid/>
              <w:spacing w:before="253" w:beforeLines="70" w:line="240" w:lineRule="auto"/>
              <w:ind w:left="0" w:leftChars="0" w:firstLine="0" w:firstLineChars="0"/>
              <w:jc w:val="center"/>
              <w:textAlignment w:val="auto"/>
              <w:rPr>
                <w:rFonts w:hint="default"/>
                <w:b/>
                <w:bCs/>
                <w:vertAlign w:val="baseline"/>
                <w:lang w:val="pt-BR"/>
              </w:rPr>
            </w:pPr>
            <w:r>
              <w:rPr>
                <w:rFonts w:hint="default"/>
                <w:b/>
                <w:bCs/>
                <w:vertAlign w:val="baseline"/>
                <w:lang w:val="pt-BR"/>
              </w:rPr>
              <w:t>R$ 19.162,04</w:t>
            </w:r>
          </w:p>
        </w:tc>
      </w:tr>
    </w:tbl>
    <w:p w14:paraId="23801B35">
      <w:pPr>
        <w:keepNext w:val="0"/>
        <w:keepLines w:val="0"/>
        <w:pageBreakBefore w:val="0"/>
        <w:widowControl/>
        <w:kinsoku/>
        <w:wordWrap/>
        <w:overflowPunct/>
        <w:topLinePunct w:val="0"/>
        <w:autoSpaceDE/>
        <w:autoSpaceDN/>
        <w:bidi w:val="0"/>
        <w:adjustRightInd/>
        <w:snapToGrid/>
        <w:spacing w:before="361" w:beforeLines="100" w:line="360" w:lineRule="auto"/>
        <w:ind w:firstLine="709"/>
        <w:textAlignment w:val="auto"/>
        <w:rPr>
          <w:rFonts w:hint="default"/>
          <w:sz w:val="20"/>
          <w:szCs w:val="20"/>
          <w:lang w:val="pt-BR"/>
        </w:rPr>
      </w:pPr>
      <w:r>
        <w:rPr>
          <w:rFonts w:hint="default"/>
          <w:sz w:val="20"/>
          <w:szCs w:val="20"/>
          <w:lang w:val="pt-BR"/>
        </w:rPr>
        <w:tab/>
      </w:r>
      <w:r>
        <w:rPr>
          <w:rFonts w:hint="default"/>
          <w:sz w:val="20"/>
          <w:szCs w:val="20"/>
          <w:lang w:val="pt-BR"/>
        </w:rPr>
        <w:tab/>
      </w:r>
      <w:r>
        <w:rPr>
          <w:rFonts w:hint="default"/>
          <w:sz w:val="20"/>
          <w:szCs w:val="20"/>
          <w:lang w:val="pt-BR"/>
        </w:rPr>
        <w:tab/>
      </w:r>
      <w:r>
        <w:rPr>
          <w:rFonts w:hint="default"/>
          <w:sz w:val="20"/>
          <w:szCs w:val="20"/>
          <w:lang w:val="pt-BR"/>
        </w:rPr>
        <w:tab/>
      </w:r>
      <w:r>
        <w:rPr>
          <w:rFonts w:hint="default"/>
          <w:sz w:val="20"/>
          <w:szCs w:val="20"/>
          <w:lang w:val="pt-BR"/>
        </w:rPr>
        <w:t xml:space="preserve"> Fonte: Autoria Própria, 2024</w:t>
      </w:r>
    </w:p>
    <w:p w14:paraId="4C4FCB40">
      <w:pPr>
        <w:pStyle w:val="3"/>
        <w:bidi w:val="0"/>
        <w:rPr>
          <w:rFonts w:hint="default"/>
          <w:lang w:val="pt-BR"/>
        </w:rPr>
      </w:pPr>
      <w:r>
        <w:rPr>
          <w:rFonts w:hint="default"/>
          <w:lang w:val="pt-BR"/>
        </w:rPr>
        <w:t>Capital de Giro</w:t>
      </w:r>
    </w:p>
    <w:p w14:paraId="7F7E29A7">
      <w:pPr>
        <w:rPr>
          <w:rFonts w:hint="default"/>
          <w:lang w:val="pt-BR"/>
        </w:rPr>
      </w:pPr>
      <w:r>
        <w:rPr>
          <w:rFonts w:hint="default"/>
          <w:lang w:val="pt-BR"/>
        </w:rPr>
        <w:t>É o recurso utilizado para que a empresa funcione, permitindo a compra de materiais para venda, manutenção de estoque, pagamento de funcionários, cobertura de despesas fixas e variáveis, além de constituir uma reserva para possíveis emergências. (JÚNIOR, 2021). Durante um período de 3 (três) meses, o PERR precisará de R$ 108.290,45 para funcio</w:t>
      </w:r>
      <w:bookmarkStart w:id="49" w:name="_GoBack"/>
      <w:bookmarkEnd w:id="49"/>
      <w:r>
        <w:rPr>
          <w:rFonts w:hint="default"/>
          <w:lang w:val="pt-BR"/>
        </w:rPr>
        <w:t>nar. A tabela 2 apura o que envolve partes dessa capital.</w:t>
      </w:r>
    </w:p>
    <w:p w14:paraId="27CADF4A">
      <w:pPr>
        <w:pStyle w:val="15"/>
      </w:pPr>
    </w:p>
    <w:p w14:paraId="6B90033D">
      <w:pPr>
        <w:pStyle w:val="15"/>
        <w:rPr>
          <w:rFonts w:hint="default"/>
          <w:lang w:val="pt-BR"/>
        </w:rPr>
      </w:pPr>
      <w:r>
        <w:t xml:space="preserve">Tabela </w:t>
      </w:r>
      <w:r>
        <w:fldChar w:fldCharType="begin"/>
      </w:r>
      <w:r>
        <w:instrText xml:space="preserve"> SEQ Tabela \* ARABIC </w:instrText>
      </w:r>
      <w:r>
        <w:fldChar w:fldCharType="separate"/>
      </w:r>
      <w:r>
        <w:t>2</w:t>
      </w:r>
      <w:r>
        <w:fldChar w:fldCharType="end"/>
      </w:r>
      <w:r>
        <w:rPr>
          <w:lang w:val="pt-BR"/>
        </w:rPr>
        <w:t>: Capital de Giro (3 meses)</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10"/>
        <w:gridCol w:w="1733"/>
        <w:gridCol w:w="2022"/>
        <w:gridCol w:w="2022"/>
      </w:tblGrid>
      <w:tr w14:paraId="030DDC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tcPr>
          <w:p w14:paraId="737A5026">
            <w:pPr>
              <w:keepNext w:val="0"/>
              <w:keepLines w:val="0"/>
              <w:pageBreakBefore w:val="0"/>
              <w:widowControl/>
              <w:kinsoku/>
              <w:wordWrap/>
              <w:overflowPunct/>
              <w:topLinePunct w:val="0"/>
              <w:autoSpaceDE/>
              <w:autoSpaceDN/>
              <w:bidi w:val="0"/>
              <w:adjustRightInd/>
              <w:snapToGrid/>
              <w:spacing w:before="181" w:beforeLines="50" w:line="240" w:lineRule="auto"/>
              <w:textAlignment w:val="auto"/>
              <w:rPr>
                <w:rFonts w:hint="default"/>
                <w:b/>
                <w:bCs/>
                <w:vertAlign w:val="baseline"/>
                <w:lang w:val="pt-BR"/>
              </w:rPr>
            </w:pPr>
            <w:r>
              <w:rPr>
                <w:rFonts w:hint="default"/>
                <w:b/>
                <w:bCs/>
                <w:vertAlign w:val="baseline"/>
                <w:lang w:val="pt-BR"/>
              </w:rPr>
              <w:t>Descrição</w:t>
            </w:r>
          </w:p>
        </w:tc>
        <w:tc>
          <w:tcPr>
            <w:tcW w:w="1733" w:type="dxa"/>
          </w:tcPr>
          <w:p w14:paraId="44EC9179">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b/>
                <w:bCs/>
                <w:vertAlign w:val="baseline"/>
                <w:lang w:val="pt-BR"/>
              </w:rPr>
            </w:pPr>
            <w:r>
              <w:rPr>
                <w:rFonts w:hint="default"/>
                <w:b/>
                <w:bCs/>
                <w:vertAlign w:val="baseline"/>
                <w:lang w:val="pt-BR"/>
              </w:rPr>
              <w:t>Valor Mensal</w:t>
            </w:r>
          </w:p>
        </w:tc>
        <w:tc>
          <w:tcPr>
            <w:tcW w:w="2022" w:type="dxa"/>
          </w:tcPr>
          <w:p w14:paraId="157EBA8D">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b/>
                <w:bCs/>
                <w:vertAlign w:val="baseline"/>
                <w:lang w:val="pt-BR"/>
              </w:rPr>
            </w:pPr>
            <w:r>
              <w:rPr>
                <w:rFonts w:hint="default"/>
                <w:b/>
                <w:bCs/>
                <w:vertAlign w:val="baseline"/>
                <w:lang w:val="pt-BR"/>
              </w:rPr>
              <w:t>Tempo (meses)</w:t>
            </w:r>
          </w:p>
        </w:tc>
        <w:tc>
          <w:tcPr>
            <w:tcW w:w="2022" w:type="dxa"/>
          </w:tcPr>
          <w:p w14:paraId="34F59C88">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b/>
                <w:bCs/>
                <w:vertAlign w:val="baseline"/>
                <w:lang w:val="pt-BR"/>
              </w:rPr>
            </w:pPr>
            <w:r>
              <w:rPr>
                <w:rFonts w:hint="default"/>
                <w:b/>
                <w:bCs/>
                <w:vertAlign w:val="baseline"/>
                <w:lang w:val="pt-BR"/>
              </w:rPr>
              <w:t>Total R$</w:t>
            </w:r>
          </w:p>
        </w:tc>
      </w:tr>
      <w:tr w14:paraId="307F19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tcPr>
          <w:p w14:paraId="222ECF30">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left"/>
              <w:textAlignment w:val="auto"/>
              <w:rPr>
                <w:rFonts w:hint="default"/>
                <w:sz w:val="24"/>
                <w:szCs w:val="24"/>
                <w:vertAlign w:val="baseline"/>
                <w:lang w:val="pt-BR"/>
              </w:rPr>
            </w:pPr>
            <w:r>
              <w:rPr>
                <w:rFonts w:hint="default"/>
                <w:sz w:val="24"/>
                <w:szCs w:val="24"/>
                <w:vertAlign w:val="baseline"/>
                <w:lang w:val="pt-BR"/>
              </w:rPr>
              <w:t>Apuração do custo de Matéria-Prima e Mercadorias Vendidas</w:t>
            </w:r>
          </w:p>
        </w:tc>
        <w:tc>
          <w:tcPr>
            <w:tcW w:w="1733" w:type="dxa"/>
          </w:tcPr>
          <w:p w14:paraId="0B5BFC97">
            <w:pPr>
              <w:keepNext w:val="0"/>
              <w:keepLines w:val="0"/>
              <w:pageBreakBefore w:val="0"/>
              <w:widowControl/>
              <w:kinsoku/>
              <w:wordWrap/>
              <w:overflowPunct/>
              <w:topLinePunct w:val="0"/>
              <w:autoSpaceDE/>
              <w:autoSpaceDN/>
              <w:bidi w:val="0"/>
              <w:adjustRightInd/>
              <w:snapToGrid/>
              <w:spacing w:before="361" w:beforeLines="100" w:line="240" w:lineRule="auto"/>
              <w:ind w:left="0" w:leftChars="0" w:firstLine="0" w:firstLineChars="0"/>
              <w:jc w:val="center"/>
              <w:textAlignment w:val="auto"/>
              <w:rPr>
                <w:rFonts w:hint="default"/>
                <w:vertAlign w:val="baseline"/>
                <w:lang w:val="pt-BR"/>
              </w:rPr>
            </w:pPr>
            <w:r>
              <w:rPr>
                <w:rFonts w:hint="default"/>
                <w:vertAlign w:val="baseline"/>
                <w:lang w:val="pt-BR"/>
              </w:rPr>
              <w:t>R$ 0</w:t>
            </w:r>
          </w:p>
        </w:tc>
        <w:tc>
          <w:tcPr>
            <w:tcW w:w="2022" w:type="dxa"/>
          </w:tcPr>
          <w:p w14:paraId="2C802CBF">
            <w:pPr>
              <w:keepNext w:val="0"/>
              <w:keepLines w:val="0"/>
              <w:pageBreakBefore w:val="0"/>
              <w:widowControl/>
              <w:kinsoku/>
              <w:wordWrap/>
              <w:overflowPunct/>
              <w:topLinePunct w:val="0"/>
              <w:autoSpaceDE/>
              <w:autoSpaceDN/>
              <w:bidi w:val="0"/>
              <w:adjustRightInd/>
              <w:snapToGrid/>
              <w:spacing w:before="361" w:beforeLines="100" w:line="240" w:lineRule="auto"/>
              <w:ind w:left="0" w:leftChars="0" w:firstLine="0" w:firstLineChars="0"/>
              <w:jc w:val="center"/>
              <w:textAlignment w:val="auto"/>
              <w:rPr>
                <w:rFonts w:hint="default"/>
                <w:vertAlign w:val="baseline"/>
                <w:lang w:val="pt-BR"/>
              </w:rPr>
            </w:pPr>
            <w:r>
              <w:rPr>
                <w:rFonts w:hint="default"/>
                <w:vertAlign w:val="baseline"/>
                <w:lang w:val="pt-BR"/>
              </w:rPr>
              <w:t>3</w:t>
            </w:r>
          </w:p>
        </w:tc>
        <w:tc>
          <w:tcPr>
            <w:tcW w:w="2022" w:type="dxa"/>
          </w:tcPr>
          <w:p w14:paraId="1B155769">
            <w:pPr>
              <w:keepNext w:val="0"/>
              <w:keepLines w:val="0"/>
              <w:pageBreakBefore w:val="0"/>
              <w:widowControl/>
              <w:kinsoku/>
              <w:wordWrap/>
              <w:overflowPunct/>
              <w:topLinePunct w:val="0"/>
              <w:autoSpaceDE/>
              <w:autoSpaceDN/>
              <w:bidi w:val="0"/>
              <w:adjustRightInd/>
              <w:snapToGrid/>
              <w:spacing w:before="361" w:beforeLines="100" w:line="240" w:lineRule="auto"/>
              <w:ind w:left="0" w:leftChars="0" w:firstLine="0" w:firstLineChars="0"/>
              <w:jc w:val="center"/>
              <w:textAlignment w:val="auto"/>
              <w:rPr>
                <w:rFonts w:hint="default"/>
                <w:vertAlign w:val="baseline"/>
                <w:lang w:val="pt-BR"/>
              </w:rPr>
            </w:pPr>
            <w:r>
              <w:rPr>
                <w:rFonts w:hint="default"/>
                <w:vertAlign w:val="baseline"/>
                <w:lang w:val="pt-BR"/>
              </w:rPr>
              <w:t>R$ 0,00</w:t>
            </w:r>
          </w:p>
        </w:tc>
      </w:tr>
      <w:tr w14:paraId="635C68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tcPr>
          <w:p w14:paraId="21D984F2">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left"/>
              <w:textAlignment w:val="auto"/>
              <w:rPr>
                <w:rFonts w:hint="default"/>
                <w:vertAlign w:val="baseline"/>
                <w:lang w:val="pt-BR"/>
              </w:rPr>
            </w:pPr>
            <w:r>
              <w:rPr>
                <w:rFonts w:hint="default"/>
                <w:vertAlign w:val="baseline"/>
                <w:lang w:val="pt-BR"/>
              </w:rPr>
              <w:t>Estimativa dos custos de comercialização</w:t>
            </w:r>
          </w:p>
        </w:tc>
        <w:tc>
          <w:tcPr>
            <w:tcW w:w="1733" w:type="dxa"/>
          </w:tcPr>
          <w:p w14:paraId="1B39A09C">
            <w:pPr>
              <w:keepNext w:val="0"/>
              <w:keepLines w:val="0"/>
              <w:pageBreakBefore w:val="0"/>
              <w:widowControl/>
              <w:kinsoku/>
              <w:wordWrap/>
              <w:overflowPunct/>
              <w:topLinePunct w:val="0"/>
              <w:autoSpaceDE/>
              <w:autoSpaceDN/>
              <w:bidi w:val="0"/>
              <w:adjustRightInd/>
              <w:snapToGrid/>
              <w:spacing w:before="361" w:beforeLines="100" w:line="240" w:lineRule="auto"/>
              <w:ind w:left="0" w:leftChars="0" w:firstLine="0" w:firstLineChars="0"/>
              <w:jc w:val="center"/>
              <w:textAlignment w:val="auto"/>
              <w:rPr>
                <w:rFonts w:hint="default"/>
                <w:vertAlign w:val="baseline"/>
                <w:lang w:val="pt-BR"/>
              </w:rPr>
            </w:pPr>
            <w:r>
              <w:rPr>
                <w:rFonts w:hint="default"/>
                <w:vertAlign w:val="baseline"/>
                <w:lang w:val="pt-BR"/>
              </w:rPr>
              <w:t>R$ 7.139,93</w:t>
            </w:r>
          </w:p>
        </w:tc>
        <w:tc>
          <w:tcPr>
            <w:tcW w:w="2022" w:type="dxa"/>
          </w:tcPr>
          <w:p w14:paraId="72D7A44C">
            <w:pPr>
              <w:keepNext w:val="0"/>
              <w:keepLines w:val="0"/>
              <w:pageBreakBefore w:val="0"/>
              <w:widowControl/>
              <w:kinsoku/>
              <w:wordWrap/>
              <w:overflowPunct/>
              <w:topLinePunct w:val="0"/>
              <w:autoSpaceDE/>
              <w:autoSpaceDN/>
              <w:bidi w:val="0"/>
              <w:adjustRightInd/>
              <w:snapToGrid/>
              <w:spacing w:before="361" w:beforeLines="100" w:line="240" w:lineRule="auto"/>
              <w:ind w:left="0" w:leftChars="0" w:firstLine="0" w:firstLineChars="0"/>
              <w:jc w:val="center"/>
              <w:textAlignment w:val="auto"/>
              <w:rPr>
                <w:rFonts w:hint="default"/>
                <w:vertAlign w:val="baseline"/>
                <w:lang w:val="pt-BR"/>
              </w:rPr>
            </w:pPr>
            <w:r>
              <w:rPr>
                <w:rFonts w:hint="default"/>
                <w:vertAlign w:val="baseline"/>
                <w:lang w:val="pt-BR"/>
              </w:rPr>
              <w:t>3</w:t>
            </w:r>
          </w:p>
        </w:tc>
        <w:tc>
          <w:tcPr>
            <w:tcW w:w="2022" w:type="dxa"/>
          </w:tcPr>
          <w:p w14:paraId="09CCEA5E">
            <w:pPr>
              <w:keepNext w:val="0"/>
              <w:keepLines w:val="0"/>
              <w:pageBreakBefore w:val="0"/>
              <w:widowControl/>
              <w:kinsoku/>
              <w:wordWrap/>
              <w:overflowPunct/>
              <w:topLinePunct w:val="0"/>
              <w:autoSpaceDE/>
              <w:autoSpaceDN/>
              <w:bidi w:val="0"/>
              <w:adjustRightInd/>
              <w:snapToGrid/>
              <w:spacing w:before="361" w:beforeLines="100" w:line="240" w:lineRule="auto"/>
              <w:ind w:left="0" w:leftChars="0" w:firstLine="0" w:firstLineChars="0"/>
              <w:jc w:val="center"/>
              <w:textAlignment w:val="auto"/>
              <w:rPr>
                <w:rFonts w:hint="default"/>
                <w:vertAlign w:val="baseline"/>
                <w:lang w:val="pt-BR"/>
              </w:rPr>
            </w:pPr>
            <w:r>
              <w:rPr>
                <w:rFonts w:hint="default"/>
                <w:vertAlign w:val="baseline"/>
                <w:lang w:val="pt-BR"/>
              </w:rPr>
              <w:t>R$ 21.419,78</w:t>
            </w:r>
          </w:p>
        </w:tc>
      </w:tr>
      <w:tr w14:paraId="775E52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tcPr>
          <w:p w14:paraId="5571CFFD">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left"/>
              <w:textAlignment w:val="auto"/>
              <w:rPr>
                <w:rFonts w:hint="default"/>
                <w:vertAlign w:val="baseline"/>
                <w:lang w:val="pt-BR"/>
              </w:rPr>
            </w:pPr>
            <w:r>
              <w:rPr>
                <w:rFonts w:hint="default"/>
                <w:vertAlign w:val="baseline"/>
                <w:lang w:val="pt-BR"/>
              </w:rPr>
              <w:t>Estimativa de custos fixos operacionais mensais (50%)</w:t>
            </w:r>
          </w:p>
        </w:tc>
        <w:tc>
          <w:tcPr>
            <w:tcW w:w="1733" w:type="dxa"/>
          </w:tcPr>
          <w:p w14:paraId="0F51C7F1">
            <w:pPr>
              <w:keepNext w:val="0"/>
              <w:keepLines w:val="0"/>
              <w:pageBreakBefore w:val="0"/>
              <w:widowControl/>
              <w:kinsoku/>
              <w:wordWrap/>
              <w:overflowPunct/>
              <w:topLinePunct w:val="0"/>
              <w:autoSpaceDE/>
              <w:autoSpaceDN/>
              <w:bidi w:val="0"/>
              <w:adjustRightInd/>
              <w:snapToGrid/>
              <w:spacing w:before="361" w:beforeLines="100" w:line="240" w:lineRule="auto"/>
              <w:ind w:left="0" w:leftChars="0" w:firstLine="0" w:firstLineChars="0"/>
              <w:textAlignment w:val="auto"/>
              <w:rPr>
                <w:rFonts w:hint="default"/>
                <w:vertAlign w:val="baseline"/>
                <w:lang w:val="pt-BR"/>
              </w:rPr>
            </w:pPr>
            <w:r>
              <w:rPr>
                <w:rFonts w:hint="default"/>
                <w:vertAlign w:val="baseline"/>
                <w:lang w:val="pt-BR"/>
              </w:rPr>
              <w:t>R$ 28.956,89</w:t>
            </w:r>
          </w:p>
        </w:tc>
        <w:tc>
          <w:tcPr>
            <w:tcW w:w="2022" w:type="dxa"/>
          </w:tcPr>
          <w:p w14:paraId="1DE86949">
            <w:pPr>
              <w:keepNext w:val="0"/>
              <w:keepLines w:val="0"/>
              <w:pageBreakBefore w:val="0"/>
              <w:widowControl/>
              <w:kinsoku/>
              <w:wordWrap/>
              <w:overflowPunct/>
              <w:topLinePunct w:val="0"/>
              <w:autoSpaceDE/>
              <w:autoSpaceDN/>
              <w:bidi w:val="0"/>
              <w:adjustRightInd/>
              <w:snapToGrid/>
              <w:spacing w:before="361" w:beforeLines="100" w:line="240" w:lineRule="auto"/>
              <w:ind w:left="0" w:leftChars="0" w:firstLine="0" w:firstLineChars="0"/>
              <w:jc w:val="center"/>
              <w:textAlignment w:val="auto"/>
              <w:rPr>
                <w:rFonts w:hint="default"/>
                <w:vertAlign w:val="baseline"/>
                <w:lang w:val="pt-BR"/>
              </w:rPr>
            </w:pPr>
            <w:r>
              <w:rPr>
                <w:rFonts w:hint="default"/>
                <w:vertAlign w:val="baseline"/>
                <w:lang w:val="pt-BR"/>
              </w:rPr>
              <w:t>3</w:t>
            </w:r>
          </w:p>
        </w:tc>
        <w:tc>
          <w:tcPr>
            <w:tcW w:w="2022" w:type="dxa"/>
          </w:tcPr>
          <w:p w14:paraId="412F6AE7">
            <w:pPr>
              <w:keepNext w:val="0"/>
              <w:keepLines w:val="0"/>
              <w:pageBreakBefore w:val="0"/>
              <w:widowControl/>
              <w:kinsoku/>
              <w:wordWrap/>
              <w:overflowPunct/>
              <w:topLinePunct w:val="0"/>
              <w:autoSpaceDE/>
              <w:autoSpaceDN/>
              <w:bidi w:val="0"/>
              <w:adjustRightInd/>
              <w:snapToGrid/>
              <w:spacing w:before="361" w:beforeLines="100" w:line="240" w:lineRule="auto"/>
              <w:ind w:left="0" w:leftChars="0" w:firstLine="0" w:firstLineChars="0"/>
              <w:jc w:val="center"/>
              <w:textAlignment w:val="auto"/>
              <w:rPr>
                <w:rFonts w:hint="default"/>
                <w:vertAlign w:val="baseline"/>
                <w:lang w:val="pt-BR"/>
              </w:rPr>
            </w:pPr>
            <w:r>
              <w:rPr>
                <w:rFonts w:hint="default"/>
                <w:vertAlign w:val="baseline"/>
                <w:lang w:val="pt-BR"/>
              </w:rPr>
              <w:t>R$ 86.870,67</w:t>
            </w:r>
          </w:p>
        </w:tc>
      </w:tr>
      <w:tr w14:paraId="5871D1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65" w:type="dxa"/>
            <w:gridSpan w:val="3"/>
          </w:tcPr>
          <w:p w14:paraId="7BBA90EF">
            <w:pPr>
              <w:keepNext w:val="0"/>
              <w:keepLines w:val="0"/>
              <w:pageBreakBefore w:val="0"/>
              <w:widowControl/>
              <w:kinsoku/>
              <w:wordWrap/>
              <w:overflowPunct/>
              <w:topLinePunct w:val="0"/>
              <w:autoSpaceDE/>
              <w:autoSpaceDN/>
              <w:bidi w:val="0"/>
              <w:adjustRightInd/>
              <w:snapToGrid/>
              <w:spacing w:before="253" w:beforeLines="70" w:line="240" w:lineRule="auto"/>
              <w:ind w:firstLine="709"/>
              <w:jc w:val="center"/>
              <w:textAlignment w:val="auto"/>
              <w:rPr>
                <w:rFonts w:hint="default"/>
                <w:vertAlign w:val="baseline"/>
                <w:lang w:val="pt-BR"/>
              </w:rPr>
            </w:pPr>
            <w:r>
              <w:rPr>
                <w:rFonts w:hint="default"/>
                <w:b/>
                <w:bCs/>
                <w:vertAlign w:val="baseline"/>
                <w:lang w:val="pt-BR"/>
              </w:rPr>
              <w:t>TOTAL</w:t>
            </w:r>
          </w:p>
        </w:tc>
        <w:tc>
          <w:tcPr>
            <w:tcW w:w="2022" w:type="dxa"/>
          </w:tcPr>
          <w:p w14:paraId="1A7616BC">
            <w:pPr>
              <w:keepNext w:val="0"/>
              <w:keepLines w:val="0"/>
              <w:pageBreakBefore w:val="0"/>
              <w:widowControl/>
              <w:kinsoku/>
              <w:wordWrap/>
              <w:overflowPunct/>
              <w:topLinePunct w:val="0"/>
              <w:autoSpaceDE/>
              <w:autoSpaceDN/>
              <w:bidi w:val="0"/>
              <w:adjustRightInd/>
              <w:snapToGrid/>
              <w:spacing w:before="253" w:beforeLines="70" w:line="240" w:lineRule="auto"/>
              <w:ind w:left="0" w:leftChars="0" w:firstLine="0" w:firstLineChars="0"/>
              <w:jc w:val="center"/>
              <w:textAlignment w:val="auto"/>
              <w:rPr>
                <w:rFonts w:hint="default"/>
                <w:b/>
                <w:bCs/>
                <w:vertAlign w:val="baseline"/>
                <w:lang w:val="pt-BR"/>
              </w:rPr>
            </w:pPr>
            <w:r>
              <w:rPr>
                <w:rFonts w:hint="default"/>
                <w:b/>
                <w:bCs/>
                <w:vertAlign w:val="baseline"/>
                <w:lang w:val="pt-BR"/>
              </w:rPr>
              <w:t>R$ 108.290,45</w:t>
            </w:r>
          </w:p>
        </w:tc>
      </w:tr>
    </w:tbl>
    <w:p w14:paraId="05D09918">
      <w:pPr>
        <w:keepNext w:val="0"/>
        <w:keepLines w:val="0"/>
        <w:pageBreakBefore w:val="0"/>
        <w:widowControl/>
        <w:kinsoku/>
        <w:wordWrap/>
        <w:overflowPunct/>
        <w:topLinePunct w:val="0"/>
        <w:autoSpaceDE/>
        <w:autoSpaceDN/>
        <w:bidi w:val="0"/>
        <w:adjustRightInd/>
        <w:snapToGrid/>
        <w:spacing w:before="181" w:beforeLines="50" w:line="360" w:lineRule="auto"/>
        <w:ind w:firstLine="709"/>
        <w:jc w:val="center"/>
        <w:textAlignment w:val="auto"/>
        <w:rPr>
          <w:rFonts w:hint="default"/>
          <w:sz w:val="20"/>
          <w:szCs w:val="20"/>
          <w:lang w:val="pt-BR"/>
        </w:rPr>
      </w:pPr>
      <w:r>
        <w:rPr>
          <w:rFonts w:hint="default"/>
          <w:sz w:val="20"/>
          <w:szCs w:val="20"/>
          <w:lang w:val="pt-BR"/>
        </w:rPr>
        <w:t>Fonte: Autoria Própria, 2024</w:t>
      </w:r>
    </w:p>
    <w:p w14:paraId="1FF2258F">
      <w:pPr>
        <w:rPr>
          <w:rFonts w:hint="default"/>
          <w:lang w:val="pt-BR"/>
        </w:rPr>
      </w:pPr>
      <w:r>
        <w:rPr>
          <w:rFonts w:hint="default"/>
          <w:lang w:val="pt-BR"/>
        </w:rPr>
        <w:t xml:space="preserve"> </w:t>
      </w:r>
    </w:p>
    <w:p w14:paraId="607F7463">
      <w:pPr>
        <w:pStyle w:val="3"/>
        <w:bidi w:val="0"/>
        <w:rPr>
          <w:rFonts w:hint="default"/>
          <w:lang w:val="pt-BR"/>
        </w:rPr>
      </w:pPr>
      <w:r>
        <w:rPr>
          <w:rFonts w:hint="default"/>
          <w:lang w:val="pt-BR"/>
        </w:rPr>
        <w:t>Investimento Pré-Operacional</w:t>
      </w:r>
    </w:p>
    <w:p w14:paraId="4C6B864B">
      <w:pPr>
        <w:rPr>
          <w:rFonts w:hint="default"/>
          <w:lang w:val="pt-BR"/>
        </w:rPr>
      </w:pPr>
      <w:r>
        <w:rPr>
          <w:rFonts w:hint="default"/>
          <w:lang w:val="pt-BR"/>
        </w:rPr>
        <w:t xml:space="preserve">Esse investimento é essencial para o funcionamento da empresa, embora não seja direcionado à aquisição de bens. Ele cobre a abertura e legalização do negócio, treinamento de colaboradores, divulgação e iniciativas de marketing. </w:t>
      </w:r>
    </w:p>
    <w:p w14:paraId="0BBCC8D0">
      <w:pPr>
        <w:rPr>
          <w:rFonts w:hint="default"/>
          <w:lang w:val="pt-BR"/>
        </w:rPr>
      </w:pPr>
      <w:r>
        <w:rPr>
          <w:rFonts w:hint="default"/>
          <w:lang w:val="pt-BR"/>
        </w:rPr>
        <w:t>Para a pré-operação da empresa, será necessário R$ 15.590,00, conforme previsto na Tabela 3.</w:t>
      </w:r>
    </w:p>
    <w:p w14:paraId="598ACF11">
      <w:pPr>
        <w:pStyle w:val="15"/>
        <w:rPr>
          <w:rFonts w:hint="default"/>
          <w:sz w:val="20"/>
          <w:szCs w:val="20"/>
          <w:lang w:val="pt-BR"/>
        </w:rPr>
      </w:pPr>
      <w:r>
        <w:rPr>
          <w:sz w:val="20"/>
          <w:szCs w:val="20"/>
        </w:rPr>
        <w:t xml:space="preserve">Tabela </w:t>
      </w:r>
      <w:r>
        <w:rPr>
          <w:sz w:val="20"/>
          <w:szCs w:val="20"/>
        </w:rPr>
        <w:fldChar w:fldCharType="begin"/>
      </w:r>
      <w:r>
        <w:rPr>
          <w:sz w:val="20"/>
          <w:szCs w:val="20"/>
        </w:rPr>
        <w:instrText xml:space="preserve"> SEQ Tabela \* ARABIC </w:instrText>
      </w:r>
      <w:r>
        <w:rPr>
          <w:sz w:val="20"/>
          <w:szCs w:val="20"/>
        </w:rPr>
        <w:fldChar w:fldCharType="separate"/>
      </w:r>
      <w:r>
        <w:rPr>
          <w:sz w:val="20"/>
          <w:szCs w:val="20"/>
        </w:rPr>
        <w:t>3</w:t>
      </w:r>
      <w:r>
        <w:rPr>
          <w:sz w:val="20"/>
          <w:szCs w:val="20"/>
        </w:rPr>
        <w:fldChar w:fldCharType="end"/>
      </w:r>
      <w:r>
        <w:rPr>
          <w:sz w:val="20"/>
          <w:szCs w:val="20"/>
          <w:lang w:val="pt-BR"/>
        </w:rPr>
        <w:t>: Investimentos Pré-Operacionais</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5014"/>
        <w:gridCol w:w="2642"/>
      </w:tblGrid>
      <w:tr w14:paraId="542452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5014" w:type="dxa"/>
            <w:vAlign w:val="center"/>
          </w:tcPr>
          <w:p w14:paraId="7A667FC2">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b/>
                <w:bCs/>
                <w:vertAlign w:val="baseline"/>
                <w:lang w:val="pt-BR"/>
              </w:rPr>
              <w:t>Descrição</w:t>
            </w:r>
          </w:p>
        </w:tc>
        <w:tc>
          <w:tcPr>
            <w:tcW w:w="2642" w:type="dxa"/>
            <w:vAlign w:val="center"/>
          </w:tcPr>
          <w:p w14:paraId="7DE35C47">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b/>
                <w:bCs/>
                <w:vertAlign w:val="baseline"/>
                <w:lang w:val="pt-BR"/>
              </w:rPr>
              <w:t>Custo</w:t>
            </w:r>
          </w:p>
        </w:tc>
      </w:tr>
      <w:tr w14:paraId="2DA0B3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5014" w:type="dxa"/>
            <w:vAlign w:val="center"/>
          </w:tcPr>
          <w:p w14:paraId="71AE1C55">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both"/>
              <w:textAlignment w:val="auto"/>
              <w:rPr>
                <w:rFonts w:hint="default"/>
                <w:vertAlign w:val="baseline"/>
                <w:lang w:val="pt-BR"/>
              </w:rPr>
            </w:pPr>
            <w:r>
              <w:rPr>
                <w:rFonts w:hint="default"/>
                <w:vertAlign w:val="baseline"/>
                <w:lang w:val="pt-BR"/>
              </w:rPr>
              <w:t>Despesas para Legalização (MEI)</w:t>
            </w:r>
          </w:p>
        </w:tc>
        <w:tc>
          <w:tcPr>
            <w:tcW w:w="2642" w:type="dxa"/>
            <w:vAlign w:val="center"/>
          </w:tcPr>
          <w:p w14:paraId="2F525305">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vertAlign w:val="baseline"/>
                <w:lang w:val="pt-BR"/>
              </w:rPr>
              <w:t>R$ 230,00</w:t>
            </w:r>
          </w:p>
        </w:tc>
      </w:tr>
      <w:tr w14:paraId="68013A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5014" w:type="dxa"/>
            <w:vAlign w:val="center"/>
          </w:tcPr>
          <w:p w14:paraId="74D10252">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both"/>
              <w:textAlignment w:val="auto"/>
              <w:rPr>
                <w:rFonts w:hint="default"/>
                <w:vertAlign w:val="baseline"/>
                <w:lang w:val="pt-BR"/>
              </w:rPr>
            </w:pPr>
            <w:r>
              <w:rPr>
                <w:rFonts w:hint="default"/>
                <w:vertAlign w:val="baseline"/>
                <w:lang w:val="pt-BR"/>
              </w:rPr>
              <w:t>Marketing Digital para alavancar o projeto</w:t>
            </w:r>
          </w:p>
        </w:tc>
        <w:tc>
          <w:tcPr>
            <w:tcW w:w="2642" w:type="dxa"/>
            <w:vAlign w:val="center"/>
          </w:tcPr>
          <w:p w14:paraId="37B1248F">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vertAlign w:val="baseline"/>
                <w:lang w:val="pt-BR"/>
              </w:rPr>
              <w:t>R$ 15.000,00</w:t>
            </w:r>
          </w:p>
        </w:tc>
      </w:tr>
      <w:tr w14:paraId="201DA8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5014" w:type="dxa"/>
            <w:vAlign w:val="center"/>
          </w:tcPr>
          <w:p w14:paraId="3B813C5B">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both"/>
              <w:textAlignment w:val="auto"/>
              <w:rPr>
                <w:rFonts w:hint="default"/>
                <w:vertAlign w:val="baseline"/>
                <w:lang w:val="pt-BR"/>
              </w:rPr>
            </w:pPr>
            <w:r>
              <w:rPr>
                <w:rFonts w:hint="default"/>
                <w:vertAlign w:val="baseline"/>
                <w:lang w:val="pt-BR"/>
              </w:rPr>
              <w:t>Hospedagem anual do Site</w:t>
            </w:r>
          </w:p>
        </w:tc>
        <w:tc>
          <w:tcPr>
            <w:tcW w:w="2642" w:type="dxa"/>
            <w:vAlign w:val="center"/>
          </w:tcPr>
          <w:p w14:paraId="7D764E5E">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vertAlign w:val="baseline"/>
                <w:lang w:val="pt-BR"/>
              </w:rPr>
              <w:t>R$ 360,00</w:t>
            </w:r>
          </w:p>
        </w:tc>
      </w:tr>
      <w:tr w14:paraId="2DAE8E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5014" w:type="dxa"/>
            <w:vAlign w:val="center"/>
          </w:tcPr>
          <w:p w14:paraId="49126FD4">
            <w:pPr>
              <w:keepNext w:val="0"/>
              <w:keepLines w:val="0"/>
              <w:pageBreakBefore w:val="0"/>
              <w:widowControl/>
              <w:kinsoku/>
              <w:wordWrap/>
              <w:overflowPunct/>
              <w:topLinePunct w:val="0"/>
              <w:autoSpaceDE/>
              <w:autoSpaceDN/>
              <w:bidi w:val="0"/>
              <w:adjustRightInd/>
              <w:snapToGrid/>
              <w:spacing w:before="253" w:beforeLines="70" w:line="240" w:lineRule="auto"/>
              <w:ind w:left="0" w:leftChars="0" w:firstLine="0" w:firstLineChars="0"/>
              <w:jc w:val="center"/>
              <w:textAlignment w:val="auto"/>
              <w:rPr>
                <w:rFonts w:hint="default"/>
                <w:vertAlign w:val="baseline"/>
                <w:lang w:val="pt-BR"/>
              </w:rPr>
            </w:pPr>
            <w:r>
              <w:rPr>
                <w:rFonts w:hint="default"/>
                <w:b/>
                <w:bCs/>
                <w:vertAlign w:val="baseline"/>
                <w:lang w:val="pt-BR"/>
              </w:rPr>
              <w:t>TOTAL</w:t>
            </w:r>
          </w:p>
        </w:tc>
        <w:tc>
          <w:tcPr>
            <w:tcW w:w="2642" w:type="dxa"/>
            <w:vAlign w:val="center"/>
          </w:tcPr>
          <w:p w14:paraId="7BD91302">
            <w:pPr>
              <w:keepNext w:val="0"/>
              <w:keepLines w:val="0"/>
              <w:pageBreakBefore w:val="0"/>
              <w:widowControl/>
              <w:kinsoku/>
              <w:wordWrap/>
              <w:overflowPunct/>
              <w:topLinePunct w:val="0"/>
              <w:autoSpaceDE/>
              <w:autoSpaceDN/>
              <w:bidi w:val="0"/>
              <w:adjustRightInd/>
              <w:snapToGrid/>
              <w:spacing w:before="253" w:beforeLines="70" w:line="240" w:lineRule="auto"/>
              <w:ind w:left="0" w:leftChars="0" w:firstLine="0" w:firstLineChars="0"/>
              <w:jc w:val="center"/>
              <w:textAlignment w:val="auto"/>
              <w:rPr>
                <w:rFonts w:hint="default"/>
                <w:vertAlign w:val="baseline"/>
                <w:lang w:val="pt-BR"/>
              </w:rPr>
            </w:pPr>
            <w:r>
              <w:rPr>
                <w:rFonts w:hint="default"/>
                <w:b/>
                <w:bCs/>
                <w:vertAlign w:val="baseline"/>
                <w:lang w:val="pt-BR"/>
              </w:rPr>
              <w:t>R$ 15.590,00</w:t>
            </w:r>
          </w:p>
        </w:tc>
      </w:tr>
    </w:tbl>
    <w:p w14:paraId="3EA29A69">
      <w:pPr>
        <w:keepNext w:val="0"/>
        <w:keepLines w:val="0"/>
        <w:pageBreakBefore w:val="0"/>
        <w:widowControl/>
        <w:kinsoku/>
        <w:wordWrap/>
        <w:overflowPunct/>
        <w:topLinePunct w:val="0"/>
        <w:autoSpaceDE/>
        <w:autoSpaceDN/>
        <w:bidi w:val="0"/>
        <w:adjustRightInd/>
        <w:snapToGrid/>
        <w:spacing w:before="181" w:beforeLines="50"/>
        <w:ind w:firstLine="709"/>
        <w:jc w:val="center"/>
        <w:textAlignment w:val="auto"/>
        <w:rPr>
          <w:rFonts w:hint="default"/>
          <w:sz w:val="20"/>
          <w:szCs w:val="20"/>
          <w:lang w:val="pt-BR"/>
        </w:rPr>
      </w:pPr>
      <w:r>
        <w:rPr>
          <w:rFonts w:hint="default"/>
          <w:sz w:val="20"/>
          <w:szCs w:val="20"/>
          <w:lang w:val="pt-BR"/>
        </w:rPr>
        <w:t>Fonte: Autoria Própria, 2024</w:t>
      </w:r>
    </w:p>
    <w:p w14:paraId="321796CF">
      <w:pPr>
        <w:pStyle w:val="3"/>
        <w:bidi w:val="0"/>
        <w:rPr>
          <w:rFonts w:hint="default"/>
          <w:lang w:val="pt-BR"/>
        </w:rPr>
      </w:pPr>
      <w:r>
        <w:rPr>
          <w:rFonts w:hint="default"/>
          <w:lang w:val="pt-BR"/>
        </w:rPr>
        <w:t>Investimento Total</w:t>
      </w:r>
    </w:p>
    <w:p w14:paraId="2EA578B0">
      <w:pPr>
        <w:rPr>
          <w:rFonts w:hint="default"/>
          <w:lang w:val="pt-BR"/>
        </w:rPr>
      </w:pPr>
      <w:r>
        <w:rPr>
          <w:rFonts w:hint="default"/>
          <w:lang w:val="pt-BR"/>
        </w:rPr>
        <w:t xml:space="preserve">O investimento total é um termo utilizado no contexto empresarial para indicar o valor completo de recursos financeiros exigidos para iniciar e sustentar um negócio. (ARAUJO, 2024). </w:t>
      </w:r>
    </w:p>
    <w:p w14:paraId="19EE18E4">
      <w:pPr>
        <w:pStyle w:val="15"/>
        <w:rPr>
          <w:rFonts w:hint="default"/>
          <w:lang w:val="pt-BR"/>
        </w:rPr>
      </w:pPr>
      <w:r>
        <w:t xml:space="preserve">Tabela </w:t>
      </w:r>
      <w:r>
        <w:fldChar w:fldCharType="begin"/>
      </w:r>
      <w:r>
        <w:instrText xml:space="preserve"> SEQ Tabela \* ARABIC </w:instrText>
      </w:r>
      <w:r>
        <w:fldChar w:fldCharType="separate"/>
      </w:r>
      <w:r>
        <w:t>4</w:t>
      </w:r>
      <w:r>
        <w:fldChar w:fldCharType="end"/>
      </w:r>
      <w:r>
        <w:rPr>
          <w:lang w:val="pt-BR"/>
        </w:rPr>
        <w:t>: Investimento Total</w:t>
      </w:r>
    </w:p>
    <w:tbl>
      <w:tblPr>
        <w:tblStyle w:val="19"/>
        <w:tblW w:w="0" w:type="auto"/>
        <w:tblInd w:w="5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659"/>
        <w:gridCol w:w="1971"/>
        <w:gridCol w:w="2431"/>
      </w:tblGrid>
      <w:tr w14:paraId="63D327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659" w:type="dxa"/>
          </w:tcPr>
          <w:p w14:paraId="6ADEBF37">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left"/>
              <w:textAlignment w:val="auto"/>
              <w:rPr>
                <w:rFonts w:hint="default"/>
                <w:vertAlign w:val="baseline"/>
                <w:lang w:val="pt-BR"/>
              </w:rPr>
            </w:pPr>
            <w:r>
              <w:rPr>
                <w:rFonts w:hint="default"/>
                <w:b/>
                <w:bCs/>
                <w:vertAlign w:val="baseline"/>
                <w:lang w:val="pt-BR"/>
              </w:rPr>
              <w:t>Descrição dos  Investimentos</w:t>
            </w:r>
          </w:p>
        </w:tc>
        <w:tc>
          <w:tcPr>
            <w:tcW w:w="1971" w:type="dxa"/>
          </w:tcPr>
          <w:p w14:paraId="1FC2599F">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b/>
                <w:bCs/>
                <w:vertAlign w:val="baseline"/>
                <w:lang w:val="pt-BR"/>
              </w:rPr>
            </w:pPr>
            <w:r>
              <w:rPr>
                <w:rFonts w:hint="default"/>
                <w:b/>
                <w:bCs/>
                <w:vertAlign w:val="baseline"/>
                <w:lang w:val="pt-BR"/>
              </w:rPr>
              <w:t>Percentual</w:t>
            </w:r>
          </w:p>
        </w:tc>
        <w:tc>
          <w:tcPr>
            <w:tcW w:w="2431" w:type="dxa"/>
          </w:tcPr>
          <w:p w14:paraId="5C4CD059">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b/>
                <w:bCs/>
                <w:vertAlign w:val="baseline"/>
                <w:lang w:val="pt-BR"/>
              </w:rPr>
              <w:t>Valor</w:t>
            </w:r>
          </w:p>
        </w:tc>
      </w:tr>
      <w:tr w14:paraId="762D95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659" w:type="dxa"/>
          </w:tcPr>
          <w:p w14:paraId="740131D4">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textAlignment w:val="auto"/>
              <w:rPr>
                <w:rFonts w:hint="default"/>
                <w:vertAlign w:val="baseline"/>
                <w:lang w:val="pt-BR"/>
              </w:rPr>
            </w:pPr>
            <w:r>
              <w:rPr>
                <w:rFonts w:hint="default"/>
                <w:vertAlign w:val="baseline"/>
                <w:lang w:val="pt-BR"/>
              </w:rPr>
              <w:t>Investimentos Fixos</w:t>
            </w:r>
          </w:p>
        </w:tc>
        <w:tc>
          <w:tcPr>
            <w:tcW w:w="1971" w:type="dxa"/>
          </w:tcPr>
          <w:p w14:paraId="3E640475">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vertAlign w:val="baseline"/>
                <w:lang w:val="pt-BR"/>
              </w:rPr>
              <w:t>13%</w:t>
            </w:r>
          </w:p>
        </w:tc>
        <w:tc>
          <w:tcPr>
            <w:tcW w:w="2431" w:type="dxa"/>
            <w:shd w:val="clear"/>
            <w:vAlign w:val="top"/>
          </w:tcPr>
          <w:p w14:paraId="19ED3BE3">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ascii="Arial" w:hAnsi="Arial" w:eastAsiaTheme="minorHAnsi" w:cstheme="minorBidi"/>
                <w:sz w:val="24"/>
                <w:szCs w:val="22"/>
                <w:vertAlign w:val="baseline"/>
                <w:lang w:val="pt-BR" w:eastAsia="en-US" w:bidi="ar-SA"/>
              </w:rPr>
            </w:pPr>
            <w:r>
              <w:rPr>
                <w:rFonts w:hint="default"/>
                <w:vertAlign w:val="baseline"/>
                <w:lang w:val="pt-BR"/>
              </w:rPr>
              <w:t>R$ 19.162,04</w:t>
            </w:r>
          </w:p>
        </w:tc>
      </w:tr>
      <w:tr w14:paraId="3EC6AF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659" w:type="dxa"/>
          </w:tcPr>
          <w:p w14:paraId="78F0835F">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textAlignment w:val="auto"/>
              <w:rPr>
                <w:rFonts w:hint="default"/>
                <w:vertAlign w:val="baseline"/>
                <w:lang w:val="pt-BR"/>
              </w:rPr>
            </w:pPr>
            <w:r>
              <w:rPr>
                <w:rFonts w:hint="default"/>
                <w:vertAlign w:val="baseline"/>
                <w:lang w:val="pt-BR"/>
              </w:rPr>
              <w:t>Capital de Giro (3 meses)</w:t>
            </w:r>
          </w:p>
        </w:tc>
        <w:tc>
          <w:tcPr>
            <w:tcW w:w="1971" w:type="dxa"/>
          </w:tcPr>
          <w:p w14:paraId="3CD2872D">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vertAlign w:val="baseline"/>
                <w:lang w:val="pt-BR"/>
              </w:rPr>
              <w:t>76%</w:t>
            </w:r>
          </w:p>
        </w:tc>
        <w:tc>
          <w:tcPr>
            <w:tcW w:w="2431" w:type="dxa"/>
          </w:tcPr>
          <w:p w14:paraId="630955C2">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vertAlign w:val="baseline"/>
                <w:lang w:val="pt-BR"/>
              </w:rPr>
              <w:t>R$ 108.290,45</w:t>
            </w:r>
          </w:p>
        </w:tc>
      </w:tr>
      <w:tr w14:paraId="36CBD3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659" w:type="dxa"/>
          </w:tcPr>
          <w:p w14:paraId="389E51EE">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left"/>
              <w:textAlignment w:val="auto"/>
              <w:rPr>
                <w:rFonts w:hint="default"/>
                <w:vertAlign w:val="baseline"/>
                <w:lang w:val="pt-BR"/>
              </w:rPr>
            </w:pPr>
            <w:r>
              <w:rPr>
                <w:rFonts w:hint="default"/>
                <w:vertAlign w:val="baseline"/>
                <w:lang w:val="pt-BR"/>
              </w:rPr>
              <w:t>Investimentos Pré-Operacionais</w:t>
            </w:r>
          </w:p>
        </w:tc>
        <w:tc>
          <w:tcPr>
            <w:tcW w:w="1971" w:type="dxa"/>
          </w:tcPr>
          <w:p w14:paraId="1E685770">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vertAlign w:val="baseline"/>
                <w:lang w:val="pt-BR"/>
              </w:rPr>
              <w:t>11%</w:t>
            </w:r>
          </w:p>
        </w:tc>
        <w:tc>
          <w:tcPr>
            <w:tcW w:w="2431" w:type="dxa"/>
          </w:tcPr>
          <w:p w14:paraId="5F736935">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vertAlign w:val="baseline"/>
                <w:lang w:val="pt-BR"/>
              </w:rPr>
              <w:t>R$ 15.590,00</w:t>
            </w:r>
          </w:p>
        </w:tc>
      </w:tr>
      <w:tr w14:paraId="218580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5630" w:type="dxa"/>
            <w:gridSpan w:val="2"/>
          </w:tcPr>
          <w:p w14:paraId="67FC9D88">
            <w:pPr>
              <w:keepNext w:val="0"/>
              <w:keepLines w:val="0"/>
              <w:pageBreakBefore w:val="0"/>
              <w:widowControl/>
              <w:kinsoku/>
              <w:wordWrap/>
              <w:overflowPunct/>
              <w:topLinePunct w:val="0"/>
              <w:autoSpaceDE/>
              <w:autoSpaceDN/>
              <w:bidi w:val="0"/>
              <w:adjustRightInd/>
              <w:snapToGrid/>
              <w:spacing w:before="253" w:beforeLines="70" w:line="240" w:lineRule="auto"/>
              <w:ind w:left="0" w:leftChars="0" w:firstLine="0" w:firstLineChars="0"/>
              <w:jc w:val="center"/>
              <w:textAlignment w:val="auto"/>
              <w:rPr>
                <w:rFonts w:hint="default"/>
                <w:b/>
                <w:bCs/>
                <w:vertAlign w:val="baseline"/>
                <w:lang w:val="pt-BR"/>
              </w:rPr>
            </w:pPr>
            <w:r>
              <w:rPr>
                <w:rFonts w:hint="default"/>
                <w:b/>
                <w:bCs/>
                <w:vertAlign w:val="baseline"/>
                <w:lang w:val="pt-BR"/>
              </w:rPr>
              <w:t>TOTAL</w:t>
            </w:r>
          </w:p>
        </w:tc>
        <w:tc>
          <w:tcPr>
            <w:tcW w:w="2431" w:type="dxa"/>
          </w:tcPr>
          <w:p w14:paraId="1CE28389">
            <w:pPr>
              <w:keepNext w:val="0"/>
              <w:keepLines w:val="0"/>
              <w:pageBreakBefore w:val="0"/>
              <w:widowControl/>
              <w:kinsoku/>
              <w:wordWrap/>
              <w:overflowPunct/>
              <w:topLinePunct w:val="0"/>
              <w:autoSpaceDE/>
              <w:autoSpaceDN/>
              <w:bidi w:val="0"/>
              <w:adjustRightInd/>
              <w:snapToGrid/>
              <w:spacing w:before="253" w:beforeLines="70" w:line="240" w:lineRule="auto"/>
              <w:ind w:left="0" w:leftChars="0" w:firstLine="0" w:firstLineChars="0"/>
              <w:jc w:val="center"/>
              <w:textAlignment w:val="auto"/>
              <w:rPr>
                <w:rFonts w:hint="default"/>
                <w:b/>
                <w:bCs/>
                <w:vertAlign w:val="baseline"/>
                <w:lang w:val="pt-BR"/>
              </w:rPr>
            </w:pPr>
            <w:r>
              <w:rPr>
                <w:rFonts w:hint="default"/>
                <w:b/>
                <w:bCs/>
                <w:vertAlign w:val="baseline"/>
                <w:lang w:val="pt-BR"/>
              </w:rPr>
              <w:t>R$ 143.042,49</w:t>
            </w:r>
          </w:p>
        </w:tc>
      </w:tr>
    </w:tbl>
    <w:p w14:paraId="5968FC89">
      <w:pPr>
        <w:keepNext w:val="0"/>
        <w:keepLines w:val="0"/>
        <w:pageBreakBefore w:val="0"/>
        <w:widowControl/>
        <w:kinsoku/>
        <w:wordWrap/>
        <w:overflowPunct/>
        <w:topLinePunct w:val="0"/>
        <w:autoSpaceDE/>
        <w:autoSpaceDN/>
        <w:bidi w:val="0"/>
        <w:adjustRightInd/>
        <w:snapToGrid/>
        <w:spacing w:before="181" w:beforeLines="50"/>
        <w:ind w:left="0" w:leftChars="0" w:firstLine="0" w:firstLineChars="0"/>
        <w:jc w:val="center"/>
        <w:textAlignment w:val="auto"/>
        <w:rPr>
          <w:rFonts w:hint="default"/>
          <w:sz w:val="20"/>
          <w:szCs w:val="20"/>
          <w:lang w:val="pt-BR"/>
        </w:rPr>
      </w:pPr>
      <w:r>
        <w:rPr>
          <w:rFonts w:hint="default"/>
          <w:sz w:val="20"/>
          <w:szCs w:val="20"/>
          <w:lang w:val="pt-BR"/>
        </w:rPr>
        <w:t>Fonte: Autoria Própria, 2024</w:t>
      </w:r>
    </w:p>
    <w:p w14:paraId="49207B9F">
      <w:pPr>
        <w:pStyle w:val="3"/>
        <w:bidi w:val="0"/>
        <w:rPr>
          <w:rFonts w:hint="default"/>
          <w:lang w:val="pt-BR"/>
        </w:rPr>
      </w:pPr>
      <w:r>
        <w:rPr>
          <w:rFonts w:hint="default"/>
          <w:lang w:val="pt-BR"/>
        </w:rPr>
        <w:t>Estimativa de Público-Alvo</w:t>
      </w:r>
    </w:p>
    <w:p w14:paraId="12670558">
      <w:pPr>
        <w:rPr>
          <w:rFonts w:hint="default"/>
          <w:lang w:val="pt-BR"/>
        </w:rPr>
      </w:pPr>
      <w:r>
        <w:rPr>
          <w:rFonts w:hint="default"/>
          <w:lang w:val="pt-BR"/>
        </w:rPr>
        <w:t>Segundo pesquisas recentes, há por volta de 1.559.000 pessoas, entre refugiados e imigrantes, espalhados pelo Brasil; Seguindo uma estimativa base de 10%, o projeto PERR pretende alcançar 15.590 pessoas de início, conforme observado na Tabela 5.</w:t>
      </w:r>
    </w:p>
    <w:p w14:paraId="1A51F174">
      <w:pPr>
        <w:pStyle w:val="15"/>
        <w:rPr>
          <w:rFonts w:hint="default"/>
          <w:lang w:val="pt-BR"/>
        </w:rPr>
      </w:pPr>
      <w:r>
        <w:t xml:space="preserve">Tabela </w:t>
      </w:r>
      <w:r>
        <w:fldChar w:fldCharType="begin"/>
      </w:r>
      <w:r>
        <w:instrText xml:space="preserve"> SEQ Tabela \* ARABIC </w:instrText>
      </w:r>
      <w:r>
        <w:fldChar w:fldCharType="separate"/>
      </w:r>
      <w:r>
        <w:t>5</w:t>
      </w:r>
      <w:r>
        <w:fldChar w:fldCharType="end"/>
      </w:r>
      <w:r>
        <w:rPr>
          <w:lang w:val="pt-BR"/>
        </w:rPr>
        <w:t>: Estimativa Público-Alvo</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732"/>
        <w:gridCol w:w="3622"/>
      </w:tblGrid>
      <w:tr w14:paraId="1A2034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732" w:type="dxa"/>
          </w:tcPr>
          <w:p w14:paraId="470C71DC">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b/>
                <w:bCs/>
                <w:vertAlign w:val="baseline"/>
                <w:lang w:val="pt-BR"/>
              </w:rPr>
              <w:t>Refugiados e Imigrantes no Brasil</w:t>
            </w:r>
          </w:p>
        </w:tc>
        <w:tc>
          <w:tcPr>
            <w:tcW w:w="3622" w:type="dxa"/>
          </w:tcPr>
          <w:p w14:paraId="36859821">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b/>
                <w:bCs/>
                <w:vertAlign w:val="baseline"/>
                <w:lang w:val="pt-BR"/>
              </w:rPr>
              <w:t>Quantidade</w:t>
            </w:r>
          </w:p>
        </w:tc>
      </w:tr>
      <w:tr w14:paraId="4C4FAB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732" w:type="dxa"/>
          </w:tcPr>
          <w:p w14:paraId="7C7EF397">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textAlignment w:val="auto"/>
              <w:rPr>
                <w:rFonts w:hint="default"/>
                <w:vertAlign w:val="baseline"/>
                <w:lang w:val="pt-BR"/>
              </w:rPr>
            </w:pPr>
            <w:r>
              <w:rPr>
                <w:rFonts w:hint="default"/>
                <w:vertAlign w:val="baseline"/>
                <w:lang w:val="pt-BR"/>
              </w:rPr>
              <w:t>Refugiados</w:t>
            </w:r>
          </w:p>
        </w:tc>
        <w:tc>
          <w:tcPr>
            <w:tcW w:w="3622" w:type="dxa"/>
          </w:tcPr>
          <w:p w14:paraId="61394F11">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vertAlign w:val="baseline"/>
                <w:lang w:val="pt-BR"/>
              </w:rPr>
              <w:t>59.000</w:t>
            </w:r>
          </w:p>
        </w:tc>
      </w:tr>
      <w:tr w14:paraId="4C347F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732" w:type="dxa"/>
          </w:tcPr>
          <w:p w14:paraId="723C5455">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textAlignment w:val="auto"/>
              <w:rPr>
                <w:rFonts w:hint="default"/>
                <w:vertAlign w:val="baseline"/>
                <w:lang w:val="pt-BR"/>
              </w:rPr>
            </w:pPr>
            <w:r>
              <w:rPr>
                <w:rFonts w:hint="default"/>
                <w:vertAlign w:val="baseline"/>
                <w:lang w:val="pt-BR"/>
              </w:rPr>
              <w:t>Imigrantes</w:t>
            </w:r>
          </w:p>
        </w:tc>
        <w:tc>
          <w:tcPr>
            <w:tcW w:w="3622" w:type="dxa"/>
          </w:tcPr>
          <w:p w14:paraId="3EEE15B2">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vertAlign w:val="baseline"/>
                <w:lang w:val="pt-BR"/>
              </w:rPr>
              <w:t>1.500.000</w:t>
            </w:r>
          </w:p>
        </w:tc>
      </w:tr>
      <w:tr w14:paraId="446A52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732" w:type="dxa"/>
          </w:tcPr>
          <w:p w14:paraId="5688CB21">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textAlignment w:val="auto"/>
              <w:rPr>
                <w:rFonts w:hint="default"/>
                <w:vertAlign w:val="baseline"/>
                <w:lang w:val="pt-BR"/>
              </w:rPr>
            </w:pPr>
            <w:r>
              <w:rPr>
                <w:rFonts w:hint="default"/>
                <w:vertAlign w:val="baseline"/>
                <w:lang w:val="pt-BR"/>
              </w:rPr>
              <w:t>Total</w:t>
            </w:r>
          </w:p>
        </w:tc>
        <w:tc>
          <w:tcPr>
            <w:tcW w:w="3622" w:type="dxa"/>
          </w:tcPr>
          <w:p w14:paraId="6844EE7A">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vertAlign w:val="baseline"/>
                <w:lang w:val="pt-BR"/>
              </w:rPr>
              <w:t>1.559.000</w:t>
            </w:r>
          </w:p>
        </w:tc>
      </w:tr>
      <w:tr w14:paraId="779A9B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732" w:type="dxa"/>
          </w:tcPr>
          <w:p w14:paraId="06B4B91A">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left"/>
              <w:textAlignment w:val="auto"/>
              <w:rPr>
                <w:rFonts w:hint="default"/>
                <w:vertAlign w:val="baseline"/>
                <w:lang w:val="pt-BR"/>
              </w:rPr>
            </w:pPr>
            <w:r>
              <w:rPr>
                <w:rFonts w:hint="default"/>
                <w:vertAlign w:val="baseline"/>
                <w:lang w:val="pt-BR"/>
              </w:rPr>
              <w:t>Público a Atingir (10%) coletado pela Aceitação na Pesquisa de Campo. Na pesquisa 83% dos entrevistados disseram que usariam um site como o PERR</w:t>
            </w:r>
          </w:p>
        </w:tc>
        <w:tc>
          <w:tcPr>
            <w:tcW w:w="3622" w:type="dxa"/>
          </w:tcPr>
          <w:p w14:paraId="76F7DB1C">
            <w:pPr>
              <w:keepNext w:val="0"/>
              <w:keepLines w:val="0"/>
              <w:pageBreakBefore w:val="0"/>
              <w:widowControl/>
              <w:kinsoku/>
              <w:wordWrap/>
              <w:overflowPunct/>
              <w:topLinePunct w:val="0"/>
              <w:autoSpaceDE/>
              <w:autoSpaceDN/>
              <w:bidi w:val="0"/>
              <w:adjustRightInd/>
              <w:snapToGrid/>
              <w:spacing w:before="829" w:beforeLines="230" w:line="240" w:lineRule="auto"/>
              <w:ind w:left="0" w:leftChars="0" w:firstLine="0" w:firstLineChars="0"/>
              <w:jc w:val="center"/>
              <w:textAlignment w:val="auto"/>
              <w:rPr>
                <w:rFonts w:hint="default"/>
                <w:vertAlign w:val="baseline"/>
                <w:lang w:val="pt-BR"/>
              </w:rPr>
            </w:pPr>
            <w:r>
              <w:rPr>
                <w:rFonts w:hint="default"/>
                <w:vertAlign w:val="baseline"/>
                <w:lang w:val="pt-BR"/>
              </w:rPr>
              <w:t>15.590</w:t>
            </w:r>
          </w:p>
        </w:tc>
      </w:tr>
    </w:tbl>
    <w:p w14:paraId="48F35B4D">
      <w:pPr>
        <w:keepNext w:val="0"/>
        <w:keepLines w:val="0"/>
        <w:pageBreakBefore w:val="0"/>
        <w:widowControl/>
        <w:kinsoku/>
        <w:wordWrap/>
        <w:overflowPunct/>
        <w:topLinePunct w:val="0"/>
        <w:autoSpaceDE/>
        <w:autoSpaceDN/>
        <w:bidi w:val="0"/>
        <w:adjustRightInd/>
        <w:snapToGrid/>
        <w:spacing w:before="181" w:beforeLines="50"/>
        <w:ind w:left="0" w:leftChars="0" w:firstLine="0" w:firstLineChars="0"/>
        <w:jc w:val="center"/>
        <w:textAlignment w:val="auto"/>
        <w:rPr>
          <w:rFonts w:hint="default"/>
          <w:sz w:val="20"/>
          <w:szCs w:val="20"/>
          <w:lang w:val="pt-BR"/>
        </w:rPr>
      </w:pPr>
      <w:r>
        <w:rPr>
          <w:rFonts w:hint="default"/>
          <w:sz w:val="20"/>
          <w:szCs w:val="20"/>
          <w:lang w:val="pt-BR"/>
        </w:rPr>
        <w:t>Fonte: Autoria Própria, 2024</w:t>
      </w:r>
    </w:p>
    <w:p w14:paraId="0E4688B5">
      <w:pPr>
        <w:rPr>
          <w:rFonts w:hint="default"/>
          <w:lang w:val="pt-BR"/>
        </w:rPr>
      </w:pPr>
    </w:p>
    <w:p w14:paraId="10C9126A">
      <w:pPr>
        <w:rPr>
          <w:rFonts w:hint="default"/>
          <w:lang w:val="pt-BR"/>
        </w:rPr>
      </w:pPr>
      <w:r>
        <w:rPr>
          <w:rFonts w:hint="default"/>
          <w:lang w:val="pt-BR"/>
        </w:rPr>
        <w:t>Mais pesquisas nos mostram que atualmente há cerca de 22.000.000 de empresas atuantes no Brasil; pretendemos atingir 0,005%, o que resultaria em 110.000 empresas. Dessas, garantir que 5% assinem nosso plano mensal, resultando em 5.500 empresas no total, de acordo com a Tabela 6.</w:t>
      </w:r>
    </w:p>
    <w:p w14:paraId="2DF3B531">
      <w:pPr>
        <w:pStyle w:val="15"/>
        <w:rPr>
          <w:rFonts w:hint="default"/>
          <w:lang w:val="pt-BR"/>
        </w:rPr>
      </w:pPr>
      <w:r>
        <w:t xml:space="preserve">Tabela </w:t>
      </w:r>
      <w:r>
        <w:fldChar w:fldCharType="begin"/>
      </w:r>
      <w:r>
        <w:instrText xml:space="preserve"> SEQ Tabela \* ARABIC </w:instrText>
      </w:r>
      <w:r>
        <w:fldChar w:fldCharType="separate"/>
      </w:r>
      <w:r>
        <w:t>6</w:t>
      </w:r>
      <w:r>
        <w:fldChar w:fldCharType="end"/>
      </w:r>
      <w:r>
        <w:rPr>
          <w:lang w:val="pt-BR"/>
        </w:rPr>
        <w:t>: Estimativa Público-Alvo (empresas)</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329"/>
        <w:gridCol w:w="3171"/>
      </w:tblGrid>
      <w:tr w14:paraId="693A47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4329" w:type="dxa"/>
          </w:tcPr>
          <w:p w14:paraId="2B53D3A5">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b/>
                <w:bCs/>
                <w:vertAlign w:val="baseline"/>
                <w:lang w:val="pt-BR"/>
              </w:rPr>
              <w:t>Empresas no Brasil (Áreas)</w:t>
            </w:r>
          </w:p>
        </w:tc>
        <w:tc>
          <w:tcPr>
            <w:tcW w:w="3171" w:type="dxa"/>
          </w:tcPr>
          <w:p w14:paraId="4729FEA0">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b/>
                <w:bCs/>
                <w:vertAlign w:val="baseline"/>
                <w:lang w:val="pt-BR"/>
              </w:rPr>
              <w:t>Nº de empresas atuantes</w:t>
            </w:r>
          </w:p>
        </w:tc>
      </w:tr>
      <w:tr w14:paraId="2986D3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4329" w:type="dxa"/>
          </w:tcPr>
          <w:p w14:paraId="416FF644">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textAlignment w:val="auto"/>
              <w:rPr>
                <w:rFonts w:hint="default"/>
                <w:vertAlign w:val="baseline"/>
                <w:lang w:val="pt-BR"/>
              </w:rPr>
            </w:pPr>
            <w:r>
              <w:rPr>
                <w:rFonts w:hint="default"/>
                <w:vertAlign w:val="baseline"/>
                <w:lang w:val="pt-BR"/>
              </w:rPr>
              <w:t>Comércio</w:t>
            </w:r>
          </w:p>
        </w:tc>
        <w:tc>
          <w:tcPr>
            <w:tcW w:w="3171" w:type="dxa"/>
          </w:tcPr>
          <w:p w14:paraId="3FE4D8ED">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vertAlign w:val="baseline"/>
                <w:lang w:val="pt-BR"/>
              </w:rPr>
              <w:t>10.000.000</w:t>
            </w:r>
          </w:p>
        </w:tc>
      </w:tr>
      <w:tr w14:paraId="71E483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4329" w:type="dxa"/>
          </w:tcPr>
          <w:p w14:paraId="2D1228BB">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textAlignment w:val="auto"/>
              <w:rPr>
                <w:rFonts w:hint="default"/>
                <w:vertAlign w:val="baseline"/>
                <w:lang w:val="pt-BR"/>
              </w:rPr>
            </w:pPr>
            <w:r>
              <w:rPr>
                <w:rFonts w:hint="default"/>
                <w:vertAlign w:val="baseline"/>
                <w:lang w:val="pt-BR"/>
              </w:rPr>
              <w:t>Serviços</w:t>
            </w:r>
          </w:p>
        </w:tc>
        <w:tc>
          <w:tcPr>
            <w:tcW w:w="3171" w:type="dxa"/>
          </w:tcPr>
          <w:p w14:paraId="617AC1BF">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vertAlign w:val="baseline"/>
                <w:lang w:val="pt-BR"/>
              </w:rPr>
              <w:t>7.000.000</w:t>
            </w:r>
          </w:p>
        </w:tc>
      </w:tr>
      <w:tr w14:paraId="5F6DA5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4329" w:type="dxa"/>
          </w:tcPr>
          <w:p w14:paraId="66D09017">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textAlignment w:val="auto"/>
              <w:rPr>
                <w:rFonts w:hint="default"/>
                <w:vertAlign w:val="baseline"/>
                <w:lang w:val="pt-BR"/>
              </w:rPr>
            </w:pPr>
            <w:r>
              <w:rPr>
                <w:rFonts w:hint="default"/>
                <w:vertAlign w:val="baseline"/>
                <w:lang w:val="pt-BR"/>
              </w:rPr>
              <w:t>Indústrias</w:t>
            </w:r>
          </w:p>
        </w:tc>
        <w:tc>
          <w:tcPr>
            <w:tcW w:w="3171" w:type="dxa"/>
          </w:tcPr>
          <w:p w14:paraId="589B2647">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vertAlign w:val="baseline"/>
                <w:lang w:val="pt-BR"/>
              </w:rPr>
              <w:t>2.000.000</w:t>
            </w:r>
          </w:p>
        </w:tc>
      </w:tr>
      <w:tr w14:paraId="49FD69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4329" w:type="dxa"/>
          </w:tcPr>
          <w:p w14:paraId="6E537F31">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textAlignment w:val="auto"/>
              <w:rPr>
                <w:rFonts w:hint="default"/>
                <w:vertAlign w:val="baseline"/>
                <w:lang w:val="pt-BR"/>
              </w:rPr>
            </w:pPr>
            <w:r>
              <w:rPr>
                <w:rFonts w:hint="default"/>
                <w:vertAlign w:val="baseline"/>
                <w:lang w:val="pt-BR"/>
              </w:rPr>
              <w:t>Agronegócio / Agroindústria</w:t>
            </w:r>
          </w:p>
        </w:tc>
        <w:tc>
          <w:tcPr>
            <w:tcW w:w="3171" w:type="dxa"/>
          </w:tcPr>
          <w:p w14:paraId="1E7A332C">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vertAlign w:val="baseline"/>
                <w:lang w:val="pt-BR"/>
              </w:rPr>
              <w:t>1.000.000</w:t>
            </w:r>
          </w:p>
        </w:tc>
      </w:tr>
      <w:tr w14:paraId="1A956C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4329" w:type="dxa"/>
          </w:tcPr>
          <w:p w14:paraId="7F1B958C">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textAlignment w:val="auto"/>
              <w:rPr>
                <w:rFonts w:hint="default"/>
                <w:vertAlign w:val="baseline"/>
                <w:lang w:val="pt-BR"/>
              </w:rPr>
            </w:pPr>
            <w:r>
              <w:rPr>
                <w:rFonts w:hint="default"/>
                <w:vertAlign w:val="baseline"/>
                <w:lang w:val="pt-BR"/>
              </w:rPr>
              <w:t>Construção Civil</w:t>
            </w:r>
          </w:p>
        </w:tc>
        <w:tc>
          <w:tcPr>
            <w:tcW w:w="3171" w:type="dxa"/>
          </w:tcPr>
          <w:p w14:paraId="46B44C87">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vertAlign w:val="baseline"/>
                <w:lang w:val="pt-BR"/>
              </w:rPr>
              <w:t>600.000</w:t>
            </w:r>
          </w:p>
        </w:tc>
      </w:tr>
      <w:tr w14:paraId="17432D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4329" w:type="dxa"/>
          </w:tcPr>
          <w:p w14:paraId="483B62FB">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textAlignment w:val="auto"/>
              <w:rPr>
                <w:rFonts w:hint="default"/>
                <w:vertAlign w:val="baseline"/>
                <w:lang w:val="pt-BR"/>
              </w:rPr>
            </w:pPr>
            <w:r>
              <w:rPr>
                <w:rFonts w:hint="default"/>
                <w:vertAlign w:val="baseline"/>
                <w:lang w:val="pt-BR"/>
              </w:rPr>
              <w:t>Imóveis</w:t>
            </w:r>
          </w:p>
        </w:tc>
        <w:tc>
          <w:tcPr>
            <w:tcW w:w="3171" w:type="dxa"/>
          </w:tcPr>
          <w:p w14:paraId="53559954">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vertAlign w:val="baseline"/>
                <w:lang w:val="pt-BR"/>
              </w:rPr>
              <w:t>400.000</w:t>
            </w:r>
          </w:p>
        </w:tc>
      </w:tr>
      <w:tr w14:paraId="3C4AF3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4329" w:type="dxa"/>
          </w:tcPr>
          <w:p w14:paraId="2354FA02">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textAlignment w:val="auto"/>
              <w:rPr>
                <w:rFonts w:hint="default"/>
                <w:vertAlign w:val="baseline"/>
                <w:lang w:val="pt-BR"/>
              </w:rPr>
            </w:pPr>
            <w:r>
              <w:rPr>
                <w:rFonts w:hint="default"/>
                <w:vertAlign w:val="baseline"/>
                <w:lang w:val="pt-BR"/>
              </w:rPr>
              <w:t>Outros</w:t>
            </w:r>
          </w:p>
        </w:tc>
        <w:tc>
          <w:tcPr>
            <w:tcW w:w="3171" w:type="dxa"/>
          </w:tcPr>
          <w:p w14:paraId="39E6BD63">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vertAlign w:val="baseline"/>
                <w:lang w:val="pt-BR"/>
              </w:rPr>
              <w:t>1.000.000</w:t>
            </w:r>
          </w:p>
        </w:tc>
      </w:tr>
      <w:tr w14:paraId="694375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4329" w:type="dxa"/>
          </w:tcPr>
          <w:p w14:paraId="4EEA1C0B">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textAlignment w:val="auto"/>
              <w:rPr>
                <w:rFonts w:hint="default"/>
                <w:vertAlign w:val="baseline"/>
                <w:lang w:val="pt-BR"/>
              </w:rPr>
            </w:pPr>
            <w:r>
              <w:rPr>
                <w:rFonts w:hint="default"/>
                <w:vertAlign w:val="baseline"/>
                <w:lang w:val="pt-BR"/>
              </w:rPr>
              <w:t>Total</w:t>
            </w:r>
          </w:p>
        </w:tc>
        <w:tc>
          <w:tcPr>
            <w:tcW w:w="3171" w:type="dxa"/>
          </w:tcPr>
          <w:p w14:paraId="42243995">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vertAlign w:val="baseline"/>
                <w:lang w:val="pt-BR"/>
              </w:rPr>
              <w:t>22.000.000</w:t>
            </w:r>
          </w:p>
        </w:tc>
      </w:tr>
      <w:tr w14:paraId="7CEB68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4329" w:type="dxa"/>
          </w:tcPr>
          <w:p w14:paraId="4C5B9866">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textAlignment w:val="auto"/>
              <w:rPr>
                <w:rFonts w:hint="default"/>
                <w:vertAlign w:val="baseline"/>
                <w:lang w:val="pt-BR"/>
              </w:rPr>
            </w:pPr>
            <w:r>
              <w:rPr>
                <w:rFonts w:hint="default"/>
                <w:vertAlign w:val="baseline"/>
                <w:lang w:val="pt-BR"/>
              </w:rPr>
              <w:t>Público a Atingir (0,005%)</w:t>
            </w:r>
          </w:p>
        </w:tc>
        <w:tc>
          <w:tcPr>
            <w:tcW w:w="3171" w:type="dxa"/>
          </w:tcPr>
          <w:p w14:paraId="159610CF">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vertAlign w:val="baseline"/>
                <w:lang w:val="pt-BR"/>
              </w:rPr>
              <w:t>110.000</w:t>
            </w:r>
          </w:p>
        </w:tc>
      </w:tr>
    </w:tbl>
    <w:p w14:paraId="0B713BE2">
      <w:pPr>
        <w:keepNext w:val="0"/>
        <w:keepLines w:val="0"/>
        <w:pageBreakBefore w:val="0"/>
        <w:widowControl/>
        <w:kinsoku/>
        <w:wordWrap/>
        <w:overflowPunct/>
        <w:topLinePunct w:val="0"/>
        <w:autoSpaceDE/>
        <w:autoSpaceDN/>
        <w:bidi w:val="0"/>
        <w:adjustRightInd/>
        <w:snapToGrid/>
        <w:spacing w:before="181" w:beforeLines="50" w:line="360" w:lineRule="auto"/>
        <w:ind w:firstLine="709"/>
        <w:jc w:val="center"/>
        <w:textAlignment w:val="auto"/>
        <w:rPr>
          <w:rFonts w:hint="default"/>
          <w:lang w:val="pt-BR"/>
        </w:rPr>
      </w:pPr>
      <w:r>
        <w:rPr>
          <w:rFonts w:hint="default"/>
          <w:sz w:val="20"/>
          <w:szCs w:val="20"/>
          <w:lang w:val="pt-BR"/>
        </w:rPr>
        <w:t>Fonte:  Autoria Própria, 2024</w:t>
      </w:r>
    </w:p>
    <w:p w14:paraId="30CE9DC7">
      <w:pPr>
        <w:pStyle w:val="3"/>
        <w:bidi w:val="0"/>
        <w:rPr>
          <w:rFonts w:hint="default"/>
          <w:lang w:val="pt-BR"/>
        </w:rPr>
      </w:pPr>
      <w:r>
        <w:rPr>
          <w:rFonts w:hint="default"/>
          <w:lang w:val="pt-BR"/>
        </w:rPr>
        <w:t>Planejamento Faturamento Mensal</w:t>
      </w:r>
    </w:p>
    <w:p w14:paraId="7984ECA2">
      <w:pPr>
        <w:rPr>
          <w:rFonts w:hint="default"/>
          <w:lang w:val="pt-BR"/>
        </w:rPr>
      </w:pPr>
      <w:r>
        <w:rPr>
          <w:rFonts w:hint="default"/>
          <w:lang w:val="pt-BR"/>
        </w:rPr>
        <w:t>O faturamento mensal de uma empresa representa o montante total arrecadado com a venda de produtos ou serviços durante um mês. (PERILLO, 2024).</w:t>
      </w:r>
    </w:p>
    <w:p w14:paraId="68C9B5CE">
      <w:pPr>
        <w:rPr>
          <w:rFonts w:hint="default"/>
          <w:lang w:val="pt-BR"/>
        </w:rPr>
      </w:pPr>
      <w:r>
        <w:rPr>
          <w:rFonts w:hint="default"/>
          <w:lang w:val="pt-BR"/>
        </w:rPr>
        <w:t>Estimando um público de aproximadamente 5% das empresas atingidas, cerca de 5.500, além de 10% dos imigrantes e refugiados, algo em torno de 15.590, o faturamento mensal do PERR pode chegar até R$ 79.332,50, previsto na Tabela 7.</w:t>
      </w:r>
    </w:p>
    <w:p w14:paraId="67696332">
      <w:pPr>
        <w:pStyle w:val="15"/>
        <w:rPr>
          <w:rFonts w:hint="default"/>
          <w:lang w:val="pt-BR"/>
        </w:rPr>
      </w:pPr>
      <w:r>
        <w:t xml:space="preserve">Tabela </w:t>
      </w:r>
      <w:r>
        <w:fldChar w:fldCharType="begin"/>
      </w:r>
      <w:r>
        <w:instrText xml:space="preserve"> SEQ Tabela \* ARABIC </w:instrText>
      </w:r>
      <w:r>
        <w:fldChar w:fldCharType="separate"/>
      </w:r>
      <w:r>
        <w:t>7</w:t>
      </w:r>
      <w:r>
        <w:fldChar w:fldCharType="end"/>
      </w:r>
      <w:r>
        <w:rPr>
          <w:lang w:val="pt-BR"/>
        </w:rPr>
        <w:t>: Estimativa de Faturamento Mensal</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914"/>
        <w:gridCol w:w="1696"/>
        <w:gridCol w:w="2310"/>
        <w:gridCol w:w="2367"/>
      </w:tblGrid>
      <w:tr w14:paraId="48262A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914" w:type="dxa"/>
          </w:tcPr>
          <w:p w14:paraId="07376CA0">
            <w:pPr>
              <w:keepNext w:val="0"/>
              <w:keepLines w:val="0"/>
              <w:pageBreakBefore w:val="0"/>
              <w:widowControl/>
              <w:kinsoku/>
              <w:wordWrap/>
              <w:overflowPunct/>
              <w:topLinePunct w:val="0"/>
              <w:autoSpaceDE/>
              <w:autoSpaceDN/>
              <w:bidi w:val="0"/>
              <w:adjustRightInd/>
              <w:snapToGrid/>
              <w:spacing w:before="361" w:beforeLines="100" w:line="240" w:lineRule="auto"/>
              <w:ind w:left="0" w:leftChars="0" w:firstLine="0" w:firstLineChars="0"/>
              <w:jc w:val="center"/>
              <w:textAlignment w:val="auto"/>
              <w:rPr>
                <w:rFonts w:hint="default"/>
                <w:b/>
                <w:bCs/>
                <w:vertAlign w:val="baseline"/>
                <w:lang w:val="pt-BR"/>
              </w:rPr>
            </w:pPr>
            <w:r>
              <w:rPr>
                <w:rFonts w:hint="default"/>
                <w:b/>
                <w:bCs/>
                <w:vertAlign w:val="baseline"/>
                <w:lang w:val="pt-BR"/>
              </w:rPr>
              <w:t>Produto/Serviço</w:t>
            </w:r>
          </w:p>
        </w:tc>
        <w:tc>
          <w:tcPr>
            <w:tcW w:w="1696" w:type="dxa"/>
          </w:tcPr>
          <w:p w14:paraId="3F5BE916">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b/>
                <w:bCs/>
                <w:vertAlign w:val="baseline"/>
                <w:lang w:val="pt-BR"/>
              </w:rPr>
            </w:pPr>
            <w:r>
              <w:rPr>
                <w:rFonts w:hint="default"/>
                <w:b/>
                <w:bCs/>
                <w:vertAlign w:val="baseline"/>
                <w:lang w:val="pt-BR"/>
              </w:rPr>
              <w:t>Qtde (estimativa)</w:t>
            </w:r>
          </w:p>
        </w:tc>
        <w:tc>
          <w:tcPr>
            <w:tcW w:w="2310" w:type="dxa"/>
          </w:tcPr>
          <w:p w14:paraId="5D217329">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b/>
                <w:bCs/>
                <w:vertAlign w:val="baseline"/>
                <w:lang w:val="pt-BR"/>
              </w:rPr>
            </w:pPr>
            <w:r>
              <w:rPr>
                <w:rFonts w:hint="default"/>
                <w:b/>
                <w:bCs/>
                <w:vertAlign w:val="baseline"/>
                <w:lang w:val="pt-BR"/>
              </w:rPr>
              <w:t>Preço Unitário da Venda</w:t>
            </w:r>
          </w:p>
        </w:tc>
        <w:tc>
          <w:tcPr>
            <w:tcW w:w="2367" w:type="dxa"/>
          </w:tcPr>
          <w:p w14:paraId="12673AC4">
            <w:pPr>
              <w:keepNext w:val="0"/>
              <w:keepLines w:val="0"/>
              <w:pageBreakBefore w:val="0"/>
              <w:widowControl/>
              <w:kinsoku/>
              <w:wordWrap/>
              <w:overflowPunct/>
              <w:topLinePunct w:val="0"/>
              <w:autoSpaceDE/>
              <w:autoSpaceDN/>
              <w:bidi w:val="0"/>
              <w:adjustRightInd/>
              <w:snapToGrid/>
              <w:spacing w:before="361" w:beforeLines="100" w:line="240" w:lineRule="auto"/>
              <w:ind w:left="0" w:leftChars="0" w:firstLine="0" w:firstLineChars="0"/>
              <w:jc w:val="center"/>
              <w:textAlignment w:val="auto"/>
              <w:rPr>
                <w:rFonts w:hint="default"/>
                <w:b/>
                <w:bCs/>
                <w:vertAlign w:val="baseline"/>
                <w:lang w:val="pt-BR"/>
              </w:rPr>
            </w:pPr>
            <w:r>
              <w:rPr>
                <w:rFonts w:hint="default"/>
                <w:b/>
                <w:bCs/>
                <w:vertAlign w:val="baseline"/>
                <w:lang w:val="pt-BR"/>
              </w:rPr>
              <w:t>Faturamento Total</w:t>
            </w:r>
          </w:p>
        </w:tc>
      </w:tr>
      <w:tr w14:paraId="32A783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14" w:type="dxa"/>
          </w:tcPr>
          <w:p w14:paraId="14EF562D">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left"/>
              <w:textAlignment w:val="auto"/>
              <w:rPr>
                <w:rFonts w:hint="default"/>
                <w:vertAlign w:val="baseline"/>
                <w:lang w:val="pt-BR"/>
              </w:rPr>
            </w:pPr>
            <w:r>
              <w:rPr>
                <w:rFonts w:hint="default"/>
                <w:vertAlign w:val="baseline"/>
                <w:lang w:val="pt-BR"/>
              </w:rPr>
              <w:t xml:space="preserve">CPC (custo por clique) propaganda - 1% </w:t>
            </w:r>
          </w:p>
        </w:tc>
        <w:tc>
          <w:tcPr>
            <w:tcW w:w="1696" w:type="dxa"/>
          </w:tcPr>
          <w:p w14:paraId="062CECCF">
            <w:pPr>
              <w:keepNext w:val="0"/>
              <w:keepLines w:val="0"/>
              <w:pageBreakBefore w:val="0"/>
              <w:widowControl/>
              <w:kinsoku/>
              <w:wordWrap/>
              <w:overflowPunct/>
              <w:topLinePunct w:val="0"/>
              <w:autoSpaceDE/>
              <w:autoSpaceDN/>
              <w:bidi w:val="0"/>
              <w:adjustRightInd/>
              <w:snapToGrid/>
              <w:spacing w:before="361" w:beforeLines="100" w:line="240" w:lineRule="auto"/>
              <w:ind w:left="0" w:leftChars="0" w:firstLine="0" w:firstLineChars="0"/>
              <w:jc w:val="center"/>
              <w:textAlignment w:val="auto"/>
              <w:rPr>
                <w:rFonts w:hint="default"/>
                <w:vertAlign w:val="baseline"/>
                <w:lang w:val="pt-BR"/>
              </w:rPr>
            </w:pPr>
            <w:r>
              <w:rPr>
                <w:rFonts w:hint="default"/>
                <w:vertAlign w:val="baseline"/>
                <w:lang w:val="pt-BR"/>
              </w:rPr>
              <w:t>155</w:t>
            </w:r>
          </w:p>
        </w:tc>
        <w:tc>
          <w:tcPr>
            <w:tcW w:w="2310" w:type="dxa"/>
          </w:tcPr>
          <w:p w14:paraId="62F49CA6">
            <w:pPr>
              <w:keepNext w:val="0"/>
              <w:keepLines w:val="0"/>
              <w:pageBreakBefore w:val="0"/>
              <w:widowControl/>
              <w:kinsoku/>
              <w:wordWrap/>
              <w:overflowPunct/>
              <w:topLinePunct w:val="0"/>
              <w:autoSpaceDE/>
              <w:autoSpaceDN/>
              <w:bidi w:val="0"/>
              <w:adjustRightInd/>
              <w:snapToGrid/>
              <w:spacing w:before="361" w:beforeLines="100" w:line="240" w:lineRule="auto"/>
              <w:ind w:left="0" w:leftChars="0" w:firstLine="0" w:firstLineChars="0"/>
              <w:jc w:val="center"/>
              <w:textAlignment w:val="auto"/>
              <w:rPr>
                <w:rFonts w:hint="default"/>
                <w:vertAlign w:val="baseline"/>
                <w:lang w:val="pt-BR"/>
              </w:rPr>
            </w:pPr>
            <w:r>
              <w:rPr>
                <w:rFonts w:hint="default"/>
                <w:vertAlign w:val="baseline"/>
                <w:lang w:val="pt-BR"/>
              </w:rPr>
              <w:t>R$ 2,50</w:t>
            </w:r>
          </w:p>
        </w:tc>
        <w:tc>
          <w:tcPr>
            <w:tcW w:w="2367" w:type="dxa"/>
          </w:tcPr>
          <w:p w14:paraId="70F27E22">
            <w:pPr>
              <w:keepNext w:val="0"/>
              <w:keepLines w:val="0"/>
              <w:pageBreakBefore w:val="0"/>
              <w:widowControl/>
              <w:kinsoku/>
              <w:wordWrap/>
              <w:overflowPunct/>
              <w:topLinePunct w:val="0"/>
              <w:autoSpaceDE/>
              <w:autoSpaceDN/>
              <w:bidi w:val="0"/>
              <w:adjustRightInd/>
              <w:snapToGrid/>
              <w:spacing w:before="361" w:beforeLines="100" w:line="240" w:lineRule="auto"/>
              <w:ind w:left="0" w:leftChars="0" w:firstLine="0" w:firstLineChars="0"/>
              <w:jc w:val="center"/>
              <w:textAlignment w:val="auto"/>
              <w:rPr>
                <w:rFonts w:hint="default"/>
                <w:vertAlign w:val="baseline"/>
                <w:lang w:val="pt-BR"/>
              </w:rPr>
            </w:pPr>
            <w:r>
              <w:rPr>
                <w:rFonts w:hint="default"/>
                <w:vertAlign w:val="baseline"/>
                <w:lang w:val="pt-BR"/>
              </w:rPr>
              <w:t>R$ 387,50</w:t>
            </w:r>
          </w:p>
        </w:tc>
      </w:tr>
      <w:tr w14:paraId="5470AD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14" w:type="dxa"/>
          </w:tcPr>
          <w:p w14:paraId="501A0928">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left"/>
              <w:textAlignment w:val="auto"/>
              <w:rPr>
                <w:rFonts w:hint="default"/>
                <w:vertAlign w:val="baseline"/>
                <w:lang w:val="pt-BR"/>
              </w:rPr>
            </w:pPr>
            <w:r>
              <w:rPr>
                <w:rFonts w:hint="default"/>
                <w:vertAlign w:val="baseline"/>
                <w:lang w:val="pt-BR"/>
              </w:rPr>
              <w:t xml:space="preserve">CPM (custo por mil impressões) propaganda </w:t>
            </w:r>
          </w:p>
        </w:tc>
        <w:tc>
          <w:tcPr>
            <w:tcW w:w="1696" w:type="dxa"/>
          </w:tcPr>
          <w:p w14:paraId="619C50EC">
            <w:pPr>
              <w:keepNext w:val="0"/>
              <w:keepLines w:val="0"/>
              <w:pageBreakBefore w:val="0"/>
              <w:widowControl/>
              <w:kinsoku/>
              <w:wordWrap/>
              <w:overflowPunct/>
              <w:topLinePunct w:val="0"/>
              <w:autoSpaceDE/>
              <w:autoSpaceDN/>
              <w:bidi w:val="0"/>
              <w:adjustRightInd/>
              <w:snapToGrid/>
              <w:spacing w:before="361" w:beforeLines="100" w:line="240" w:lineRule="auto"/>
              <w:ind w:left="0" w:leftChars="0" w:firstLine="0" w:firstLineChars="0"/>
              <w:jc w:val="center"/>
              <w:textAlignment w:val="auto"/>
              <w:rPr>
                <w:rFonts w:hint="default"/>
                <w:vertAlign w:val="baseline"/>
                <w:lang w:val="pt-BR"/>
              </w:rPr>
            </w:pPr>
            <w:r>
              <w:rPr>
                <w:rFonts w:hint="default"/>
                <w:vertAlign w:val="baseline"/>
                <w:lang w:val="pt-BR"/>
              </w:rPr>
              <w:t>50</w:t>
            </w:r>
          </w:p>
        </w:tc>
        <w:tc>
          <w:tcPr>
            <w:tcW w:w="2310" w:type="dxa"/>
          </w:tcPr>
          <w:p w14:paraId="6A481675">
            <w:pPr>
              <w:keepNext w:val="0"/>
              <w:keepLines w:val="0"/>
              <w:pageBreakBefore w:val="0"/>
              <w:widowControl/>
              <w:kinsoku/>
              <w:wordWrap/>
              <w:overflowPunct/>
              <w:topLinePunct w:val="0"/>
              <w:autoSpaceDE/>
              <w:autoSpaceDN/>
              <w:bidi w:val="0"/>
              <w:adjustRightInd/>
              <w:snapToGrid/>
              <w:spacing w:before="361" w:beforeLines="100" w:line="240" w:lineRule="auto"/>
              <w:ind w:left="0" w:leftChars="0" w:firstLine="0" w:firstLineChars="0"/>
              <w:jc w:val="center"/>
              <w:textAlignment w:val="auto"/>
              <w:rPr>
                <w:rFonts w:hint="default"/>
                <w:vertAlign w:val="baseline"/>
                <w:lang w:val="pt-BR"/>
              </w:rPr>
            </w:pPr>
            <w:r>
              <w:rPr>
                <w:rFonts w:hint="default"/>
                <w:vertAlign w:val="baseline"/>
                <w:lang w:val="pt-BR"/>
              </w:rPr>
              <w:t>R$ 10,00</w:t>
            </w:r>
          </w:p>
        </w:tc>
        <w:tc>
          <w:tcPr>
            <w:tcW w:w="2367" w:type="dxa"/>
          </w:tcPr>
          <w:p w14:paraId="10808B94">
            <w:pPr>
              <w:keepNext w:val="0"/>
              <w:keepLines w:val="0"/>
              <w:pageBreakBefore w:val="0"/>
              <w:widowControl/>
              <w:kinsoku/>
              <w:wordWrap/>
              <w:overflowPunct/>
              <w:topLinePunct w:val="0"/>
              <w:autoSpaceDE/>
              <w:autoSpaceDN/>
              <w:bidi w:val="0"/>
              <w:adjustRightInd/>
              <w:snapToGrid/>
              <w:spacing w:before="361" w:beforeLines="100" w:line="240" w:lineRule="auto"/>
              <w:ind w:left="0" w:leftChars="0" w:firstLine="0" w:firstLineChars="0"/>
              <w:jc w:val="center"/>
              <w:textAlignment w:val="auto"/>
              <w:rPr>
                <w:rFonts w:hint="default"/>
                <w:vertAlign w:val="baseline"/>
                <w:lang w:val="pt-BR"/>
              </w:rPr>
            </w:pPr>
            <w:r>
              <w:rPr>
                <w:rFonts w:hint="default"/>
                <w:vertAlign w:val="baseline"/>
                <w:lang w:val="pt-BR"/>
              </w:rPr>
              <w:t>R$ 500,00</w:t>
            </w:r>
          </w:p>
        </w:tc>
      </w:tr>
      <w:tr w14:paraId="41CB60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14" w:type="dxa"/>
          </w:tcPr>
          <w:p w14:paraId="2CBAE3B6">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left"/>
              <w:textAlignment w:val="auto"/>
              <w:rPr>
                <w:rFonts w:hint="default"/>
                <w:vertAlign w:val="baseline"/>
                <w:lang w:val="pt-BR"/>
              </w:rPr>
            </w:pPr>
            <w:r>
              <w:rPr>
                <w:rFonts w:hint="default"/>
                <w:vertAlign w:val="baseline"/>
                <w:lang w:val="pt-BR"/>
              </w:rPr>
              <w:t>Pacote Mensal das Empresas (5% do atingido)</w:t>
            </w:r>
          </w:p>
        </w:tc>
        <w:tc>
          <w:tcPr>
            <w:tcW w:w="1696" w:type="dxa"/>
          </w:tcPr>
          <w:p w14:paraId="3E975718">
            <w:pPr>
              <w:keepNext w:val="0"/>
              <w:keepLines w:val="0"/>
              <w:pageBreakBefore w:val="0"/>
              <w:widowControl/>
              <w:kinsoku/>
              <w:wordWrap/>
              <w:overflowPunct/>
              <w:topLinePunct w:val="0"/>
              <w:autoSpaceDE/>
              <w:autoSpaceDN/>
              <w:bidi w:val="0"/>
              <w:adjustRightInd/>
              <w:snapToGrid/>
              <w:spacing w:before="541" w:beforeLines="150" w:line="240" w:lineRule="auto"/>
              <w:ind w:left="0" w:leftChars="0" w:firstLine="0" w:firstLineChars="0"/>
              <w:jc w:val="center"/>
              <w:textAlignment w:val="auto"/>
              <w:rPr>
                <w:rFonts w:hint="default"/>
                <w:vertAlign w:val="baseline"/>
                <w:lang w:val="pt-BR"/>
              </w:rPr>
            </w:pPr>
            <w:r>
              <w:rPr>
                <w:rFonts w:hint="default"/>
                <w:vertAlign w:val="baseline"/>
                <w:lang w:val="pt-BR"/>
              </w:rPr>
              <w:t>5.500</w:t>
            </w:r>
          </w:p>
        </w:tc>
        <w:tc>
          <w:tcPr>
            <w:tcW w:w="2310" w:type="dxa"/>
          </w:tcPr>
          <w:p w14:paraId="4299B5DE">
            <w:pPr>
              <w:keepNext w:val="0"/>
              <w:keepLines w:val="0"/>
              <w:pageBreakBefore w:val="0"/>
              <w:widowControl/>
              <w:kinsoku/>
              <w:wordWrap/>
              <w:overflowPunct/>
              <w:topLinePunct w:val="0"/>
              <w:autoSpaceDE/>
              <w:autoSpaceDN/>
              <w:bidi w:val="0"/>
              <w:adjustRightInd/>
              <w:snapToGrid/>
              <w:spacing w:before="541" w:beforeLines="150" w:line="240" w:lineRule="auto"/>
              <w:ind w:left="0" w:leftChars="0" w:firstLine="0" w:firstLineChars="0"/>
              <w:jc w:val="center"/>
              <w:textAlignment w:val="auto"/>
              <w:rPr>
                <w:rFonts w:hint="default"/>
                <w:vertAlign w:val="baseline"/>
                <w:lang w:val="pt-BR"/>
              </w:rPr>
            </w:pPr>
            <w:r>
              <w:rPr>
                <w:rFonts w:hint="default"/>
                <w:vertAlign w:val="baseline"/>
                <w:lang w:val="pt-BR"/>
              </w:rPr>
              <w:t>R$ 13,99</w:t>
            </w:r>
          </w:p>
        </w:tc>
        <w:tc>
          <w:tcPr>
            <w:tcW w:w="2367" w:type="dxa"/>
          </w:tcPr>
          <w:p w14:paraId="32E2D44C">
            <w:pPr>
              <w:keepNext w:val="0"/>
              <w:keepLines w:val="0"/>
              <w:pageBreakBefore w:val="0"/>
              <w:widowControl/>
              <w:kinsoku/>
              <w:wordWrap/>
              <w:overflowPunct/>
              <w:topLinePunct w:val="0"/>
              <w:autoSpaceDE/>
              <w:autoSpaceDN/>
              <w:bidi w:val="0"/>
              <w:adjustRightInd/>
              <w:snapToGrid/>
              <w:spacing w:before="541" w:beforeLines="150" w:line="240" w:lineRule="auto"/>
              <w:ind w:left="0" w:leftChars="0" w:firstLine="0" w:firstLineChars="0"/>
              <w:jc w:val="center"/>
              <w:textAlignment w:val="auto"/>
              <w:rPr>
                <w:rFonts w:hint="default"/>
                <w:vertAlign w:val="baseline"/>
                <w:lang w:val="pt-BR"/>
              </w:rPr>
            </w:pPr>
            <w:r>
              <w:rPr>
                <w:rFonts w:hint="default"/>
                <w:vertAlign w:val="baseline"/>
                <w:lang w:val="pt-BR"/>
              </w:rPr>
              <w:t>R$ 76.945,00</w:t>
            </w:r>
          </w:p>
        </w:tc>
      </w:tr>
      <w:tr w14:paraId="64E70E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14" w:type="dxa"/>
          </w:tcPr>
          <w:p w14:paraId="1D126A1E">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textAlignment w:val="auto"/>
              <w:rPr>
                <w:rFonts w:hint="default"/>
                <w:vertAlign w:val="baseline"/>
                <w:lang w:val="pt-BR"/>
              </w:rPr>
            </w:pPr>
            <w:r>
              <w:rPr>
                <w:rFonts w:hint="default"/>
                <w:vertAlign w:val="baseline"/>
                <w:lang w:val="pt-BR"/>
              </w:rPr>
              <w:t>Doações</w:t>
            </w:r>
          </w:p>
        </w:tc>
        <w:tc>
          <w:tcPr>
            <w:tcW w:w="1696" w:type="dxa"/>
          </w:tcPr>
          <w:p w14:paraId="07131EF1">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vertAlign w:val="baseline"/>
                <w:lang w:val="pt-BR"/>
              </w:rPr>
              <w:t>150</w:t>
            </w:r>
          </w:p>
        </w:tc>
        <w:tc>
          <w:tcPr>
            <w:tcW w:w="2310" w:type="dxa"/>
          </w:tcPr>
          <w:p w14:paraId="5E769339">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vertAlign w:val="baseline"/>
                <w:lang w:val="pt-BR"/>
              </w:rPr>
              <w:t>R$ 10,00</w:t>
            </w:r>
          </w:p>
        </w:tc>
        <w:tc>
          <w:tcPr>
            <w:tcW w:w="2367" w:type="dxa"/>
          </w:tcPr>
          <w:p w14:paraId="235B5898">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vertAlign w:val="baseline"/>
                <w:lang w:val="pt-BR"/>
              </w:rPr>
              <w:t>R$ 1.500,00</w:t>
            </w:r>
          </w:p>
        </w:tc>
      </w:tr>
      <w:tr w14:paraId="25F7F0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wAfter w:w="0" w:type="auto"/>
        </w:trPr>
        <w:tc>
          <w:tcPr>
            <w:tcW w:w="6920" w:type="dxa"/>
            <w:gridSpan w:val="3"/>
          </w:tcPr>
          <w:p w14:paraId="58BE127E">
            <w:pPr>
              <w:keepNext w:val="0"/>
              <w:keepLines w:val="0"/>
              <w:pageBreakBefore w:val="0"/>
              <w:widowControl/>
              <w:kinsoku/>
              <w:wordWrap/>
              <w:overflowPunct/>
              <w:topLinePunct w:val="0"/>
              <w:autoSpaceDE/>
              <w:autoSpaceDN/>
              <w:bidi w:val="0"/>
              <w:adjustRightInd/>
              <w:snapToGrid/>
              <w:spacing w:before="181" w:beforeLines="50" w:line="240" w:lineRule="auto"/>
              <w:jc w:val="center"/>
              <w:textAlignment w:val="auto"/>
              <w:rPr>
                <w:rFonts w:hint="default"/>
                <w:b/>
                <w:bCs/>
                <w:vertAlign w:val="baseline"/>
                <w:lang w:val="pt-BR"/>
              </w:rPr>
            </w:pPr>
            <w:r>
              <w:rPr>
                <w:rFonts w:hint="default"/>
                <w:b/>
                <w:bCs/>
                <w:vertAlign w:val="baseline"/>
                <w:lang w:val="pt-BR"/>
              </w:rPr>
              <w:t>TOTAL</w:t>
            </w:r>
          </w:p>
        </w:tc>
        <w:tc>
          <w:tcPr>
            <w:tcW w:w="2367" w:type="dxa"/>
          </w:tcPr>
          <w:p w14:paraId="6EAE7C25">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b/>
                <w:bCs/>
                <w:vertAlign w:val="baseline"/>
                <w:lang w:val="pt-BR"/>
              </w:rPr>
            </w:pPr>
            <w:r>
              <w:rPr>
                <w:rFonts w:hint="default"/>
                <w:b/>
                <w:bCs/>
                <w:vertAlign w:val="baseline"/>
                <w:lang w:val="pt-BR"/>
              </w:rPr>
              <w:t>R$ 79.332,50</w:t>
            </w:r>
          </w:p>
        </w:tc>
      </w:tr>
    </w:tbl>
    <w:p w14:paraId="45FA019C">
      <w:pPr>
        <w:keepNext w:val="0"/>
        <w:keepLines w:val="0"/>
        <w:pageBreakBefore w:val="0"/>
        <w:widowControl/>
        <w:kinsoku/>
        <w:wordWrap/>
        <w:overflowPunct/>
        <w:topLinePunct w:val="0"/>
        <w:autoSpaceDE/>
        <w:autoSpaceDN/>
        <w:bidi w:val="0"/>
        <w:adjustRightInd/>
        <w:snapToGrid/>
        <w:spacing w:before="181" w:beforeLines="50" w:line="360" w:lineRule="auto"/>
        <w:ind w:left="0" w:leftChars="0" w:firstLine="0" w:firstLineChars="0"/>
        <w:jc w:val="center"/>
        <w:textAlignment w:val="auto"/>
        <w:rPr>
          <w:rFonts w:hint="default"/>
          <w:sz w:val="20"/>
          <w:szCs w:val="20"/>
          <w:lang w:val="pt-BR"/>
        </w:rPr>
      </w:pPr>
      <w:r>
        <w:rPr>
          <w:rFonts w:hint="default"/>
          <w:sz w:val="20"/>
          <w:szCs w:val="20"/>
          <w:lang w:val="pt-BR"/>
        </w:rPr>
        <w:t>Fonte: Autoria Própria, 2024</w:t>
      </w:r>
    </w:p>
    <w:p w14:paraId="5A2EE696">
      <w:pPr>
        <w:pStyle w:val="3"/>
        <w:bidi w:val="0"/>
        <w:rPr>
          <w:rFonts w:hint="default"/>
          <w:lang w:val="pt-BR"/>
        </w:rPr>
      </w:pPr>
      <w:r>
        <w:rPr>
          <w:rFonts w:hint="default"/>
          <w:lang w:val="pt-BR"/>
        </w:rPr>
        <w:t>Levantamento de Custos Mensais</w:t>
      </w:r>
    </w:p>
    <w:p w14:paraId="76640590">
      <w:pPr>
        <w:rPr>
          <w:rFonts w:hint="default"/>
          <w:lang w:val="pt-BR"/>
        </w:rPr>
      </w:pPr>
      <w:r>
        <w:rPr>
          <w:rFonts w:hint="default"/>
          <w:lang w:val="pt-BR"/>
        </w:rPr>
        <w:t>Os custos mensais representam o total de despesas que a empresa precisa cobrir em um período de um mês para manter suas operações. Os custos mensais do PERR são de R$ 36.096,82, divididos em Custos Variáveis e Fixos, como demonstrados na Tabela 8.</w:t>
      </w:r>
    </w:p>
    <w:p w14:paraId="6F295523">
      <w:pPr>
        <w:pStyle w:val="15"/>
        <w:rPr>
          <w:rFonts w:hint="default"/>
          <w:lang w:val="pt-BR"/>
        </w:rPr>
      </w:pPr>
      <w:r>
        <w:t xml:space="preserve">Tabela </w:t>
      </w:r>
      <w:r>
        <w:fldChar w:fldCharType="begin"/>
      </w:r>
      <w:r>
        <w:instrText xml:space="preserve"> SEQ Tabela \* ARABIC </w:instrText>
      </w:r>
      <w:r>
        <w:fldChar w:fldCharType="separate"/>
      </w:r>
      <w:r>
        <w:t>8</w:t>
      </w:r>
      <w:r>
        <w:fldChar w:fldCharType="end"/>
      </w:r>
      <w:r>
        <w:rPr>
          <w:lang w:val="pt-BR"/>
        </w:rPr>
        <w:t>: Custos Mensais</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908"/>
        <w:gridCol w:w="2621"/>
      </w:tblGrid>
      <w:tr w14:paraId="745C96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wAfter w:w="0" w:type="auto"/>
          <w:jc w:val="center"/>
        </w:trPr>
        <w:tc>
          <w:tcPr>
            <w:tcW w:w="4529" w:type="dxa"/>
            <w:gridSpan w:val="2"/>
          </w:tcPr>
          <w:p w14:paraId="6077F399">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b/>
                <w:bCs/>
                <w:vertAlign w:val="baseline"/>
                <w:lang w:val="pt-BR"/>
              </w:rPr>
              <w:t>Custos Mensais</w:t>
            </w:r>
          </w:p>
        </w:tc>
      </w:tr>
      <w:tr w14:paraId="3C7685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908" w:type="dxa"/>
          </w:tcPr>
          <w:p w14:paraId="6E632D92">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textAlignment w:val="auto"/>
              <w:rPr>
                <w:rFonts w:hint="default"/>
                <w:vertAlign w:val="baseline"/>
                <w:lang w:val="pt-BR"/>
              </w:rPr>
            </w:pPr>
            <w:r>
              <w:rPr>
                <w:rFonts w:hint="default"/>
                <w:vertAlign w:val="baseline"/>
                <w:lang w:val="pt-BR"/>
              </w:rPr>
              <w:t>Variáveis</w:t>
            </w:r>
          </w:p>
        </w:tc>
        <w:tc>
          <w:tcPr>
            <w:tcW w:w="2621" w:type="dxa"/>
          </w:tcPr>
          <w:p w14:paraId="181C2366">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vertAlign w:val="baseline"/>
                <w:lang w:val="pt-BR"/>
              </w:rPr>
              <w:t>R$ 7.139,93</w:t>
            </w:r>
          </w:p>
        </w:tc>
      </w:tr>
      <w:tr w14:paraId="0548A8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908" w:type="dxa"/>
          </w:tcPr>
          <w:p w14:paraId="60A1D1D3">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textAlignment w:val="auto"/>
              <w:rPr>
                <w:rFonts w:hint="default"/>
                <w:vertAlign w:val="baseline"/>
                <w:lang w:val="pt-BR"/>
              </w:rPr>
            </w:pPr>
            <w:r>
              <w:rPr>
                <w:rFonts w:hint="default"/>
                <w:vertAlign w:val="baseline"/>
                <w:lang w:val="pt-BR"/>
              </w:rPr>
              <w:t>Fixos</w:t>
            </w:r>
          </w:p>
        </w:tc>
        <w:tc>
          <w:tcPr>
            <w:tcW w:w="2621" w:type="dxa"/>
          </w:tcPr>
          <w:p w14:paraId="720A174B">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vertAlign w:val="baseline"/>
                <w:lang w:val="pt-BR"/>
              </w:rPr>
              <w:t>R$ 28.956,89</w:t>
            </w:r>
          </w:p>
        </w:tc>
      </w:tr>
      <w:tr w14:paraId="56ED55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908" w:type="dxa"/>
          </w:tcPr>
          <w:p w14:paraId="5C967817">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b/>
                <w:bCs/>
                <w:vertAlign w:val="baseline"/>
                <w:lang w:val="pt-BR"/>
              </w:rPr>
            </w:pPr>
            <w:r>
              <w:rPr>
                <w:rFonts w:hint="default"/>
                <w:b/>
                <w:bCs/>
                <w:vertAlign w:val="baseline"/>
                <w:lang w:val="pt-BR"/>
              </w:rPr>
              <w:t>TOTAL</w:t>
            </w:r>
          </w:p>
        </w:tc>
        <w:tc>
          <w:tcPr>
            <w:tcW w:w="2621" w:type="dxa"/>
          </w:tcPr>
          <w:p w14:paraId="40E0639C">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b/>
                <w:bCs/>
                <w:vertAlign w:val="baseline"/>
                <w:lang w:val="pt-BR"/>
              </w:rPr>
            </w:pPr>
            <w:r>
              <w:rPr>
                <w:rFonts w:hint="default"/>
                <w:b/>
                <w:bCs/>
                <w:vertAlign w:val="baseline"/>
                <w:lang w:val="pt-BR"/>
              </w:rPr>
              <w:t>R$ 36.096,82</w:t>
            </w:r>
          </w:p>
        </w:tc>
      </w:tr>
    </w:tbl>
    <w:p w14:paraId="767FB01D">
      <w:pPr>
        <w:keepNext w:val="0"/>
        <w:keepLines w:val="0"/>
        <w:pageBreakBefore w:val="0"/>
        <w:widowControl/>
        <w:kinsoku/>
        <w:wordWrap/>
        <w:overflowPunct/>
        <w:topLinePunct w:val="0"/>
        <w:autoSpaceDE/>
        <w:autoSpaceDN/>
        <w:bidi w:val="0"/>
        <w:adjustRightInd/>
        <w:snapToGrid/>
        <w:spacing w:before="181" w:beforeLines="50"/>
        <w:ind w:firstLine="709"/>
        <w:jc w:val="center"/>
        <w:textAlignment w:val="auto"/>
        <w:rPr>
          <w:rFonts w:hint="default"/>
          <w:sz w:val="20"/>
          <w:szCs w:val="20"/>
          <w:lang w:val="pt-BR"/>
        </w:rPr>
      </w:pPr>
      <w:r>
        <w:rPr>
          <w:rFonts w:hint="default"/>
          <w:sz w:val="20"/>
          <w:szCs w:val="20"/>
          <w:lang w:val="pt-BR"/>
        </w:rPr>
        <w:t>Fonte: Autoria Própria, 2024</w:t>
      </w:r>
    </w:p>
    <w:p w14:paraId="7954ADE8">
      <w:pPr>
        <w:pStyle w:val="4"/>
        <w:bidi w:val="0"/>
        <w:rPr>
          <w:rFonts w:hint="default"/>
          <w:lang w:val="pt-BR"/>
        </w:rPr>
      </w:pPr>
      <w:r>
        <w:rPr>
          <w:rFonts w:hint="default"/>
          <w:lang w:val="pt-BR"/>
        </w:rPr>
        <w:t>Custos Variáveis</w:t>
      </w:r>
    </w:p>
    <w:p w14:paraId="5758816F">
      <w:pPr>
        <w:rPr>
          <w:rFonts w:hint="default"/>
          <w:lang w:val="pt-BR"/>
        </w:rPr>
      </w:pPr>
      <w:r>
        <w:rPr>
          <w:rFonts w:hint="default"/>
          <w:lang w:val="pt-BR"/>
        </w:rPr>
        <w:t>Custos variáveis são despesas que ocorrem de forma constante, independentemente de haver produção. Em outras palavras, esses custos estão associados à operação produtiva da empresa ou instituição, porém não sofrem alteração conforme a quantidade produzida ou vendida. (CONTASONLINE, 2023).</w:t>
      </w:r>
    </w:p>
    <w:p w14:paraId="636430C1">
      <w:pPr>
        <w:pStyle w:val="15"/>
        <w:rPr>
          <w:rFonts w:hint="default"/>
          <w:lang w:val="pt-BR"/>
        </w:rPr>
      </w:pPr>
      <w:r>
        <w:t xml:space="preserve">Tabela </w:t>
      </w:r>
      <w:r>
        <w:fldChar w:fldCharType="begin"/>
      </w:r>
      <w:r>
        <w:instrText xml:space="preserve"> SEQ Tabela \* ARABIC </w:instrText>
      </w:r>
      <w:r>
        <w:fldChar w:fldCharType="separate"/>
      </w:r>
      <w:r>
        <w:t>9</w:t>
      </w:r>
      <w:r>
        <w:fldChar w:fldCharType="end"/>
      </w:r>
      <w:r>
        <w:rPr>
          <w:lang w:val="pt-BR"/>
        </w:rPr>
        <w:t>: Estimativa de Custos Variáveis</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128"/>
        <w:gridCol w:w="1175"/>
        <w:gridCol w:w="2311"/>
        <w:gridCol w:w="2073"/>
      </w:tblGrid>
      <w:tr w14:paraId="691010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128" w:type="dxa"/>
          </w:tcPr>
          <w:p w14:paraId="249D4EA0">
            <w:pPr>
              <w:keepNext w:val="0"/>
              <w:keepLines w:val="0"/>
              <w:pageBreakBefore w:val="0"/>
              <w:widowControl/>
              <w:kinsoku/>
              <w:wordWrap/>
              <w:overflowPunct/>
              <w:topLinePunct w:val="0"/>
              <w:autoSpaceDE/>
              <w:autoSpaceDN/>
              <w:bidi w:val="0"/>
              <w:adjustRightInd/>
              <w:snapToGrid/>
              <w:spacing w:before="361" w:beforeLines="100" w:line="240" w:lineRule="auto"/>
              <w:ind w:left="0" w:leftChars="0" w:firstLine="0" w:firstLineChars="0"/>
              <w:jc w:val="center"/>
              <w:textAlignment w:val="auto"/>
              <w:rPr>
                <w:rFonts w:hint="default"/>
                <w:b/>
                <w:bCs/>
                <w:vertAlign w:val="baseline"/>
                <w:lang w:val="pt-BR"/>
              </w:rPr>
            </w:pPr>
            <w:r>
              <w:rPr>
                <w:rFonts w:hint="default"/>
                <w:b/>
                <w:bCs/>
                <w:vertAlign w:val="baseline"/>
                <w:lang w:val="pt-BR"/>
              </w:rPr>
              <w:t>Descrição</w:t>
            </w:r>
          </w:p>
        </w:tc>
        <w:tc>
          <w:tcPr>
            <w:tcW w:w="1175" w:type="dxa"/>
          </w:tcPr>
          <w:p w14:paraId="310C33F5">
            <w:pPr>
              <w:keepNext w:val="0"/>
              <w:keepLines w:val="0"/>
              <w:pageBreakBefore w:val="0"/>
              <w:widowControl/>
              <w:kinsoku/>
              <w:wordWrap/>
              <w:overflowPunct/>
              <w:topLinePunct w:val="0"/>
              <w:autoSpaceDE/>
              <w:autoSpaceDN/>
              <w:bidi w:val="0"/>
              <w:adjustRightInd/>
              <w:snapToGrid/>
              <w:spacing w:before="361" w:beforeLines="100" w:line="240" w:lineRule="auto"/>
              <w:ind w:left="0" w:leftChars="0" w:firstLine="0" w:firstLineChars="0"/>
              <w:jc w:val="center"/>
              <w:textAlignment w:val="auto"/>
              <w:rPr>
                <w:rFonts w:hint="default"/>
                <w:b/>
                <w:bCs/>
                <w:vertAlign w:val="baseline"/>
                <w:lang w:val="pt-BR"/>
              </w:rPr>
            </w:pPr>
            <w:r>
              <w:rPr>
                <w:rFonts w:hint="default"/>
                <w:b/>
                <w:bCs/>
                <w:vertAlign w:val="baseline"/>
                <w:lang w:val="pt-BR"/>
              </w:rPr>
              <w:t>%</w:t>
            </w:r>
          </w:p>
        </w:tc>
        <w:tc>
          <w:tcPr>
            <w:tcW w:w="2311" w:type="dxa"/>
          </w:tcPr>
          <w:p w14:paraId="5C7DCD45">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b/>
                <w:bCs/>
                <w:vertAlign w:val="baseline"/>
                <w:lang w:val="pt-BR"/>
              </w:rPr>
            </w:pPr>
            <w:r>
              <w:rPr>
                <w:rFonts w:hint="default"/>
                <w:b/>
                <w:bCs/>
                <w:vertAlign w:val="baseline"/>
                <w:lang w:val="pt-BR"/>
              </w:rPr>
              <w:t>Faturamento Estimado</w:t>
            </w:r>
          </w:p>
        </w:tc>
        <w:tc>
          <w:tcPr>
            <w:tcW w:w="2073" w:type="dxa"/>
          </w:tcPr>
          <w:p w14:paraId="687EA4B2">
            <w:pPr>
              <w:keepNext w:val="0"/>
              <w:keepLines w:val="0"/>
              <w:pageBreakBefore w:val="0"/>
              <w:widowControl/>
              <w:kinsoku/>
              <w:wordWrap/>
              <w:overflowPunct/>
              <w:topLinePunct w:val="0"/>
              <w:autoSpaceDE/>
              <w:autoSpaceDN/>
              <w:bidi w:val="0"/>
              <w:adjustRightInd/>
              <w:snapToGrid/>
              <w:spacing w:before="361" w:beforeLines="100" w:line="240" w:lineRule="auto"/>
              <w:ind w:left="0" w:leftChars="0" w:firstLine="0" w:firstLineChars="0"/>
              <w:jc w:val="center"/>
              <w:textAlignment w:val="auto"/>
              <w:rPr>
                <w:rFonts w:hint="default"/>
                <w:b/>
                <w:bCs/>
                <w:vertAlign w:val="baseline"/>
                <w:lang w:val="pt-BR"/>
              </w:rPr>
            </w:pPr>
            <w:r>
              <w:rPr>
                <w:rFonts w:hint="default"/>
                <w:b/>
                <w:bCs/>
                <w:vertAlign w:val="baseline"/>
                <w:lang w:val="pt-BR"/>
              </w:rPr>
              <w:t>Custo Total</w:t>
            </w:r>
          </w:p>
        </w:tc>
      </w:tr>
      <w:tr w14:paraId="6036D7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128" w:type="dxa"/>
          </w:tcPr>
          <w:p w14:paraId="16226857">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textAlignment w:val="auto"/>
              <w:rPr>
                <w:rFonts w:hint="default"/>
                <w:vertAlign w:val="baseline"/>
                <w:lang w:val="pt-BR"/>
              </w:rPr>
            </w:pPr>
            <w:r>
              <w:rPr>
                <w:rFonts w:hint="default"/>
                <w:vertAlign w:val="baseline"/>
                <w:lang w:val="pt-BR"/>
              </w:rPr>
              <w:t>Imposto Simples</w:t>
            </w:r>
          </w:p>
        </w:tc>
        <w:tc>
          <w:tcPr>
            <w:tcW w:w="1175" w:type="dxa"/>
          </w:tcPr>
          <w:p w14:paraId="418C2D01">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vertAlign w:val="baseline"/>
                <w:lang w:val="pt-BR"/>
              </w:rPr>
              <w:t>9%</w:t>
            </w:r>
          </w:p>
        </w:tc>
        <w:tc>
          <w:tcPr>
            <w:tcW w:w="2311" w:type="dxa"/>
          </w:tcPr>
          <w:p w14:paraId="030DD80A">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vertAlign w:val="baseline"/>
                <w:lang w:val="pt-BR"/>
              </w:rPr>
              <w:t>R$ 79.332,50</w:t>
            </w:r>
          </w:p>
        </w:tc>
        <w:tc>
          <w:tcPr>
            <w:tcW w:w="2073" w:type="dxa"/>
          </w:tcPr>
          <w:p w14:paraId="0C4B4167">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vertAlign w:val="baseline"/>
                <w:lang w:val="pt-BR"/>
              </w:rPr>
              <w:t>R$ 7.139,93</w:t>
            </w:r>
          </w:p>
        </w:tc>
      </w:tr>
      <w:tr w14:paraId="244295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wAfter w:w="0" w:type="auto"/>
          <w:jc w:val="center"/>
        </w:trPr>
        <w:tc>
          <w:tcPr>
            <w:tcW w:w="5614" w:type="dxa"/>
            <w:gridSpan w:val="3"/>
          </w:tcPr>
          <w:p w14:paraId="072F62F4">
            <w:pPr>
              <w:keepNext w:val="0"/>
              <w:keepLines w:val="0"/>
              <w:pageBreakBefore w:val="0"/>
              <w:widowControl/>
              <w:kinsoku/>
              <w:wordWrap/>
              <w:overflowPunct/>
              <w:topLinePunct w:val="0"/>
              <w:autoSpaceDE/>
              <w:autoSpaceDN/>
              <w:bidi w:val="0"/>
              <w:adjustRightInd/>
              <w:snapToGrid/>
              <w:spacing w:before="253" w:beforeLines="70" w:line="240" w:lineRule="auto"/>
              <w:ind w:left="0" w:leftChars="0" w:firstLine="0" w:firstLineChars="0"/>
              <w:jc w:val="center"/>
              <w:textAlignment w:val="auto"/>
              <w:rPr>
                <w:rFonts w:hint="default"/>
                <w:b/>
                <w:bCs/>
                <w:vertAlign w:val="baseline"/>
                <w:lang w:val="pt-BR"/>
              </w:rPr>
            </w:pPr>
            <w:r>
              <w:rPr>
                <w:rFonts w:hint="default"/>
                <w:b/>
                <w:bCs/>
                <w:vertAlign w:val="baseline"/>
                <w:lang w:val="pt-BR"/>
              </w:rPr>
              <w:t>TOTAL</w:t>
            </w:r>
          </w:p>
        </w:tc>
        <w:tc>
          <w:tcPr>
            <w:tcW w:w="2073" w:type="dxa"/>
          </w:tcPr>
          <w:p w14:paraId="146CF81D">
            <w:pPr>
              <w:keepNext w:val="0"/>
              <w:keepLines w:val="0"/>
              <w:pageBreakBefore w:val="0"/>
              <w:widowControl/>
              <w:kinsoku/>
              <w:wordWrap/>
              <w:overflowPunct/>
              <w:topLinePunct w:val="0"/>
              <w:autoSpaceDE/>
              <w:autoSpaceDN/>
              <w:bidi w:val="0"/>
              <w:adjustRightInd/>
              <w:snapToGrid/>
              <w:spacing w:before="253" w:beforeLines="70" w:line="240" w:lineRule="auto"/>
              <w:ind w:left="0" w:leftChars="0" w:firstLine="0" w:firstLineChars="0"/>
              <w:jc w:val="center"/>
              <w:textAlignment w:val="auto"/>
              <w:rPr>
                <w:rFonts w:hint="default"/>
                <w:b/>
                <w:bCs/>
                <w:vertAlign w:val="baseline"/>
                <w:lang w:val="pt-BR"/>
              </w:rPr>
            </w:pPr>
            <w:r>
              <w:rPr>
                <w:rFonts w:hint="default"/>
                <w:b/>
                <w:bCs/>
                <w:vertAlign w:val="baseline"/>
                <w:lang w:val="pt-BR"/>
              </w:rPr>
              <w:t>R$ 7.139,93</w:t>
            </w:r>
          </w:p>
        </w:tc>
      </w:tr>
    </w:tbl>
    <w:p w14:paraId="416C36E4">
      <w:pPr>
        <w:keepNext w:val="0"/>
        <w:keepLines w:val="0"/>
        <w:pageBreakBefore w:val="0"/>
        <w:widowControl/>
        <w:kinsoku/>
        <w:wordWrap/>
        <w:overflowPunct/>
        <w:topLinePunct w:val="0"/>
        <w:autoSpaceDE/>
        <w:autoSpaceDN/>
        <w:bidi w:val="0"/>
        <w:adjustRightInd/>
        <w:snapToGrid/>
        <w:spacing w:before="181" w:beforeLines="50"/>
        <w:ind w:left="0" w:leftChars="0" w:firstLine="0" w:firstLineChars="0"/>
        <w:jc w:val="center"/>
        <w:textAlignment w:val="auto"/>
        <w:rPr>
          <w:rFonts w:hint="default"/>
          <w:sz w:val="20"/>
          <w:szCs w:val="20"/>
          <w:lang w:val="pt-BR"/>
        </w:rPr>
      </w:pPr>
      <w:r>
        <w:rPr>
          <w:rFonts w:hint="default"/>
          <w:sz w:val="20"/>
          <w:szCs w:val="20"/>
          <w:lang w:val="pt-BR"/>
        </w:rPr>
        <w:t>Fonte: Autoria Própria, 2024</w:t>
      </w:r>
    </w:p>
    <w:p w14:paraId="2E5EFAE4">
      <w:pPr>
        <w:pStyle w:val="4"/>
        <w:bidi w:val="0"/>
        <w:rPr>
          <w:rFonts w:hint="default"/>
          <w:lang w:val="pt-BR"/>
        </w:rPr>
      </w:pPr>
      <w:r>
        <w:rPr>
          <w:rFonts w:hint="default"/>
          <w:lang w:val="pt-BR"/>
        </w:rPr>
        <w:t>Custos Fixos</w:t>
      </w:r>
    </w:p>
    <w:p w14:paraId="3CB5945C">
      <w:pPr>
        <w:rPr>
          <w:rFonts w:hint="default"/>
          <w:lang w:val="pt-BR"/>
        </w:rPr>
      </w:pPr>
      <w:r>
        <w:rPr>
          <w:rFonts w:hint="default"/>
          <w:lang w:val="pt-BR"/>
        </w:rPr>
        <w:t>Diferentemente dos custos fixos, os custos variáveis são aqueles que mudam conforme o nível de produção ou vendas da empresa. Assim, eles estão diretamente relacionados à operação da organização. Em outras palavras, quanto maior a produtividade, maiores serão os custos variáveis; inversamente, quanto menor a produtividade, menores serão esses custos. (CONTASONLINE, 2023).</w:t>
      </w:r>
    </w:p>
    <w:p w14:paraId="796A110F">
      <w:pPr>
        <w:pStyle w:val="15"/>
        <w:rPr>
          <w:rFonts w:hint="default"/>
          <w:lang w:val="pt-BR"/>
        </w:rPr>
      </w:pPr>
      <w:r>
        <w:t xml:space="preserve">Tabela </w:t>
      </w:r>
      <w:r>
        <w:fldChar w:fldCharType="begin"/>
      </w:r>
      <w:r>
        <w:instrText xml:space="preserve"> SEQ Tabela \* ARABIC </w:instrText>
      </w:r>
      <w:r>
        <w:fldChar w:fldCharType="separate"/>
      </w:r>
      <w:r>
        <w:t>10</w:t>
      </w:r>
      <w:r>
        <w:fldChar w:fldCharType="end"/>
      </w:r>
      <w:r>
        <w:rPr>
          <w:lang w:val="pt-BR"/>
        </w:rPr>
        <w:t>: Estimativa de Custos Fixos</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806"/>
        <w:gridCol w:w="5481"/>
      </w:tblGrid>
      <w:tr w14:paraId="046E30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806" w:type="dxa"/>
          </w:tcPr>
          <w:p w14:paraId="50FC81D1">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b/>
                <w:bCs/>
                <w:vertAlign w:val="baseline"/>
                <w:lang w:val="pt-BR"/>
              </w:rPr>
            </w:pPr>
            <w:r>
              <w:rPr>
                <w:rFonts w:hint="default"/>
                <w:b/>
                <w:bCs/>
                <w:vertAlign w:val="baseline"/>
                <w:lang w:val="pt-BR"/>
              </w:rPr>
              <w:t>Descrição</w:t>
            </w:r>
          </w:p>
        </w:tc>
        <w:tc>
          <w:tcPr>
            <w:tcW w:w="5481" w:type="dxa"/>
          </w:tcPr>
          <w:p w14:paraId="4CF6B59C">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b/>
                <w:bCs/>
                <w:vertAlign w:val="baseline"/>
                <w:lang w:val="pt-BR"/>
              </w:rPr>
            </w:pPr>
            <w:r>
              <w:rPr>
                <w:rFonts w:hint="default"/>
                <w:b/>
                <w:bCs/>
                <w:vertAlign w:val="baseline"/>
                <w:lang w:val="pt-BR"/>
              </w:rPr>
              <w:t>Custo Total Mensal</w:t>
            </w:r>
          </w:p>
        </w:tc>
      </w:tr>
      <w:tr w14:paraId="2AAD61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806" w:type="dxa"/>
          </w:tcPr>
          <w:p w14:paraId="4BB735FC">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textAlignment w:val="auto"/>
              <w:rPr>
                <w:rFonts w:hint="default"/>
                <w:vertAlign w:val="baseline"/>
                <w:lang w:val="pt-BR"/>
              </w:rPr>
            </w:pPr>
            <w:r>
              <w:rPr>
                <w:rFonts w:hint="default"/>
                <w:vertAlign w:val="baseline"/>
                <w:lang w:val="pt-BR"/>
              </w:rPr>
              <w:t>Internet 150 mega</w:t>
            </w:r>
          </w:p>
        </w:tc>
        <w:tc>
          <w:tcPr>
            <w:tcW w:w="5481" w:type="dxa"/>
          </w:tcPr>
          <w:p w14:paraId="3141CA4C">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vertAlign w:val="baseline"/>
                <w:lang w:val="pt-BR"/>
              </w:rPr>
              <w:t>R$ 120,00</w:t>
            </w:r>
          </w:p>
        </w:tc>
      </w:tr>
      <w:tr w14:paraId="305ADF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806" w:type="dxa"/>
          </w:tcPr>
          <w:p w14:paraId="44AB1C13">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textAlignment w:val="auto"/>
              <w:rPr>
                <w:rFonts w:hint="default"/>
                <w:vertAlign w:val="baseline"/>
                <w:lang w:val="pt-BR"/>
              </w:rPr>
            </w:pPr>
            <w:r>
              <w:rPr>
                <w:rFonts w:hint="default"/>
                <w:vertAlign w:val="baseline"/>
                <w:lang w:val="pt-BR"/>
              </w:rPr>
              <w:t>IPTU</w:t>
            </w:r>
          </w:p>
        </w:tc>
        <w:tc>
          <w:tcPr>
            <w:tcW w:w="5481" w:type="dxa"/>
          </w:tcPr>
          <w:p w14:paraId="66ACE558">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vertAlign w:val="baseline"/>
                <w:lang w:val="pt-BR"/>
              </w:rPr>
              <w:t>R$ 750,00</w:t>
            </w:r>
          </w:p>
        </w:tc>
      </w:tr>
      <w:tr w14:paraId="30A4CB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806" w:type="dxa"/>
          </w:tcPr>
          <w:p w14:paraId="249D3DD1">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textAlignment w:val="auto"/>
              <w:rPr>
                <w:rFonts w:hint="default"/>
                <w:vertAlign w:val="baseline"/>
                <w:lang w:val="pt-BR"/>
              </w:rPr>
            </w:pPr>
            <w:r>
              <w:rPr>
                <w:rFonts w:hint="default"/>
                <w:vertAlign w:val="baseline"/>
                <w:lang w:val="pt-BR"/>
              </w:rPr>
              <w:t>Água</w:t>
            </w:r>
          </w:p>
        </w:tc>
        <w:tc>
          <w:tcPr>
            <w:tcW w:w="5481" w:type="dxa"/>
          </w:tcPr>
          <w:p w14:paraId="76F20E9D">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vertAlign w:val="baseline"/>
                <w:lang w:val="pt-BR"/>
              </w:rPr>
              <w:t>R$ 175,00</w:t>
            </w:r>
          </w:p>
        </w:tc>
      </w:tr>
      <w:tr w14:paraId="715C58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806" w:type="dxa"/>
          </w:tcPr>
          <w:p w14:paraId="6C1E363E">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textAlignment w:val="auto"/>
              <w:rPr>
                <w:rFonts w:hint="default"/>
                <w:vertAlign w:val="baseline"/>
                <w:lang w:val="pt-BR"/>
              </w:rPr>
            </w:pPr>
            <w:r>
              <w:rPr>
                <w:rFonts w:hint="default"/>
                <w:vertAlign w:val="baseline"/>
                <w:lang w:val="pt-BR"/>
              </w:rPr>
              <w:t>Energia Elétrica</w:t>
            </w:r>
          </w:p>
        </w:tc>
        <w:tc>
          <w:tcPr>
            <w:tcW w:w="5481" w:type="dxa"/>
          </w:tcPr>
          <w:p w14:paraId="5071BA4B">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vertAlign w:val="baseline"/>
                <w:lang w:val="pt-BR"/>
              </w:rPr>
              <w:t>R$ 120,00</w:t>
            </w:r>
          </w:p>
        </w:tc>
      </w:tr>
      <w:tr w14:paraId="7A170D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806" w:type="dxa"/>
          </w:tcPr>
          <w:p w14:paraId="53F1F763">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textAlignment w:val="auto"/>
              <w:rPr>
                <w:rFonts w:hint="default"/>
                <w:vertAlign w:val="baseline"/>
                <w:lang w:val="pt-BR"/>
              </w:rPr>
            </w:pPr>
            <w:r>
              <w:rPr>
                <w:rFonts w:hint="default"/>
                <w:vertAlign w:val="baseline"/>
                <w:lang w:val="pt-BR"/>
              </w:rPr>
              <w:t>Telefone</w:t>
            </w:r>
          </w:p>
        </w:tc>
        <w:tc>
          <w:tcPr>
            <w:tcW w:w="5481" w:type="dxa"/>
          </w:tcPr>
          <w:p w14:paraId="092F0916">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vertAlign w:val="baseline"/>
                <w:lang w:val="pt-BR"/>
              </w:rPr>
              <w:t>R$ 100,00</w:t>
            </w:r>
          </w:p>
        </w:tc>
      </w:tr>
      <w:tr w14:paraId="6ED88A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806" w:type="dxa"/>
          </w:tcPr>
          <w:p w14:paraId="003CF038">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textAlignment w:val="auto"/>
              <w:rPr>
                <w:rFonts w:hint="default"/>
                <w:vertAlign w:val="baseline"/>
                <w:lang w:val="pt-BR"/>
              </w:rPr>
            </w:pPr>
            <w:r>
              <w:rPr>
                <w:rFonts w:hint="default"/>
                <w:vertAlign w:val="baseline"/>
                <w:lang w:val="pt-BR"/>
              </w:rPr>
              <w:t>Contador</w:t>
            </w:r>
          </w:p>
        </w:tc>
        <w:tc>
          <w:tcPr>
            <w:tcW w:w="5481" w:type="dxa"/>
          </w:tcPr>
          <w:p w14:paraId="1C1C403E">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vertAlign w:val="baseline"/>
                <w:lang w:val="pt-BR"/>
              </w:rPr>
              <w:t>R$ 250,00</w:t>
            </w:r>
          </w:p>
        </w:tc>
      </w:tr>
      <w:tr w14:paraId="791B13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806" w:type="dxa"/>
          </w:tcPr>
          <w:p w14:paraId="14D189D8">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textAlignment w:val="auto"/>
              <w:rPr>
                <w:rFonts w:hint="default"/>
                <w:vertAlign w:val="baseline"/>
                <w:lang w:val="pt-BR"/>
              </w:rPr>
            </w:pPr>
            <w:r>
              <w:rPr>
                <w:rFonts w:hint="default"/>
                <w:vertAlign w:val="baseline"/>
                <w:lang w:val="pt-BR"/>
              </w:rPr>
              <w:t>Manutenção Equipamentos</w:t>
            </w:r>
          </w:p>
        </w:tc>
        <w:tc>
          <w:tcPr>
            <w:tcW w:w="5481" w:type="dxa"/>
          </w:tcPr>
          <w:p w14:paraId="2AB49F8D">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vertAlign w:val="baseline"/>
                <w:lang w:val="pt-BR"/>
              </w:rPr>
              <w:t>R$ 300,00</w:t>
            </w:r>
          </w:p>
        </w:tc>
      </w:tr>
      <w:tr w14:paraId="054ABC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806" w:type="dxa"/>
          </w:tcPr>
          <w:p w14:paraId="52907813">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textAlignment w:val="auto"/>
              <w:rPr>
                <w:rFonts w:hint="default"/>
                <w:vertAlign w:val="baseline"/>
                <w:lang w:val="pt-BR"/>
              </w:rPr>
            </w:pPr>
            <w:r>
              <w:rPr>
                <w:rFonts w:hint="default"/>
                <w:vertAlign w:val="baseline"/>
                <w:lang w:val="pt-BR"/>
              </w:rPr>
              <w:t>Salários</w:t>
            </w:r>
          </w:p>
        </w:tc>
        <w:tc>
          <w:tcPr>
            <w:tcW w:w="5481" w:type="dxa"/>
          </w:tcPr>
          <w:p w14:paraId="0D113C43">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vertAlign w:val="baseline"/>
                <w:lang w:val="pt-BR"/>
              </w:rPr>
              <w:t>R$ 10.696,00</w:t>
            </w:r>
          </w:p>
        </w:tc>
      </w:tr>
      <w:tr w14:paraId="15F047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806" w:type="dxa"/>
          </w:tcPr>
          <w:p w14:paraId="19B752C0">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textAlignment w:val="auto"/>
              <w:rPr>
                <w:rFonts w:hint="default"/>
                <w:vertAlign w:val="baseline"/>
                <w:lang w:val="pt-BR"/>
              </w:rPr>
            </w:pPr>
            <w:r>
              <w:rPr>
                <w:rFonts w:hint="default"/>
                <w:vertAlign w:val="baseline"/>
                <w:lang w:val="pt-BR"/>
              </w:rPr>
              <w:t>Material de Limpeza</w:t>
            </w:r>
          </w:p>
        </w:tc>
        <w:tc>
          <w:tcPr>
            <w:tcW w:w="5481" w:type="dxa"/>
          </w:tcPr>
          <w:p w14:paraId="3F4BFC86">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vertAlign w:val="baseline"/>
                <w:lang w:val="pt-BR"/>
              </w:rPr>
              <w:t>R$ 130,00</w:t>
            </w:r>
          </w:p>
        </w:tc>
      </w:tr>
      <w:tr w14:paraId="7B0DE5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806" w:type="dxa"/>
          </w:tcPr>
          <w:p w14:paraId="70D3A016">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textAlignment w:val="auto"/>
              <w:rPr>
                <w:rFonts w:hint="default"/>
                <w:vertAlign w:val="baseline"/>
                <w:lang w:val="pt-BR"/>
              </w:rPr>
            </w:pPr>
            <w:r>
              <w:rPr>
                <w:rFonts w:hint="default"/>
                <w:vertAlign w:val="baseline"/>
                <w:lang w:val="pt-BR"/>
              </w:rPr>
              <w:t>Material de escritório</w:t>
            </w:r>
          </w:p>
        </w:tc>
        <w:tc>
          <w:tcPr>
            <w:tcW w:w="5481" w:type="dxa"/>
          </w:tcPr>
          <w:p w14:paraId="3886A434">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vertAlign w:val="baseline"/>
                <w:lang w:val="pt-BR"/>
              </w:rPr>
              <w:t>R$ 200,00</w:t>
            </w:r>
          </w:p>
        </w:tc>
      </w:tr>
      <w:tr w14:paraId="3D58B6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806" w:type="dxa"/>
          </w:tcPr>
          <w:p w14:paraId="2AD3E768">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left"/>
              <w:textAlignment w:val="auto"/>
              <w:rPr>
                <w:rFonts w:hint="default"/>
                <w:vertAlign w:val="baseline"/>
                <w:lang w:val="pt-BR"/>
              </w:rPr>
            </w:pPr>
            <w:r>
              <w:rPr>
                <w:rFonts w:hint="default"/>
                <w:vertAlign w:val="baseline"/>
                <w:lang w:val="pt-BR"/>
              </w:rPr>
              <w:t>Uber (Transporte para representação comercial)</w:t>
            </w:r>
          </w:p>
        </w:tc>
        <w:tc>
          <w:tcPr>
            <w:tcW w:w="5481" w:type="dxa"/>
          </w:tcPr>
          <w:p w14:paraId="1265C8C5">
            <w:pPr>
              <w:keepNext w:val="0"/>
              <w:keepLines w:val="0"/>
              <w:pageBreakBefore w:val="0"/>
              <w:widowControl/>
              <w:kinsoku/>
              <w:wordWrap/>
              <w:overflowPunct/>
              <w:topLinePunct w:val="0"/>
              <w:autoSpaceDE/>
              <w:autoSpaceDN/>
              <w:bidi w:val="0"/>
              <w:adjustRightInd/>
              <w:snapToGrid/>
              <w:spacing w:before="361" w:beforeLines="100" w:line="240" w:lineRule="auto"/>
              <w:ind w:left="0" w:leftChars="0" w:firstLine="0" w:firstLineChars="0"/>
              <w:jc w:val="center"/>
              <w:textAlignment w:val="auto"/>
              <w:rPr>
                <w:rFonts w:hint="default"/>
                <w:vertAlign w:val="baseline"/>
                <w:lang w:val="pt-BR"/>
              </w:rPr>
            </w:pPr>
            <w:r>
              <w:rPr>
                <w:rFonts w:hint="default"/>
                <w:vertAlign w:val="baseline"/>
                <w:lang w:val="pt-BR"/>
              </w:rPr>
              <w:t>R$ 300,00</w:t>
            </w:r>
          </w:p>
        </w:tc>
      </w:tr>
      <w:tr w14:paraId="3336FA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806" w:type="dxa"/>
          </w:tcPr>
          <w:p w14:paraId="42526AA1">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textAlignment w:val="auto"/>
              <w:rPr>
                <w:rFonts w:hint="default"/>
                <w:vertAlign w:val="baseline"/>
                <w:lang w:val="pt-BR"/>
              </w:rPr>
            </w:pPr>
            <w:r>
              <w:rPr>
                <w:rFonts w:hint="default"/>
                <w:vertAlign w:val="baseline"/>
                <w:lang w:val="pt-BR"/>
              </w:rPr>
              <w:t>Hospedagem e Domínio</w:t>
            </w:r>
          </w:p>
        </w:tc>
        <w:tc>
          <w:tcPr>
            <w:tcW w:w="5481" w:type="dxa"/>
          </w:tcPr>
          <w:p w14:paraId="2CC23B8D">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vertAlign w:val="baseline"/>
                <w:lang w:val="pt-BR"/>
              </w:rPr>
              <w:t>R$ 50,00</w:t>
            </w:r>
          </w:p>
        </w:tc>
      </w:tr>
      <w:tr w14:paraId="247DAB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806" w:type="dxa"/>
          </w:tcPr>
          <w:p w14:paraId="09B08525">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textAlignment w:val="auto"/>
              <w:rPr>
                <w:rFonts w:hint="default"/>
                <w:vertAlign w:val="baseline"/>
                <w:lang w:val="pt-BR"/>
              </w:rPr>
            </w:pPr>
            <w:r>
              <w:rPr>
                <w:rFonts w:hint="default"/>
                <w:vertAlign w:val="baseline"/>
                <w:lang w:val="pt-BR"/>
              </w:rPr>
              <w:t xml:space="preserve">Gastos com propaganda </w:t>
            </w:r>
          </w:p>
        </w:tc>
        <w:tc>
          <w:tcPr>
            <w:tcW w:w="5481" w:type="dxa"/>
          </w:tcPr>
          <w:p w14:paraId="3C9560F2">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vertAlign w:val="baseline"/>
                <w:lang w:val="pt-BR"/>
              </w:rPr>
              <w:t>R$ 15.000,00</w:t>
            </w:r>
          </w:p>
        </w:tc>
      </w:tr>
      <w:tr w14:paraId="25924F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806" w:type="dxa"/>
          </w:tcPr>
          <w:p w14:paraId="58730FE5">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textAlignment w:val="auto"/>
              <w:rPr>
                <w:rFonts w:hint="default"/>
                <w:vertAlign w:val="baseline"/>
                <w:lang w:val="pt-BR"/>
              </w:rPr>
            </w:pPr>
            <w:r>
              <w:rPr>
                <w:rFonts w:hint="default"/>
                <w:vertAlign w:val="baseline"/>
                <w:lang w:val="pt-BR"/>
              </w:rPr>
              <w:t>Treinamentos para atualização</w:t>
            </w:r>
          </w:p>
        </w:tc>
        <w:tc>
          <w:tcPr>
            <w:tcW w:w="5481" w:type="dxa"/>
          </w:tcPr>
          <w:p w14:paraId="4EDDAD78">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vertAlign w:val="baseline"/>
                <w:lang w:val="pt-BR"/>
              </w:rPr>
              <w:t>R$ 300,00</w:t>
            </w:r>
          </w:p>
        </w:tc>
      </w:tr>
      <w:tr w14:paraId="501158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806" w:type="dxa"/>
          </w:tcPr>
          <w:p w14:paraId="00D6E59F">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textAlignment w:val="auto"/>
              <w:rPr>
                <w:rFonts w:hint="default"/>
                <w:vertAlign w:val="baseline"/>
                <w:lang w:val="pt-BR"/>
              </w:rPr>
            </w:pPr>
            <w:r>
              <w:rPr>
                <w:rFonts w:hint="default"/>
                <w:vertAlign w:val="baseline"/>
                <w:lang w:val="pt-BR"/>
              </w:rPr>
              <w:t>Certificados de Segurança Site</w:t>
            </w:r>
          </w:p>
        </w:tc>
        <w:tc>
          <w:tcPr>
            <w:tcW w:w="5481" w:type="dxa"/>
          </w:tcPr>
          <w:p w14:paraId="19D91CB1">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vertAlign w:val="baseline"/>
                <w:lang w:val="pt-BR"/>
              </w:rPr>
              <w:t>R$ 150,00</w:t>
            </w:r>
          </w:p>
        </w:tc>
      </w:tr>
      <w:tr w14:paraId="30E1BD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806" w:type="dxa"/>
          </w:tcPr>
          <w:p w14:paraId="648ACB40">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textAlignment w:val="auto"/>
              <w:rPr>
                <w:rFonts w:hint="default"/>
                <w:vertAlign w:val="baseline"/>
                <w:lang w:val="pt-BR"/>
              </w:rPr>
            </w:pPr>
            <w:r>
              <w:rPr>
                <w:rFonts w:hint="default"/>
                <w:vertAlign w:val="baseline"/>
                <w:lang w:val="pt-BR"/>
              </w:rPr>
              <w:t>Depreciação</w:t>
            </w:r>
          </w:p>
        </w:tc>
        <w:tc>
          <w:tcPr>
            <w:tcW w:w="5481" w:type="dxa"/>
          </w:tcPr>
          <w:p w14:paraId="42E84D64">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vertAlign w:val="baseline"/>
                <w:lang w:val="pt-BR"/>
              </w:rPr>
              <w:t>R$ 315,89</w:t>
            </w:r>
          </w:p>
        </w:tc>
      </w:tr>
      <w:tr w14:paraId="3622F5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806" w:type="dxa"/>
          </w:tcPr>
          <w:p w14:paraId="71EE0217">
            <w:pPr>
              <w:keepNext w:val="0"/>
              <w:keepLines w:val="0"/>
              <w:pageBreakBefore w:val="0"/>
              <w:widowControl/>
              <w:kinsoku/>
              <w:wordWrap/>
              <w:overflowPunct/>
              <w:topLinePunct w:val="0"/>
              <w:autoSpaceDE/>
              <w:autoSpaceDN/>
              <w:bidi w:val="0"/>
              <w:adjustRightInd/>
              <w:snapToGrid/>
              <w:spacing w:before="253" w:beforeLines="70" w:line="240" w:lineRule="auto"/>
              <w:ind w:left="0" w:leftChars="0" w:firstLine="0" w:firstLineChars="0"/>
              <w:jc w:val="center"/>
              <w:textAlignment w:val="auto"/>
              <w:rPr>
                <w:rFonts w:hint="default"/>
                <w:b/>
                <w:bCs/>
                <w:vertAlign w:val="baseline"/>
                <w:lang w:val="pt-BR"/>
              </w:rPr>
            </w:pPr>
            <w:r>
              <w:rPr>
                <w:rFonts w:hint="default"/>
                <w:b/>
                <w:bCs/>
                <w:vertAlign w:val="baseline"/>
                <w:lang w:val="pt-BR"/>
              </w:rPr>
              <w:t>TOTAL</w:t>
            </w:r>
          </w:p>
        </w:tc>
        <w:tc>
          <w:tcPr>
            <w:tcW w:w="5481" w:type="dxa"/>
          </w:tcPr>
          <w:p w14:paraId="48F73DE6">
            <w:pPr>
              <w:keepNext w:val="0"/>
              <w:keepLines w:val="0"/>
              <w:pageBreakBefore w:val="0"/>
              <w:widowControl/>
              <w:kinsoku/>
              <w:wordWrap/>
              <w:overflowPunct/>
              <w:topLinePunct w:val="0"/>
              <w:autoSpaceDE/>
              <w:autoSpaceDN/>
              <w:bidi w:val="0"/>
              <w:adjustRightInd/>
              <w:snapToGrid/>
              <w:spacing w:before="253" w:beforeLines="70" w:line="240" w:lineRule="auto"/>
              <w:ind w:left="0" w:leftChars="0" w:firstLine="0" w:firstLineChars="0"/>
              <w:jc w:val="center"/>
              <w:textAlignment w:val="auto"/>
              <w:rPr>
                <w:rFonts w:hint="default"/>
                <w:b/>
                <w:bCs/>
                <w:vertAlign w:val="baseline"/>
                <w:lang w:val="pt-BR"/>
              </w:rPr>
            </w:pPr>
            <w:r>
              <w:rPr>
                <w:rFonts w:hint="default"/>
                <w:b/>
                <w:bCs/>
                <w:vertAlign w:val="baseline"/>
                <w:lang w:val="pt-BR"/>
              </w:rPr>
              <w:t>R$ 28.956,89</w:t>
            </w:r>
          </w:p>
        </w:tc>
      </w:tr>
    </w:tbl>
    <w:p w14:paraId="473AA2B2">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lang w:val="pt-BR"/>
        </w:rPr>
      </w:pPr>
      <w:r>
        <w:rPr>
          <w:rFonts w:hint="default"/>
          <w:sz w:val="20"/>
          <w:szCs w:val="20"/>
          <w:lang w:val="pt-BR"/>
        </w:rPr>
        <w:t>Fonte: Autoria Própria, 2024</w:t>
      </w:r>
    </w:p>
    <w:p w14:paraId="42B4B8B8">
      <w:pPr>
        <w:pStyle w:val="3"/>
        <w:bidi w:val="0"/>
        <w:rPr>
          <w:rFonts w:hint="default"/>
          <w:lang w:val="pt-BR"/>
        </w:rPr>
      </w:pPr>
      <w:r>
        <w:rPr>
          <w:rFonts w:hint="default"/>
          <w:lang w:val="pt-BR"/>
        </w:rPr>
        <w:t>Resultados</w:t>
      </w:r>
    </w:p>
    <w:p w14:paraId="5642346A">
      <w:pPr>
        <w:rPr>
          <w:rFonts w:hint="default"/>
          <w:lang w:val="pt-BR"/>
        </w:rPr>
      </w:pPr>
      <w:r>
        <w:rPr>
          <w:rFonts w:hint="default"/>
          <w:lang w:val="pt-BR"/>
        </w:rPr>
        <w:t xml:space="preserve">A Demonstração de Resultados do Exercício (DRE) é um relatório contábil que visa detalhar as atividades financeiras realizadas pela empresa durante o período em análise. Esse documento possibilita comparar receitas e despesas, revelando o resultado líquido da operação, seja em forma de lucro ou prejuízo. (SEBRAE, 2022). </w:t>
      </w:r>
      <w:r>
        <w:rPr>
          <w:rFonts w:hint="default"/>
          <w:b w:val="0"/>
          <w:bCs/>
          <w:sz w:val="24"/>
          <w:szCs w:val="24"/>
          <w:lang w:val="pt-BR"/>
        </w:rPr>
        <w:t>A Tabela 11 engloba o Demonstrativo de Resultados obtidos ao final do planejamento.</w:t>
      </w:r>
    </w:p>
    <w:p w14:paraId="4C0D4825">
      <w:pPr>
        <w:pStyle w:val="15"/>
        <w:rPr>
          <w:rFonts w:hint="default"/>
          <w:lang w:val="pt-BR"/>
        </w:rPr>
      </w:pPr>
      <w:r>
        <w:t xml:space="preserve">Tabela </w:t>
      </w:r>
      <w:r>
        <w:fldChar w:fldCharType="begin"/>
      </w:r>
      <w:r>
        <w:instrText xml:space="preserve"> SEQ Tabela \* ARABIC </w:instrText>
      </w:r>
      <w:r>
        <w:fldChar w:fldCharType="separate"/>
      </w:r>
      <w:r>
        <w:t>11</w:t>
      </w:r>
      <w:r>
        <w:fldChar w:fldCharType="end"/>
      </w:r>
      <w:r>
        <w:rPr>
          <w:lang w:val="pt-BR"/>
        </w:rPr>
        <w:t>: Demonstrativo dos Resultados</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787"/>
        <w:gridCol w:w="1970"/>
        <w:gridCol w:w="1049"/>
      </w:tblGrid>
      <w:tr w14:paraId="74E78C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787" w:type="dxa"/>
          </w:tcPr>
          <w:p w14:paraId="699EA438">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b/>
                <w:bCs/>
                <w:vertAlign w:val="baseline"/>
                <w:lang w:val="pt-BR"/>
              </w:rPr>
            </w:pPr>
            <w:r>
              <w:rPr>
                <w:rFonts w:hint="default"/>
                <w:b/>
                <w:bCs/>
                <w:vertAlign w:val="baseline"/>
                <w:lang w:val="pt-BR"/>
              </w:rPr>
              <w:t>Descrição</w:t>
            </w:r>
          </w:p>
        </w:tc>
        <w:tc>
          <w:tcPr>
            <w:tcW w:w="1970" w:type="dxa"/>
          </w:tcPr>
          <w:p w14:paraId="3247DD3F">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b/>
                <w:bCs/>
                <w:vertAlign w:val="baseline"/>
                <w:lang w:val="pt-BR"/>
              </w:rPr>
            </w:pPr>
            <w:r>
              <w:rPr>
                <w:rFonts w:hint="default"/>
                <w:b/>
                <w:bCs/>
                <w:vertAlign w:val="baseline"/>
                <w:lang w:val="pt-BR"/>
              </w:rPr>
              <w:t>R$</w:t>
            </w:r>
          </w:p>
        </w:tc>
        <w:tc>
          <w:tcPr>
            <w:tcW w:w="1049" w:type="dxa"/>
          </w:tcPr>
          <w:p w14:paraId="5050B6AA">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b/>
                <w:bCs/>
                <w:vertAlign w:val="baseline"/>
                <w:lang w:val="pt-BR"/>
              </w:rPr>
            </w:pPr>
            <w:r>
              <w:rPr>
                <w:rFonts w:hint="default"/>
                <w:b/>
                <w:bCs/>
                <w:vertAlign w:val="baseline"/>
                <w:lang w:val="pt-BR"/>
              </w:rPr>
              <w:t>%</w:t>
            </w:r>
          </w:p>
        </w:tc>
      </w:tr>
      <w:tr w14:paraId="35B8D4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4787" w:type="dxa"/>
          </w:tcPr>
          <w:p w14:paraId="49E78A04">
            <w:pPr>
              <w:keepNext w:val="0"/>
              <w:keepLines w:val="0"/>
              <w:pageBreakBefore w:val="0"/>
              <w:widowControl/>
              <w:numPr>
                <w:ilvl w:val="0"/>
                <w:numId w:val="2"/>
              </w:numPr>
              <w:kinsoku/>
              <w:wordWrap/>
              <w:overflowPunct/>
              <w:topLinePunct w:val="0"/>
              <w:autoSpaceDE/>
              <w:autoSpaceDN/>
              <w:bidi w:val="0"/>
              <w:adjustRightInd/>
              <w:snapToGrid/>
              <w:spacing w:before="181" w:beforeLines="50" w:line="240" w:lineRule="auto"/>
              <w:ind w:left="0" w:leftChars="0" w:firstLine="0" w:firstLineChars="0"/>
              <w:jc w:val="left"/>
              <w:textAlignment w:val="auto"/>
              <w:rPr>
                <w:rFonts w:hint="default"/>
                <w:vertAlign w:val="baseline"/>
                <w:lang w:val="pt-BR"/>
              </w:rPr>
            </w:pPr>
            <w:r>
              <w:rPr>
                <w:rFonts w:hint="default"/>
                <w:vertAlign w:val="baseline"/>
                <w:lang w:val="pt-BR"/>
              </w:rPr>
              <w:t>Estimativa de Faturamento Mensal</w:t>
            </w:r>
          </w:p>
        </w:tc>
        <w:tc>
          <w:tcPr>
            <w:tcW w:w="1970" w:type="dxa"/>
          </w:tcPr>
          <w:p w14:paraId="4BD717E5">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vertAlign w:val="baseline"/>
                <w:lang w:val="pt-BR"/>
              </w:rPr>
              <w:t>R$ 79.332,50</w:t>
            </w:r>
          </w:p>
        </w:tc>
        <w:tc>
          <w:tcPr>
            <w:tcW w:w="1049" w:type="dxa"/>
          </w:tcPr>
          <w:p w14:paraId="57B2E9F4">
            <w:pPr>
              <w:keepNext w:val="0"/>
              <w:keepLines w:val="0"/>
              <w:pageBreakBefore w:val="0"/>
              <w:widowControl/>
              <w:kinsoku/>
              <w:wordWrap/>
              <w:overflowPunct/>
              <w:topLinePunct w:val="0"/>
              <w:autoSpaceDE/>
              <w:autoSpaceDN/>
              <w:bidi w:val="0"/>
              <w:adjustRightInd/>
              <w:snapToGrid/>
              <w:spacing w:before="181" w:beforeLines="50" w:line="240" w:lineRule="auto"/>
              <w:jc w:val="center"/>
              <w:textAlignment w:val="auto"/>
              <w:rPr>
                <w:rFonts w:hint="default"/>
                <w:vertAlign w:val="baseline"/>
                <w:lang w:val="pt-BR"/>
              </w:rPr>
            </w:pPr>
          </w:p>
        </w:tc>
      </w:tr>
      <w:tr w14:paraId="28316D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4787" w:type="dxa"/>
          </w:tcPr>
          <w:p w14:paraId="5C5BAA36">
            <w:pPr>
              <w:keepNext w:val="0"/>
              <w:keepLines w:val="0"/>
              <w:pageBreakBefore w:val="0"/>
              <w:widowControl/>
              <w:numPr>
                <w:ilvl w:val="0"/>
                <w:numId w:val="2"/>
              </w:numPr>
              <w:kinsoku/>
              <w:wordWrap/>
              <w:overflowPunct/>
              <w:topLinePunct w:val="0"/>
              <w:autoSpaceDE/>
              <w:autoSpaceDN/>
              <w:bidi w:val="0"/>
              <w:adjustRightInd/>
              <w:snapToGrid/>
              <w:spacing w:before="181" w:beforeLines="50" w:line="240" w:lineRule="auto"/>
              <w:ind w:left="0" w:leftChars="0" w:firstLine="0" w:firstLineChars="0"/>
              <w:jc w:val="left"/>
              <w:textAlignment w:val="auto"/>
              <w:rPr>
                <w:rFonts w:hint="default"/>
                <w:vertAlign w:val="baseline"/>
                <w:lang w:val="pt-BR"/>
              </w:rPr>
            </w:pPr>
            <w:r>
              <w:rPr>
                <w:rFonts w:hint="default"/>
                <w:vertAlign w:val="baseline"/>
                <w:lang w:val="pt-BR"/>
              </w:rPr>
              <w:t>Custos Variáveis Totais</w:t>
            </w:r>
          </w:p>
        </w:tc>
        <w:tc>
          <w:tcPr>
            <w:tcW w:w="1970" w:type="dxa"/>
          </w:tcPr>
          <w:p w14:paraId="1F90351A">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vertAlign w:val="baseline"/>
                <w:lang w:val="pt-BR"/>
              </w:rPr>
              <w:t>R$ 0,00</w:t>
            </w:r>
          </w:p>
        </w:tc>
        <w:tc>
          <w:tcPr>
            <w:tcW w:w="1049" w:type="dxa"/>
          </w:tcPr>
          <w:p w14:paraId="4B1C7CF1">
            <w:pPr>
              <w:keepNext w:val="0"/>
              <w:keepLines w:val="0"/>
              <w:pageBreakBefore w:val="0"/>
              <w:widowControl/>
              <w:kinsoku/>
              <w:wordWrap/>
              <w:overflowPunct/>
              <w:topLinePunct w:val="0"/>
              <w:autoSpaceDE/>
              <w:autoSpaceDN/>
              <w:bidi w:val="0"/>
              <w:adjustRightInd/>
              <w:snapToGrid/>
              <w:spacing w:before="181" w:beforeLines="50" w:line="240" w:lineRule="auto"/>
              <w:jc w:val="center"/>
              <w:textAlignment w:val="auto"/>
              <w:rPr>
                <w:rFonts w:hint="default"/>
                <w:vertAlign w:val="baseline"/>
                <w:lang w:val="pt-BR"/>
              </w:rPr>
            </w:pPr>
          </w:p>
        </w:tc>
      </w:tr>
      <w:tr w14:paraId="57C938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4787" w:type="dxa"/>
          </w:tcPr>
          <w:p w14:paraId="2244F6A3">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left"/>
              <w:textAlignment w:val="auto"/>
              <w:rPr>
                <w:rFonts w:hint="default"/>
                <w:vertAlign w:val="baseline"/>
                <w:lang w:val="pt-BR"/>
              </w:rPr>
            </w:pPr>
            <w:r>
              <w:rPr>
                <w:rFonts w:hint="default"/>
                <w:vertAlign w:val="baseline"/>
                <w:lang w:val="pt-BR"/>
              </w:rPr>
              <w:t>Apuração do custo de Matéria-Prima e Mercadorias Vendidas</w:t>
            </w:r>
          </w:p>
        </w:tc>
        <w:tc>
          <w:tcPr>
            <w:tcW w:w="1970" w:type="dxa"/>
          </w:tcPr>
          <w:p w14:paraId="33063D18">
            <w:pPr>
              <w:keepNext w:val="0"/>
              <w:keepLines w:val="0"/>
              <w:pageBreakBefore w:val="0"/>
              <w:widowControl/>
              <w:kinsoku/>
              <w:wordWrap/>
              <w:overflowPunct/>
              <w:topLinePunct w:val="0"/>
              <w:autoSpaceDE/>
              <w:autoSpaceDN/>
              <w:bidi w:val="0"/>
              <w:adjustRightInd/>
              <w:snapToGrid/>
              <w:spacing w:before="361" w:beforeLines="100" w:line="240" w:lineRule="auto"/>
              <w:ind w:left="0" w:leftChars="0" w:firstLine="0" w:firstLineChars="0"/>
              <w:jc w:val="center"/>
              <w:textAlignment w:val="auto"/>
              <w:rPr>
                <w:rFonts w:hint="default"/>
                <w:vertAlign w:val="baseline"/>
                <w:lang w:val="pt-BR"/>
              </w:rPr>
            </w:pPr>
            <w:r>
              <w:rPr>
                <w:rFonts w:hint="default"/>
                <w:vertAlign w:val="baseline"/>
                <w:lang w:val="pt-BR"/>
              </w:rPr>
              <w:t>-</w:t>
            </w:r>
          </w:p>
        </w:tc>
        <w:tc>
          <w:tcPr>
            <w:tcW w:w="1049" w:type="dxa"/>
          </w:tcPr>
          <w:p w14:paraId="365C2ECD">
            <w:pPr>
              <w:keepNext w:val="0"/>
              <w:keepLines w:val="0"/>
              <w:pageBreakBefore w:val="0"/>
              <w:widowControl/>
              <w:kinsoku/>
              <w:wordWrap/>
              <w:overflowPunct/>
              <w:topLinePunct w:val="0"/>
              <w:autoSpaceDE/>
              <w:autoSpaceDN/>
              <w:bidi w:val="0"/>
              <w:adjustRightInd/>
              <w:snapToGrid/>
              <w:spacing w:before="181" w:beforeLines="50" w:line="240" w:lineRule="auto"/>
              <w:jc w:val="center"/>
              <w:textAlignment w:val="auto"/>
              <w:rPr>
                <w:rFonts w:hint="default"/>
                <w:vertAlign w:val="baseline"/>
                <w:lang w:val="pt-BR"/>
              </w:rPr>
            </w:pPr>
          </w:p>
        </w:tc>
      </w:tr>
      <w:tr w14:paraId="1BDAB3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4787" w:type="dxa"/>
          </w:tcPr>
          <w:p w14:paraId="0393EBA8">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left"/>
              <w:textAlignment w:val="auto"/>
              <w:rPr>
                <w:rFonts w:hint="default"/>
                <w:vertAlign w:val="baseline"/>
                <w:lang w:val="pt-BR"/>
              </w:rPr>
            </w:pPr>
            <w:r>
              <w:rPr>
                <w:rFonts w:hint="default"/>
                <w:vertAlign w:val="baseline"/>
                <w:lang w:val="pt-BR"/>
              </w:rPr>
              <w:t>Estimativa de custo com Comercialização (impostos, cartão de crédito, etc)</w:t>
            </w:r>
          </w:p>
        </w:tc>
        <w:tc>
          <w:tcPr>
            <w:tcW w:w="1970" w:type="dxa"/>
          </w:tcPr>
          <w:p w14:paraId="45E0DC77">
            <w:pPr>
              <w:keepNext w:val="0"/>
              <w:keepLines w:val="0"/>
              <w:pageBreakBefore w:val="0"/>
              <w:widowControl/>
              <w:kinsoku/>
              <w:wordWrap/>
              <w:overflowPunct/>
              <w:topLinePunct w:val="0"/>
              <w:autoSpaceDE/>
              <w:autoSpaceDN/>
              <w:bidi w:val="0"/>
              <w:adjustRightInd/>
              <w:snapToGrid/>
              <w:spacing w:before="361" w:beforeLines="100" w:line="240" w:lineRule="auto"/>
              <w:ind w:left="0" w:leftChars="0" w:firstLine="0" w:firstLineChars="0"/>
              <w:jc w:val="center"/>
              <w:textAlignment w:val="auto"/>
              <w:rPr>
                <w:rFonts w:hint="default"/>
                <w:vertAlign w:val="baseline"/>
                <w:lang w:val="pt-BR"/>
              </w:rPr>
            </w:pPr>
            <w:r>
              <w:rPr>
                <w:rFonts w:hint="default"/>
                <w:vertAlign w:val="baseline"/>
                <w:lang w:val="pt-BR"/>
              </w:rPr>
              <w:t>R$ 7.139,93</w:t>
            </w:r>
          </w:p>
        </w:tc>
        <w:tc>
          <w:tcPr>
            <w:tcW w:w="1049" w:type="dxa"/>
          </w:tcPr>
          <w:p w14:paraId="663A27E7">
            <w:pPr>
              <w:keepNext w:val="0"/>
              <w:keepLines w:val="0"/>
              <w:pageBreakBefore w:val="0"/>
              <w:widowControl/>
              <w:kinsoku/>
              <w:wordWrap/>
              <w:overflowPunct/>
              <w:topLinePunct w:val="0"/>
              <w:autoSpaceDE/>
              <w:autoSpaceDN/>
              <w:bidi w:val="0"/>
              <w:adjustRightInd/>
              <w:snapToGrid/>
              <w:spacing w:before="181" w:beforeLines="50" w:line="240" w:lineRule="auto"/>
              <w:jc w:val="center"/>
              <w:textAlignment w:val="auto"/>
              <w:rPr>
                <w:rFonts w:hint="default"/>
                <w:vertAlign w:val="baseline"/>
                <w:lang w:val="pt-BR"/>
              </w:rPr>
            </w:pPr>
          </w:p>
        </w:tc>
      </w:tr>
      <w:tr w14:paraId="2169C8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4787" w:type="dxa"/>
          </w:tcPr>
          <w:p w14:paraId="4163F686">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textAlignment w:val="auto"/>
              <w:rPr>
                <w:rFonts w:hint="default"/>
                <w:vertAlign w:val="baseline"/>
                <w:lang w:val="pt-BR"/>
              </w:rPr>
            </w:pPr>
            <w:r>
              <w:rPr>
                <w:rFonts w:hint="default"/>
                <w:vertAlign w:val="baseline"/>
                <w:lang w:val="pt-BR"/>
              </w:rPr>
              <w:t>Subtotal</w:t>
            </w:r>
          </w:p>
        </w:tc>
        <w:tc>
          <w:tcPr>
            <w:tcW w:w="1970" w:type="dxa"/>
          </w:tcPr>
          <w:p w14:paraId="4F237297">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vertAlign w:val="baseline"/>
                <w:lang w:val="pt-BR"/>
              </w:rPr>
              <w:t>R$ 7.139,93</w:t>
            </w:r>
          </w:p>
        </w:tc>
        <w:tc>
          <w:tcPr>
            <w:tcW w:w="1049" w:type="dxa"/>
          </w:tcPr>
          <w:p w14:paraId="247B65F7">
            <w:pPr>
              <w:keepNext w:val="0"/>
              <w:keepLines w:val="0"/>
              <w:pageBreakBefore w:val="0"/>
              <w:widowControl/>
              <w:kinsoku/>
              <w:wordWrap/>
              <w:overflowPunct/>
              <w:topLinePunct w:val="0"/>
              <w:autoSpaceDE/>
              <w:autoSpaceDN/>
              <w:bidi w:val="0"/>
              <w:adjustRightInd/>
              <w:snapToGrid/>
              <w:spacing w:before="181" w:beforeLines="50" w:line="240" w:lineRule="auto"/>
              <w:jc w:val="center"/>
              <w:textAlignment w:val="auto"/>
              <w:rPr>
                <w:rFonts w:hint="default"/>
                <w:vertAlign w:val="baseline"/>
                <w:lang w:val="pt-BR"/>
              </w:rPr>
            </w:pPr>
          </w:p>
        </w:tc>
      </w:tr>
      <w:tr w14:paraId="6E88E6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4787" w:type="dxa"/>
          </w:tcPr>
          <w:p w14:paraId="4D4FBE71">
            <w:pPr>
              <w:keepNext w:val="0"/>
              <w:keepLines w:val="0"/>
              <w:pageBreakBefore w:val="0"/>
              <w:widowControl/>
              <w:numPr>
                <w:ilvl w:val="0"/>
                <w:numId w:val="2"/>
              </w:numPr>
              <w:kinsoku/>
              <w:wordWrap/>
              <w:overflowPunct/>
              <w:topLinePunct w:val="0"/>
              <w:autoSpaceDE/>
              <w:autoSpaceDN/>
              <w:bidi w:val="0"/>
              <w:adjustRightInd/>
              <w:snapToGrid/>
              <w:spacing w:before="181" w:beforeLines="50" w:line="240" w:lineRule="auto"/>
              <w:ind w:left="0" w:leftChars="0" w:firstLine="0" w:firstLineChars="0"/>
              <w:jc w:val="left"/>
              <w:textAlignment w:val="auto"/>
              <w:rPr>
                <w:rFonts w:hint="default"/>
                <w:vertAlign w:val="baseline"/>
                <w:lang w:val="pt-BR"/>
              </w:rPr>
            </w:pPr>
            <w:r>
              <w:rPr>
                <w:rFonts w:hint="default"/>
                <w:vertAlign w:val="baseline"/>
                <w:lang w:val="pt-BR"/>
              </w:rPr>
              <w:t>Margem de Contribuição (1-2)</w:t>
            </w:r>
          </w:p>
        </w:tc>
        <w:tc>
          <w:tcPr>
            <w:tcW w:w="1970" w:type="dxa"/>
            <w:shd w:val="clear"/>
            <w:vAlign w:val="top"/>
          </w:tcPr>
          <w:p w14:paraId="6462CC72">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ascii="Arial" w:hAnsi="Arial" w:eastAsiaTheme="minorHAnsi" w:cstheme="minorBidi"/>
                <w:sz w:val="24"/>
                <w:szCs w:val="22"/>
                <w:vertAlign w:val="baseline"/>
                <w:lang w:val="pt-BR" w:eastAsia="en-US" w:bidi="ar-SA"/>
              </w:rPr>
            </w:pPr>
            <w:r>
              <w:rPr>
                <w:rFonts w:hint="default"/>
                <w:vertAlign w:val="baseline"/>
                <w:lang w:val="pt-BR"/>
              </w:rPr>
              <w:t>R$ 72.192,58</w:t>
            </w:r>
          </w:p>
        </w:tc>
        <w:tc>
          <w:tcPr>
            <w:tcW w:w="1049" w:type="dxa"/>
          </w:tcPr>
          <w:p w14:paraId="6E55A83A">
            <w:pPr>
              <w:keepNext w:val="0"/>
              <w:keepLines w:val="0"/>
              <w:pageBreakBefore w:val="0"/>
              <w:widowControl/>
              <w:kinsoku/>
              <w:wordWrap/>
              <w:overflowPunct/>
              <w:topLinePunct w:val="0"/>
              <w:autoSpaceDE/>
              <w:autoSpaceDN/>
              <w:bidi w:val="0"/>
              <w:adjustRightInd/>
              <w:snapToGrid/>
              <w:spacing w:before="181" w:beforeLines="50" w:line="240" w:lineRule="auto"/>
              <w:jc w:val="center"/>
              <w:textAlignment w:val="auto"/>
              <w:rPr>
                <w:rFonts w:hint="default"/>
                <w:vertAlign w:val="baseline"/>
                <w:lang w:val="pt-BR"/>
              </w:rPr>
            </w:pPr>
          </w:p>
        </w:tc>
      </w:tr>
      <w:tr w14:paraId="74BA12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4787" w:type="dxa"/>
          </w:tcPr>
          <w:p w14:paraId="302760C7">
            <w:pPr>
              <w:keepNext w:val="0"/>
              <w:keepLines w:val="0"/>
              <w:pageBreakBefore w:val="0"/>
              <w:widowControl/>
              <w:numPr>
                <w:ilvl w:val="0"/>
                <w:numId w:val="2"/>
              </w:numPr>
              <w:kinsoku/>
              <w:wordWrap/>
              <w:overflowPunct/>
              <w:topLinePunct w:val="0"/>
              <w:autoSpaceDE/>
              <w:autoSpaceDN/>
              <w:bidi w:val="0"/>
              <w:adjustRightInd/>
              <w:snapToGrid/>
              <w:spacing w:before="181" w:beforeLines="50" w:line="240" w:lineRule="auto"/>
              <w:ind w:left="0" w:leftChars="0" w:firstLine="0" w:firstLineChars="0"/>
              <w:textAlignment w:val="auto"/>
              <w:rPr>
                <w:rFonts w:hint="default"/>
                <w:vertAlign w:val="baseline"/>
                <w:lang w:val="pt-BR"/>
              </w:rPr>
            </w:pPr>
            <w:r>
              <w:rPr>
                <w:rFonts w:hint="default"/>
                <w:vertAlign w:val="baseline"/>
                <w:lang w:val="pt-BR"/>
              </w:rPr>
              <w:t>Custos Fixos Totais</w:t>
            </w:r>
          </w:p>
        </w:tc>
        <w:tc>
          <w:tcPr>
            <w:tcW w:w="1970" w:type="dxa"/>
            <w:shd w:val="clear"/>
            <w:vAlign w:val="top"/>
          </w:tcPr>
          <w:p w14:paraId="01FAAB34">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ascii="Arial" w:hAnsi="Arial" w:eastAsiaTheme="minorHAnsi" w:cstheme="minorBidi"/>
                <w:sz w:val="24"/>
                <w:szCs w:val="22"/>
                <w:vertAlign w:val="baseline"/>
                <w:lang w:val="pt-BR" w:eastAsia="en-US" w:bidi="ar-SA"/>
              </w:rPr>
            </w:pPr>
            <w:r>
              <w:rPr>
                <w:rFonts w:hint="default"/>
                <w:vertAlign w:val="baseline"/>
                <w:lang w:val="pt-BR"/>
              </w:rPr>
              <w:t>R$ 28.956,89</w:t>
            </w:r>
          </w:p>
        </w:tc>
        <w:tc>
          <w:tcPr>
            <w:tcW w:w="1049" w:type="dxa"/>
          </w:tcPr>
          <w:p w14:paraId="03DBF71A">
            <w:pPr>
              <w:keepNext w:val="0"/>
              <w:keepLines w:val="0"/>
              <w:pageBreakBefore w:val="0"/>
              <w:widowControl/>
              <w:kinsoku/>
              <w:wordWrap/>
              <w:overflowPunct/>
              <w:topLinePunct w:val="0"/>
              <w:autoSpaceDE/>
              <w:autoSpaceDN/>
              <w:bidi w:val="0"/>
              <w:adjustRightInd/>
              <w:snapToGrid/>
              <w:spacing w:before="181" w:beforeLines="50" w:line="240" w:lineRule="auto"/>
              <w:jc w:val="center"/>
              <w:textAlignment w:val="auto"/>
              <w:rPr>
                <w:rFonts w:hint="default"/>
                <w:vertAlign w:val="baseline"/>
                <w:lang w:val="pt-BR"/>
              </w:rPr>
            </w:pPr>
          </w:p>
        </w:tc>
      </w:tr>
      <w:tr w14:paraId="1047DE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4787" w:type="dxa"/>
          </w:tcPr>
          <w:p w14:paraId="3D32ACA0">
            <w:pPr>
              <w:keepNext w:val="0"/>
              <w:keepLines w:val="0"/>
              <w:pageBreakBefore w:val="0"/>
              <w:widowControl/>
              <w:numPr>
                <w:ilvl w:val="0"/>
                <w:numId w:val="2"/>
              </w:numPr>
              <w:kinsoku/>
              <w:wordWrap/>
              <w:overflowPunct/>
              <w:topLinePunct w:val="0"/>
              <w:autoSpaceDE/>
              <w:autoSpaceDN/>
              <w:bidi w:val="0"/>
              <w:adjustRightInd/>
              <w:snapToGrid/>
              <w:spacing w:before="181" w:beforeLines="50" w:line="240" w:lineRule="auto"/>
              <w:ind w:left="0" w:leftChars="0" w:firstLine="0" w:firstLineChars="0"/>
              <w:jc w:val="left"/>
              <w:textAlignment w:val="auto"/>
              <w:rPr>
                <w:rFonts w:hint="default"/>
                <w:vertAlign w:val="baseline"/>
                <w:lang w:val="pt-BR"/>
              </w:rPr>
            </w:pPr>
            <w:r>
              <w:rPr>
                <w:rFonts w:hint="default"/>
                <w:vertAlign w:val="baseline"/>
                <w:lang w:val="pt-BR"/>
              </w:rPr>
              <w:t>Resultado Operacional (Lucro ou Prejuízo) (3-4)</w:t>
            </w:r>
          </w:p>
        </w:tc>
        <w:tc>
          <w:tcPr>
            <w:tcW w:w="1970" w:type="dxa"/>
            <w:shd w:val="clear"/>
            <w:vAlign w:val="top"/>
          </w:tcPr>
          <w:p w14:paraId="483A729F">
            <w:pPr>
              <w:keepNext w:val="0"/>
              <w:keepLines w:val="0"/>
              <w:pageBreakBefore w:val="0"/>
              <w:widowControl/>
              <w:kinsoku/>
              <w:wordWrap/>
              <w:overflowPunct/>
              <w:topLinePunct w:val="0"/>
              <w:autoSpaceDE/>
              <w:autoSpaceDN/>
              <w:bidi w:val="0"/>
              <w:adjustRightInd/>
              <w:snapToGrid/>
              <w:spacing w:before="361" w:beforeLines="100" w:line="240" w:lineRule="auto"/>
              <w:ind w:left="0" w:leftChars="0" w:firstLine="0" w:firstLineChars="0"/>
              <w:jc w:val="center"/>
              <w:textAlignment w:val="auto"/>
              <w:rPr>
                <w:rFonts w:hint="default" w:ascii="Arial" w:hAnsi="Arial" w:eastAsiaTheme="minorHAnsi" w:cstheme="minorBidi"/>
                <w:sz w:val="24"/>
                <w:szCs w:val="22"/>
                <w:vertAlign w:val="baseline"/>
                <w:lang w:val="pt-BR" w:eastAsia="en-US" w:bidi="ar-SA"/>
              </w:rPr>
            </w:pPr>
            <w:r>
              <w:rPr>
                <w:rFonts w:hint="default"/>
                <w:vertAlign w:val="baseline"/>
                <w:lang w:val="pt-BR"/>
              </w:rPr>
              <w:t>R$ 43.235,68</w:t>
            </w:r>
          </w:p>
        </w:tc>
        <w:tc>
          <w:tcPr>
            <w:tcW w:w="1049" w:type="dxa"/>
          </w:tcPr>
          <w:p w14:paraId="6C046892">
            <w:pPr>
              <w:keepNext w:val="0"/>
              <w:keepLines w:val="0"/>
              <w:pageBreakBefore w:val="0"/>
              <w:widowControl/>
              <w:kinsoku/>
              <w:wordWrap/>
              <w:overflowPunct/>
              <w:topLinePunct w:val="0"/>
              <w:autoSpaceDE/>
              <w:autoSpaceDN/>
              <w:bidi w:val="0"/>
              <w:adjustRightInd/>
              <w:snapToGrid/>
              <w:spacing w:before="361" w:beforeLines="100" w:line="240" w:lineRule="auto"/>
              <w:ind w:left="0" w:leftChars="0" w:firstLine="0" w:firstLineChars="0"/>
              <w:jc w:val="center"/>
              <w:textAlignment w:val="auto"/>
              <w:rPr>
                <w:rFonts w:hint="default"/>
                <w:vertAlign w:val="baseline"/>
                <w:lang w:val="pt-BR"/>
              </w:rPr>
            </w:pPr>
            <w:r>
              <w:rPr>
                <w:rFonts w:hint="default"/>
                <w:vertAlign w:val="baseline"/>
                <w:lang w:val="pt-BR"/>
              </w:rPr>
              <w:t>54%</w:t>
            </w:r>
          </w:p>
        </w:tc>
      </w:tr>
    </w:tbl>
    <w:p w14:paraId="3E2BA1E9">
      <w:pPr>
        <w:ind w:left="0" w:leftChars="0" w:firstLine="0" w:firstLineChars="0"/>
        <w:jc w:val="center"/>
        <w:rPr>
          <w:rFonts w:hint="default"/>
          <w:sz w:val="20"/>
          <w:szCs w:val="20"/>
          <w:lang w:val="pt-BR"/>
        </w:rPr>
      </w:pPr>
      <w:r>
        <w:rPr>
          <w:rFonts w:hint="default"/>
          <w:sz w:val="20"/>
          <w:szCs w:val="20"/>
          <w:lang w:val="pt-BR"/>
        </w:rPr>
        <w:t>Fonte: Autoria Própria, 2024</w:t>
      </w:r>
    </w:p>
    <w:p w14:paraId="2601B729">
      <w:pPr>
        <w:pStyle w:val="3"/>
        <w:bidi w:val="0"/>
        <w:rPr>
          <w:rFonts w:hint="default"/>
          <w:lang w:val="pt-BR"/>
        </w:rPr>
      </w:pPr>
      <w:r>
        <w:rPr>
          <w:rFonts w:hint="default"/>
          <w:lang w:val="pt-BR"/>
        </w:rPr>
        <w:t>Resumo dos Resultados</w:t>
      </w:r>
    </w:p>
    <w:p w14:paraId="60841497">
      <w:pPr>
        <w:rPr>
          <w:rFonts w:hint="default"/>
          <w:lang w:val="pt-BR"/>
        </w:rPr>
      </w:pPr>
      <w:r>
        <w:rPr>
          <w:rFonts w:hint="default"/>
          <w:lang w:val="pt-BR"/>
        </w:rPr>
        <w:t>Após o planejamento financeiro do projeto PERR, foi estimado que, com um faturamento mensal de R$ 79.332,50, será alcançada uma lucratividade de 54%, gerando um lucro de R$ 43.235,68 por mês. Com esses valores, a rentabilidade projetada será de 30% ao mês, divulgado na Tabela 12.</w:t>
      </w:r>
    </w:p>
    <w:p w14:paraId="0CEA8C2C">
      <w:pPr>
        <w:pStyle w:val="15"/>
        <w:rPr>
          <w:rFonts w:hint="default"/>
          <w:lang w:val="pt-BR"/>
        </w:rPr>
      </w:pPr>
      <w:r>
        <w:t xml:space="preserve">Tabela </w:t>
      </w:r>
      <w:r>
        <w:fldChar w:fldCharType="begin"/>
      </w:r>
      <w:r>
        <w:instrText xml:space="preserve"> SEQ Tabela \* ARABIC </w:instrText>
      </w:r>
      <w:r>
        <w:fldChar w:fldCharType="separate"/>
      </w:r>
      <w:r>
        <w:t>12</w:t>
      </w:r>
      <w:r>
        <w:fldChar w:fldCharType="end"/>
      </w:r>
      <w:r>
        <w:rPr>
          <w:lang w:val="pt-BR"/>
        </w:rPr>
        <w:t>: Resumo do Resultado</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095"/>
        <w:gridCol w:w="1643"/>
        <w:gridCol w:w="3421"/>
      </w:tblGrid>
      <w:tr w14:paraId="0E8433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wAfter w:w="0" w:type="auto"/>
          <w:jc w:val="center"/>
        </w:trPr>
        <w:tc>
          <w:tcPr>
            <w:tcW w:w="3095" w:type="dxa"/>
          </w:tcPr>
          <w:p w14:paraId="2DAB4F72">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b/>
                <w:bCs/>
                <w:vertAlign w:val="baseline"/>
                <w:lang w:val="pt-BR"/>
              </w:rPr>
            </w:pPr>
            <w:r>
              <w:rPr>
                <w:rFonts w:hint="default"/>
                <w:b/>
                <w:bCs/>
                <w:vertAlign w:val="baseline"/>
                <w:lang w:val="pt-BR"/>
              </w:rPr>
              <w:t>Faturamento Mensal</w:t>
            </w:r>
          </w:p>
        </w:tc>
        <w:tc>
          <w:tcPr>
            <w:tcW w:w="5064" w:type="dxa"/>
            <w:gridSpan w:val="2"/>
          </w:tcPr>
          <w:p w14:paraId="42E397A8">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b/>
                <w:bCs/>
                <w:vertAlign w:val="baseline"/>
                <w:lang w:val="pt-BR"/>
              </w:rPr>
            </w:pPr>
            <w:r>
              <w:rPr>
                <w:rFonts w:hint="default"/>
                <w:b/>
                <w:bCs/>
                <w:vertAlign w:val="baseline"/>
                <w:lang w:val="pt-BR"/>
              </w:rPr>
              <w:t>R$ 79.332,50</w:t>
            </w:r>
          </w:p>
        </w:tc>
      </w:tr>
      <w:tr w14:paraId="758EB9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3095" w:type="dxa"/>
          </w:tcPr>
          <w:p w14:paraId="02AF9DB1">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textAlignment w:val="auto"/>
              <w:rPr>
                <w:rFonts w:hint="default"/>
                <w:vertAlign w:val="baseline"/>
                <w:lang w:val="pt-BR"/>
              </w:rPr>
            </w:pPr>
            <w:r>
              <w:rPr>
                <w:rFonts w:hint="default"/>
                <w:vertAlign w:val="baseline"/>
                <w:lang w:val="pt-BR"/>
              </w:rPr>
              <w:t>Lucratividade</w:t>
            </w:r>
          </w:p>
        </w:tc>
        <w:tc>
          <w:tcPr>
            <w:tcW w:w="1643" w:type="dxa"/>
          </w:tcPr>
          <w:p w14:paraId="6381645B">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vertAlign w:val="baseline"/>
                <w:lang w:val="pt-BR"/>
              </w:rPr>
              <w:t>54%</w:t>
            </w:r>
          </w:p>
        </w:tc>
        <w:tc>
          <w:tcPr>
            <w:tcW w:w="3421" w:type="dxa"/>
          </w:tcPr>
          <w:p w14:paraId="4C422024">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textAlignment w:val="auto"/>
              <w:rPr>
                <w:rFonts w:hint="default"/>
                <w:vertAlign w:val="baseline"/>
                <w:lang w:val="pt-BR"/>
              </w:rPr>
            </w:pPr>
            <w:r>
              <w:rPr>
                <w:rFonts w:hint="default"/>
                <w:vertAlign w:val="baseline"/>
                <w:lang w:val="pt-BR"/>
              </w:rPr>
              <w:t>R$ 43.235,68</w:t>
            </w:r>
          </w:p>
        </w:tc>
      </w:tr>
      <w:tr w14:paraId="665BEC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3095" w:type="dxa"/>
          </w:tcPr>
          <w:p w14:paraId="77B21381">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textAlignment w:val="auto"/>
              <w:rPr>
                <w:rFonts w:hint="default"/>
                <w:vertAlign w:val="baseline"/>
                <w:lang w:val="pt-BR"/>
              </w:rPr>
            </w:pPr>
            <w:r>
              <w:rPr>
                <w:rFonts w:hint="default"/>
                <w:vertAlign w:val="baseline"/>
                <w:lang w:val="pt-BR"/>
              </w:rPr>
              <w:t>Rentabilidade</w:t>
            </w:r>
          </w:p>
        </w:tc>
        <w:tc>
          <w:tcPr>
            <w:tcW w:w="1643" w:type="dxa"/>
          </w:tcPr>
          <w:p w14:paraId="731C7657">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vertAlign w:val="baseline"/>
                <w:lang w:val="pt-BR"/>
              </w:rPr>
              <w:t>30%</w:t>
            </w:r>
          </w:p>
        </w:tc>
        <w:tc>
          <w:tcPr>
            <w:tcW w:w="3421" w:type="dxa"/>
          </w:tcPr>
          <w:p w14:paraId="4ED5E500">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left"/>
              <w:textAlignment w:val="auto"/>
              <w:rPr>
                <w:rFonts w:hint="default"/>
                <w:vertAlign w:val="baseline"/>
                <w:lang w:val="pt-BR"/>
              </w:rPr>
            </w:pPr>
            <w:r>
              <w:rPr>
                <w:rFonts w:hint="default"/>
                <w:vertAlign w:val="baseline"/>
                <w:lang w:val="pt-BR"/>
              </w:rPr>
              <w:t>Devolve esse percentual do capital investido ao mês</w:t>
            </w:r>
          </w:p>
        </w:tc>
      </w:tr>
      <w:tr w14:paraId="450626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3095" w:type="dxa"/>
          </w:tcPr>
          <w:p w14:paraId="07B34687">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textAlignment w:val="auto"/>
              <w:rPr>
                <w:rFonts w:hint="default"/>
                <w:vertAlign w:val="baseline"/>
                <w:lang w:val="pt-BR"/>
              </w:rPr>
            </w:pPr>
            <w:r>
              <w:rPr>
                <w:rFonts w:hint="default"/>
                <w:vertAlign w:val="baseline"/>
                <w:lang w:val="pt-BR"/>
              </w:rPr>
              <w:t>Retorno do Investimento</w:t>
            </w:r>
          </w:p>
        </w:tc>
        <w:tc>
          <w:tcPr>
            <w:tcW w:w="1643" w:type="dxa"/>
          </w:tcPr>
          <w:p w14:paraId="655F2374">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jc w:val="center"/>
              <w:textAlignment w:val="auto"/>
              <w:rPr>
                <w:rFonts w:hint="default"/>
                <w:vertAlign w:val="baseline"/>
                <w:lang w:val="pt-BR"/>
              </w:rPr>
            </w:pPr>
            <w:r>
              <w:rPr>
                <w:rFonts w:hint="default"/>
                <w:vertAlign w:val="baseline"/>
                <w:lang w:val="pt-BR"/>
              </w:rPr>
              <w:t>3,31</w:t>
            </w:r>
          </w:p>
        </w:tc>
        <w:tc>
          <w:tcPr>
            <w:tcW w:w="3421" w:type="dxa"/>
          </w:tcPr>
          <w:p w14:paraId="20389DB6">
            <w:pPr>
              <w:keepNext w:val="0"/>
              <w:keepLines w:val="0"/>
              <w:pageBreakBefore w:val="0"/>
              <w:widowControl/>
              <w:kinsoku/>
              <w:wordWrap/>
              <w:overflowPunct/>
              <w:topLinePunct w:val="0"/>
              <w:autoSpaceDE/>
              <w:autoSpaceDN/>
              <w:bidi w:val="0"/>
              <w:adjustRightInd/>
              <w:snapToGrid/>
              <w:spacing w:before="181" w:beforeLines="50" w:line="240" w:lineRule="auto"/>
              <w:ind w:left="0" w:leftChars="0" w:firstLine="0" w:firstLineChars="0"/>
              <w:textAlignment w:val="auto"/>
              <w:rPr>
                <w:rFonts w:hint="default"/>
                <w:vertAlign w:val="baseline"/>
                <w:lang w:val="pt-BR"/>
              </w:rPr>
            </w:pPr>
            <w:r>
              <w:rPr>
                <w:rFonts w:hint="default"/>
                <w:vertAlign w:val="baseline"/>
                <w:lang w:val="pt-BR"/>
              </w:rPr>
              <w:t>Em meses</w:t>
            </w:r>
          </w:p>
        </w:tc>
      </w:tr>
    </w:tbl>
    <w:p w14:paraId="08FD7B14">
      <w:pPr>
        <w:ind w:left="0" w:leftChars="0" w:firstLine="0" w:firstLineChars="0"/>
        <w:jc w:val="center"/>
        <w:rPr>
          <w:rFonts w:hint="default"/>
          <w:sz w:val="20"/>
          <w:szCs w:val="20"/>
          <w:lang w:val="pt-BR"/>
        </w:rPr>
      </w:pPr>
      <w:r>
        <w:rPr>
          <w:rFonts w:hint="default"/>
          <w:sz w:val="20"/>
          <w:szCs w:val="20"/>
          <w:lang w:val="pt-BR"/>
        </w:rPr>
        <w:t>Fonte: Autoria Própria, 2024</w:t>
      </w:r>
    </w:p>
    <w:p w14:paraId="55740C8A">
      <w:pPr>
        <w:rPr>
          <w:rFonts w:hint="default"/>
          <w:lang w:val="pt-BR"/>
        </w:rPr>
      </w:pPr>
    </w:p>
    <w:p w14:paraId="2B02FBF5">
      <w:pPr>
        <w:rPr>
          <w:rFonts w:hint="default"/>
          <w:lang w:val="pt-BR"/>
        </w:rPr>
      </w:pPr>
    </w:p>
    <w:p w14:paraId="6D6CA17C">
      <w:pPr>
        <w:rPr>
          <w:rFonts w:hint="default"/>
          <w:lang w:val="pt-BR"/>
        </w:rPr>
      </w:pPr>
    </w:p>
    <w:p w14:paraId="40486B19">
      <w:pPr>
        <w:rPr>
          <w:rFonts w:hint="default"/>
          <w:lang w:val="pt-BR"/>
        </w:rPr>
      </w:pPr>
    </w:p>
    <w:p w14:paraId="2CE135DA">
      <w:pPr>
        <w:rPr>
          <w:rFonts w:hint="default"/>
          <w:lang w:val="pt-BR"/>
        </w:rPr>
      </w:pPr>
    </w:p>
    <w:p w14:paraId="3012B927">
      <w:pPr>
        <w:spacing w:after="0" w:line="240" w:lineRule="auto"/>
        <w:ind w:firstLine="0"/>
        <w:jc w:val="left"/>
        <w:rPr>
          <w:highlight w:val="yellow"/>
        </w:rPr>
      </w:pPr>
      <w:r>
        <w:rPr>
          <w:highlight w:val="yellow"/>
        </w:rPr>
        <w:br w:type="page"/>
      </w:r>
    </w:p>
    <w:p w14:paraId="0FFE2C0E">
      <w:pPr>
        <w:pStyle w:val="2"/>
        <w:rPr>
          <w:highlight w:val="yellow"/>
        </w:rPr>
      </w:pPr>
      <w:r>
        <w:rPr>
          <w:rFonts w:hint="default"/>
          <w:highlight w:val="yellow"/>
          <w:lang w:val="pt-BR"/>
        </w:rPr>
        <w:t>APÊNDICE B - Termos de Uso, Privacidade e Cookies</w:t>
      </w:r>
    </w:p>
    <w:p w14:paraId="567682BE">
      <w:pPr>
        <w:pStyle w:val="20"/>
        <w:jc w:val="both"/>
        <w:rPr>
          <w:highlight w:val="yellow"/>
        </w:rPr>
      </w:pPr>
    </w:p>
    <w:p w14:paraId="6C36B636">
      <w:pPr>
        <w:pStyle w:val="3"/>
        <w:rPr>
          <w:highlight w:val="yellow"/>
        </w:rPr>
      </w:pPr>
      <w:r>
        <w:rPr>
          <w:highlight w:val="yellow"/>
        </w:rPr>
        <w:t>Termos de Uso</w:t>
      </w:r>
    </w:p>
    <w:p w14:paraId="17D3BFFE">
      <w:pPr>
        <w:ind w:firstLine="0"/>
        <w:rPr>
          <w:highlight w:val="yellow"/>
        </w:rPr>
      </w:pPr>
      <w:r>
        <w:rPr>
          <w:highlight w:val="yellow"/>
        </w:rPr>
        <w:tab/>
      </w:r>
      <w:r>
        <w:rPr>
          <w:highlight w:val="yellow"/>
        </w:rPr>
        <w:t>Bem-vindo ao nosso site! Ao acessar e utilizar nossas plataformas, é importante que você esteja ciente e de acordo com nossos Termos de Uso. Este documento estabelece as condições que regem o uso do site, detalhando os direitos e responsabilidades tanto dos usuários quanto da administração. Recomendamos que você leia atentamente para garantir uma experiência segura e agradável.</w:t>
      </w:r>
    </w:p>
    <w:p w14:paraId="1CD367F3">
      <w:pPr>
        <w:pStyle w:val="4"/>
        <w:rPr>
          <w:highlight w:val="yellow"/>
        </w:rPr>
      </w:pPr>
      <w:r>
        <w:rPr>
          <w:highlight w:val="yellow"/>
        </w:rPr>
        <w:t xml:space="preserve">Aceitação dos Termos </w:t>
      </w:r>
    </w:p>
    <w:p w14:paraId="6EFF7335">
      <w:pPr>
        <w:rPr>
          <w:highlight w:val="yellow"/>
        </w:rPr>
      </w:pPr>
      <w:r>
        <w:rPr>
          <w:highlight w:val="yellow"/>
        </w:rPr>
        <w:t>Ao acessar e utilizar este site, você concorda em cumprir e estar vinculado a estes Termos de Uso. Se não concordar, não use o site.</w:t>
      </w:r>
    </w:p>
    <w:p w14:paraId="1CC0C7D4">
      <w:pPr>
        <w:pStyle w:val="4"/>
        <w:rPr>
          <w:highlight w:val="yellow"/>
        </w:rPr>
      </w:pPr>
      <w:r>
        <w:rPr>
          <w:highlight w:val="yellow"/>
        </w:rPr>
        <w:t xml:space="preserve"> Detalhes do Proprietário</w:t>
      </w:r>
    </w:p>
    <w:p w14:paraId="0FA46E7A">
      <w:pPr>
        <w:rPr>
          <w:highlight w:val="yellow"/>
        </w:rPr>
      </w:pPr>
      <w:r>
        <w:rPr>
          <w:highlight w:val="yellow"/>
        </w:rPr>
        <w:t>Este site é de propriedade de PERR - Parceria para Emprego e Reintegração de Refugiados, desenvolvido na Etec MCM, com sede em R. Bélgica, 88 - Jardim Alvorada, Ribeirão Pires - SP, 09402-060.</w:t>
      </w:r>
    </w:p>
    <w:p w14:paraId="26F30DC1">
      <w:pPr>
        <w:pStyle w:val="4"/>
        <w:rPr>
          <w:highlight w:val="yellow"/>
        </w:rPr>
      </w:pPr>
      <w:r>
        <w:rPr>
          <w:highlight w:val="yellow"/>
        </w:rPr>
        <w:t xml:space="preserve"> Informações de Contato</w:t>
      </w:r>
    </w:p>
    <w:p w14:paraId="4083CA8F">
      <w:pPr>
        <w:rPr>
          <w:highlight w:val="yellow"/>
        </w:rPr>
      </w:pPr>
      <w:r>
        <w:rPr>
          <w:highlight w:val="yellow"/>
        </w:rPr>
        <w:t>Se você tiver dúvidas ou preocupações sobre estes Termos de Uso, entre em contato conosco pelo e-mail: etecmcmperr@gmail.com .</w:t>
      </w:r>
    </w:p>
    <w:p w14:paraId="13D0D11C">
      <w:pPr>
        <w:pStyle w:val="4"/>
        <w:rPr>
          <w:highlight w:val="yellow"/>
        </w:rPr>
      </w:pPr>
      <w:r>
        <w:rPr>
          <w:highlight w:val="yellow"/>
        </w:rPr>
        <w:t xml:space="preserve"> Uso do Conteúdo</w:t>
      </w:r>
    </w:p>
    <w:p w14:paraId="2D7134A1">
      <w:pPr>
        <w:rPr>
          <w:highlight w:val="yellow"/>
        </w:rPr>
      </w:pPr>
      <w:r>
        <w:rPr>
          <w:highlight w:val="yellow"/>
        </w:rPr>
        <w:t>O conteúdo deste site é protegido por leis de propriedade intelectual. Você não pode reproduzir, distribuir ou modificar o conteúdo sem a nossa autorização prévia por escrito. É permitido o uso para fins pessoais e não comerciais, desde que a fonte seja devidamente citada.</w:t>
      </w:r>
    </w:p>
    <w:p w14:paraId="409E86E4">
      <w:pPr>
        <w:pStyle w:val="4"/>
        <w:rPr>
          <w:highlight w:val="yellow"/>
        </w:rPr>
      </w:pPr>
      <w:r>
        <w:rPr>
          <w:highlight w:val="yellow"/>
        </w:rPr>
        <w:t xml:space="preserve"> Requisitos de Registro</w:t>
      </w:r>
    </w:p>
    <w:p w14:paraId="20225F1B">
      <w:pPr>
        <w:rPr>
          <w:highlight w:val="yellow"/>
        </w:rPr>
      </w:pPr>
      <w:r>
        <w:rPr>
          <w:highlight w:val="yellow"/>
        </w:rPr>
        <w:t>Para acessar certas áreas do site, pode ser necessário o registro. Você concorda em fornecer informações verdadeiras e precisas ao se registrar. É sua responsabilidade manter a confidencialidade da sua senha e outras informações de segurança. Você é responsável por todas as atividades que ocorrem em sua conta.</w:t>
      </w:r>
    </w:p>
    <w:p w14:paraId="64C66372">
      <w:pPr>
        <w:pStyle w:val="4"/>
        <w:rPr>
          <w:highlight w:val="yellow"/>
        </w:rPr>
      </w:pPr>
      <w:r>
        <w:rPr>
          <w:highlight w:val="yellow"/>
        </w:rPr>
        <w:t xml:space="preserve"> Conteúdo Gerado pelo Usuário</w:t>
      </w:r>
    </w:p>
    <w:p w14:paraId="0D5F9A3E">
      <w:pPr>
        <w:rPr>
          <w:highlight w:val="yellow"/>
        </w:rPr>
      </w:pPr>
      <w:r>
        <w:rPr>
          <w:highlight w:val="yellow"/>
        </w:rPr>
        <w:t>Se o site permitir comentários ou conteúdo gerado pelo usuário, você concorda em não publicar nada que seja ilegal, abusivo, difamatório ou que infrinja os direitos de terceiros. Reservamo-nos o direito de remover qualquer conteúdo que consideremos inadequado.</w:t>
      </w:r>
    </w:p>
    <w:p w14:paraId="04D429A3">
      <w:pPr>
        <w:pStyle w:val="4"/>
        <w:rPr>
          <w:highlight w:val="yellow"/>
        </w:rPr>
      </w:pPr>
      <w:r>
        <w:rPr>
          <w:highlight w:val="yellow"/>
        </w:rPr>
        <w:t xml:space="preserve"> Limitação de Responsabilidade</w:t>
      </w:r>
    </w:p>
    <w:p w14:paraId="60A21D39">
      <w:pPr>
        <w:rPr>
          <w:highlight w:val="yellow"/>
        </w:rPr>
      </w:pPr>
      <w:r>
        <w:rPr>
          <w:highlight w:val="yellow"/>
        </w:rPr>
        <w:t>O site não é responsável por danos diretos, indiretos, acidentais, consequenciais ou punitivos decorrentes do uso ou da incapacidade de uso do site, incluindo, mas não se limitando, a danos por perda de lucros, dados ou outras perdas intangíveis.</w:t>
      </w:r>
    </w:p>
    <w:p w14:paraId="27263B6B">
      <w:pPr>
        <w:pStyle w:val="4"/>
        <w:rPr>
          <w:highlight w:val="yellow"/>
        </w:rPr>
      </w:pPr>
      <w:r>
        <w:rPr>
          <w:highlight w:val="yellow"/>
        </w:rPr>
        <w:t xml:space="preserve"> Política de Privacidade e Cookies</w:t>
      </w:r>
    </w:p>
    <w:p w14:paraId="793BBFE9">
      <w:pPr>
        <w:rPr>
          <w:highlight w:val="yellow"/>
        </w:rPr>
      </w:pPr>
      <w:r>
        <w:rPr>
          <w:highlight w:val="yellow"/>
        </w:rPr>
        <w:t>A coleta e uso de informações pessoais são regidos pela nossa Política de Privacidade, que pode ser acessada em [link para a Política de Privacidade]. O site pode usar cookies para melhorar a experiência do usuário. Para mais informações, consulte nossa Política de Cookies.</w:t>
      </w:r>
    </w:p>
    <w:p w14:paraId="60A00637">
      <w:pPr>
        <w:pStyle w:val="4"/>
        <w:rPr>
          <w:highlight w:val="yellow"/>
        </w:rPr>
      </w:pPr>
      <w:r>
        <w:rPr>
          <w:highlight w:val="yellow"/>
        </w:rPr>
        <w:t xml:space="preserve"> Alterações nos Termos</w:t>
      </w:r>
    </w:p>
    <w:p w14:paraId="0238E61B">
      <w:pPr>
        <w:rPr>
          <w:highlight w:val="yellow"/>
        </w:rPr>
      </w:pPr>
      <w:r>
        <w:rPr>
          <w:highlight w:val="yellow"/>
        </w:rPr>
        <w:t>Reservamo-nos o direito de alterar estes Termos de Uso a qualquer momento. As alterações serão publicadas nesta página e entrarão em vigor imediatamente.</w:t>
      </w:r>
    </w:p>
    <w:p w14:paraId="7C0364A6">
      <w:pPr>
        <w:pStyle w:val="4"/>
        <w:rPr>
          <w:highlight w:val="yellow"/>
        </w:rPr>
      </w:pPr>
      <w:r>
        <w:rPr>
          <w:highlight w:val="yellow"/>
        </w:rPr>
        <w:t>Legislação Aplicável</w:t>
      </w:r>
    </w:p>
    <w:p w14:paraId="1CC06FC1">
      <w:pPr>
        <w:rPr>
          <w:highlight w:val="yellow"/>
        </w:rPr>
      </w:pPr>
      <w:r>
        <w:rPr>
          <w:highlight w:val="yellow"/>
        </w:rPr>
        <w:t>Estes Termos de Uso são regidos pelas leis do Brasil - São Paulo, e quaisquer disputas serão resolvidas nos tribunais competentes.</w:t>
      </w:r>
    </w:p>
    <w:p w14:paraId="2B9122AD">
      <w:pPr>
        <w:pStyle w:val="3"/>
        <w:rPr>
          <w:highlight w:val="yellow"/>
        </w:rPr>
      </w:pPr>
      <w:r>
        <w:rPr>
          <w:highlight w:val="yellow"/>
        </w:rPr>
        <w:t>Políticas de Privacidade</w:t>
      </w:r>
    </w:p>
    <w:p w14:paraId="03395869">
      <w:pPr>
        <w:rPr>
          <w:highlight w:val="yellow"/>
        </w:rPr>
      </w:pPr>
      <w:r>
        <w:rPr>
          <w:highlight w:val="yellow"/>
        </w:rPr>
        <w:t>Esta Política de Privacidade descreve como coletamos, usamos, protegemos e compartilhamos suas informações pessoais quando você visita ou utiliza o site PERR. Ao usar o site, você concorda com a coleta e o uso de suas informações de acordo com esta política.</w:t>
      </w:r>
    </w:p>
    <w:p w14:paraId="2A044BA6">
      <w:pPr>
        <w:pStyle w:val="4"/>
        <w:rPr>
          <w:highlight w:val="yellow"/>
        </w:rPr>
      </w:pPr>
      <w:r>
        <w:rPr>
          <w:highlight w:val="yellow"/>
        </w:rPr>
        <w:t>Informações Coletadas</w:t>
      </w:r>
    </w:p>
    <w:p w14:paraId="637714E5">
      <w:pPr>
        <w:rPr>
          <w:highlight w:val="yellow"/>
        </w:rPr>
      </w:pPr>
      <w:r>
        <w:rPr>
          <w:highlight w:val="yellow"/>
        </w:rPr>
        <w:t>Coletamos informações pessoais que você nos fornece voluntariamente, como: Nome, Endereço de e-mail, Informações de contato e qualquer informação que você optar por fornecer.</w:t>
      </w:r>
    </w:p>
    <w:p w14:paraId="5985A9AE">
      <w:pPr>
        <w:rPr>
          <w:highlight w:val="yellow"/>
        </w:rPr>
      </w:pPr>
      <w:r>
        <w:rPr>
          <w:highlight w:val="yellow"/>
        </w:rPr>
        <w:t>Além disso, coletamos informações automaticamente, como: Endereço IP, Tipo de navegador, Páginas visitados e tempo gasto no site e informações de cookies.</w:t>
      </w:r>
    </w:p>
    <w:p w14:paraId="04C3C9B9">
      <w:pPr>
        <w:pStyle w:val="4"/>
        <w:rPr>
          <w:highlight w:val="yellow"/>
        </w:rPr>
      </w:pPr>
      <w:r>
        <w:rPr>
          <w:highlight w:val="yellow"/>
        </w:rPr>
        <w:t xml:space="preserve"> Compartilhamento de Informações</w:t>
      </w:r>
    </w:p>
    <w:p w14:paraId="4D0F6EE9">
      <w:pPr>
        <w:rPr>
          <w:highlight w:val="yellow"/>
        </w:rPr>
      </w:pPr>
      <w:r>
        <w:rPr>
          <w:highlight w:val="yellow"/>
        </w:rPr>
        <w:t>As informações coletadas podem ser compartilhadas com terceiros apenas nas seguintes situações:</w:t>
      </w:r>
    </w:p>
    <w:p w14:paraId="3FF1C590">
      <w:pPr>
        <w:rPr>
          <w:highlight w:val="yellow"/>
        </w:rPr>
      </w:pPr>
      <w:r>
        <w:rPr>
          <w:highlight w:val="yellow"/>
        </w:rPr>
        <w:t>Para prestadores de serviços que nos ajudam a operar o site (ex.: serviços de hospedagem, análise de dados).</w:t>
      </w:r>
    </w:p>
    <w:p w14:paraId="311DE5F3">
      <w:pPr>
        <w:rPr>
          <w:highlight w:val="yellow"/>
        </w:rPr>
      </w:pPr>
      <w:r>
        <w:rPr>
          <w:highlight w:val="yellow"/>
        </w:rPr>
        <w:t>Para cumprir obrigações legais ou responder a solicitações de autoridades competentes.</w:t>
      </w:r>
    </w:p>
    <w:p w14:paraId="6B070320">
      <w:pPr>
        <w:rPr>
          <w:highlight w:val="yellow"/>
        </w:rPr>
      </w:pPr>
      <w:r>
        <w:rPr>
          <w:highlight w:val="yellow"/>
        </w:rPr>
        <w:t>Em caso de fusão, aquisição ou venda de ativos, em que suas informações podem ser transferidas.</w:t>
      </w:r>
    </w:p>
    <w:p w14:paraId="1159FCC7">
      <w:pPr>
        <w:pStyle w:val="4"/>
        <w:rPr>
          <w:highlight w:val="yellow"/>
        </w:rPr>
      </w:pPr>
      <w:r>
        <w:rPr>
          <w:highlight w:val="yellow"/>
        </w:rPr>
        <w:t xml:space="preserve"> Armazenamento das Informações</w:t>
      </w:r>
    </w:p>
    <w:p w14:paraId="5CD73A92">
      <w:pPr>
        <w:rPr>
          <w:highlight w:val="yellow"/>
        </w:rPr>
      </w:pPr>
      <w:r>
        <w:rPr>
          <w:highlight w:val="yellow"/>
        </w:rPr>
        <w:t>As informações coletadas são armazenadas em servidores seguros. Implementamos medidas de segurança adequadas para proteger suas informações pessoais contra acesso não autorizado, alteração, divulgação ou destruição. No entanto, não podemos garantir a segurança absoluta de suas informações.</w:t>
      </w:r>
    </w:p>
    <w:p w14:paraId="288B99D9">
      <w:pPr>
        <w:pStyle w:val="4"/>
        <w:rPr>
          <w:highlight w:val="yellow"/>
        </w:rPr>
      </w:pPr>
      <w:r>
        <w:rPr>
          <w:highlight w:val="yellow"/>
        </w:rPr>
        <w:t xml:space="preserve"> Modificações da Política de Privacidade</w:t>
      </w:r>
    </w:p>
    <w:p w14:paraId="3CAAC7FE">
      <w:pPr>
        <w:rPr>
          <w:highlight w:val="yellow"/>
        </w:rPr>
      </w:pPr>
      <w:r>
        <w:rPr>
          <w:highlight w:val="yellow"/>
        </w:rPr>
        <w:t>Podemos alterar esta Política de Privacidade periodicamente. Notificaremos os usuários sobre quaisquer modificações significativas, publicando um aviso em destaque no site ou enviando um e-mail para os usuários registrados. Recomendamos que você reveja esta política regularmente para estar ciente de qualquer alteração.</w:t>
      </w:r>
    </w:p>
    <w:p w14:paraId="7D8D78E2">
      <w:pPr>
        <w:pStyle w:val="4"/>
        <w:rPr>
          <w:highlight w:val="yellow"/>
        </w:rPr>
      </w:pPr>
      <w:r>
        <w:rPr>
          <w:highlight w:val="yellow"/>
        </w:rPr>
        <w:t xml:space="preserve"> Uso de Cookies</w:t>
      </w:r>
    </w:p>
    <w:p w14:paraId="57CB0214">
      <w:pPr>
        <w:rPr>
          <w:highlight w:val="yellow"/>
        </w:rPr>
      </w:pPr>
      <w:r>
        <w:rPr>
          <w:highlight w:val="yellow"/>
        </w:rPr>
        <w:t>Este site utiliza cookies para melhorar a experiência do usuário e analisar o uso do site. Para mais informações sobre como usamos cookies, consulte nossa Política de Cookies.</w:t>
      </w:r>
    </w:p>
    <w:p w14:paraId="2D1A027E">
      <w:pPr>
        <w:pStyle w:val="4"/>
        <w:rPr>
          <w:highlight w:val="yellow"/>
        </w:rPr>
      </w:pPr>
      <w:r>
        <w:rPr>
          <w:highlight w:val="yellow"/>
        </w:rPr>
        <w:t xml:space="preserve"> Faixa Etária</w:t>
      </w:r>
    </w:p>
    <w:p w14:paraId="516C289A">
      <w:pPr>
        <w:rPr>
          <w:highlight w:val="yellow"/>
        </w:rPr>
      </w:pPr>
      <w:r>
        <w:rPr>
          <w:highlight w:val="yellow"/>
        </w:rPr>
        <w:t>Nosso site é destinado a usuários com idade mínima de 18 anos. Se você é menor de 18 anos, não deve fornecer informações pessoais. Se tomarmos conhecimento de que coletamos informações pessoais de um adolescente menor de 18 anos, tomaremos medidas para excluir essas informações.</w:t>
      </w:r>
    </w:p>
    <w:p w14:paraId="568AE21E">
      <w:pPr>
        <w:pStyle w:val="3"/>
        <w:rPr>
          <w:highlight w:val="yellow"/>
        </w:rPr>
      </w:pPr>
      <w:r>
        <w:rPr>
          <w:highlight w:val="yellow"/>
        </w:rPr>
        <w:t>Política de Cookies</w:t>
      </w:r>
    </w:p>
    <w:p w14:paraId="0C8DEAE5">
      <w:pPr>
        <w:pStyle w:val="4"/>
        <w:rPr>
          <w:highlight w:val="yellow"/>
        </w:rPr>
      </w:pPr>
      <w:r>
        <w:rPr>
          <w:highlight w:val="yellow"/>
        </w:rPr>
        <w:t xml:space="preserve"> O que são Cookies?</w:t>
      </w:r>
    </w:p>
    <w:p w14:paraId="45C469DF">
      <w:pPr>
        <w:rPr>
          <w:highlight w:val="yellow"/>
        </w:rPr>
      </w:pPr>
      <w:r>
        <w:rPr>
          <w:highlight w:val="yellow"/>
        </w:rPr>
        <w:t>Cookies são pequenos arquivos de texto que são armazenados no seu dispositivo (computador, tablet ou smartphone) quando você visita um site. Eles permitem que o site reconheça seu dispositivo e armazene certas informações sobre sua visita, como preferências de idioma e configurações de exibição.</w:t>
      </w:r>
    </w:p>
    <w:p w14:paraId="5387CD49">
      <w:pPr>
        <w:pStyle w:val="4"/>
        <w:rPr>
          <w:highlight w:val="yellow"/>
        </w:rPr>
      </w:pPr>
      <w:r>
        <w:rPr>
          <w:highlight w:val="yellow"/>
        </w:rPr>
        <w:t xml:space="preserve"> Como usamos Cookies</w:t>
      </w:r>
    </w:p>
    <w:p w14:paraId="7D3F7172">
      <w:pPr>
        <w:rPr>
          <w:highlight w:val="yellow"/>
        </w:rPr>
      </w:pPr>
      <w:r>
        <w:rPr>
          <w:highlight w:val="yellow"/>
        </w:rPr>
        <w:t>Utilizamos cookies para:</w:t>
      </w:r>
    </w:p>
    <w:p w14:paraId="71225807">
      <w:pPr>
        <w:rPr>
          <w:highlight w:val="yellow"/>
        </w:rPr>
      </w:pPr>
      <w:r>
        <w:rPr>
          <w:highlight w:val="yellow"/>
        </w:rPr>
        <w:t>Melhorar a experiência do usuário: Cookies ajudam a lembrar suas preferências e personalizar sua experiência ao usar nosso site.</w:t>
      </w:r>
    </w:p>
    <w:p w14:paraId="742DDF32">
      <w:pPr>
        <w:rPr>
          <w:highlight w:val="yellow"/>
        </w:rPr>
      </w:pPr>
      <w:r>
        <w:rPr>
          <w:highlight w:val="yellow"/>
        </w:rPr>
        <w:t>Análise e desempenho: Usamos cookies para coletar informações sobre como os visitantes usam nosso site. Isso nos ajuda a entender o que funciona bem e a identificar áreas para melhoria.</w:t>
      </w:r>
    </w:p>
    <w:p w14:paraId="7BAA4F29">
      <w:pPr>
        <w:rPr>
          <w:highlight w:val="yellow"/>
        </w:rPr>
      </w:pPr>
      <w:r>
        <w:rPr>
          <w:highlight w:val="yellow"/>
        </w:rPr>
        <w:t>Publicidade: Podemos usar cookies para exibir anúncios que sejam relevantes para você, com base em suas visitas anteriores ao nosso site ou a outros sites.</w:t>
      </w:r>
    </w:p>
    <w:p w14:paraId="240407C1">
      <w:pPr>
        <w:pStyle w:val="4"/>
        <w:rPr>
          <w:highlight w:val="yellow"/>
        </w:rPr>
      </w:pPr>
      <w:r>
        <w:rPr>
          <w:highlight w:val="yellow"/>
        </w:rPr>
        <w:t>Tipos de Cookies que Utilizamos</w:t>
      </w:r>
    </w:p>
    <w:p w14:paraId="6379C149">
      <w:pPr>
        <w:rPr>
          <w:highlight w:val="yellow"/>
        </w:rPr>
      </w:pPr>
      <w:r>
        <w:rPr>
          <w:highlight w:val="yellow"/>
        </w:rPr>
        <w:t>Cookies Necessários: Esses cookies são essenciais para o funcionamento do nosso site. Sem eles, algumas partes do site não funcionarão corretamente.</w:t>
      </w:r>
    </w:p>
    <w:p w14:paraId="460F6C26">
      <w:pPr>
        <w:rPr>
          <w:highlight w:val="yellow"/>
        </w:rPr>
      </w:pPr>
      <w:r>
        <w:rPr>
          <w:highlight w:val="yellow"/>
        </w:rPr>
        <w:t>Cookies de Desempenho: Esses cookies coletam informações sobre como os visitantes usam nosso site, como as páginas mais visitadas e se os usuários recebem mensagens de erro. Eles não coletam informações que identificam um visitante.</w:t>
      </w:r>
    </w:p>
    <w:p w14:paraId="6B255513">
      <w:pPr>
        <w:rPr>
          <w:highlight w:val="yellow"/>
        </w:rPr>
      </w:pPr>
      <w:r>
        <w:rPr>
          <w:highlight w:val="yellow"/>
        </w:rPr>
        <w:t>Cookies de Funcionalidade: Esses cookies permitem que o site lembre-se das escolhas que você fez (como seu nome de usuário, idioma ou região) e ofereça funcionalidades aprimoradas e personalizadas.</w:t>
      </w:r>
    </w:p>
    <w:p w14:paraId="2D51E357">
      <w:pPr>
        <w:rPr>
          <w:highlight w:val="yellow"/>
        </w:rPr>
      </w:pPr>
      <w:r>
        <w:rPr>
          <w:highlight w:val="yellow"/>
        </w:rPr>
        <w:t>Cookies de Publicidade: Esses cookies são usados para exibir anúncios relevantes para você e para acompanhar a eficácia das campanhas publicitárias.</w:t>
      </w:r>
    </w:p>
    <w:p w14:paraId="3F78D2F3">
      <w:pPr>
        <w:pStyle w:val="4"/>
        <w:rPr>
          <w:highlight w:val="yellow"/>
        </w:rPr>
      </w:pPr>
      <w:r>
        <w:rPr>
          <w:highlight w:val="yellow"/>
        </w:rPr>
        <w:t xml:space="preserve"> Como Gerenciar Cookies</w:t>
      </w:r>
    </w:p>
    <w:p w14:paraId="03032A23">
      <w:pPr>
        <w:rPr>
          <w:highlight w:val="yellow"/>
        </w:rPr>
      </w:pPr>
      <w:r>
        <w:rPr>
          <w:highlight w:val="yellow"/>
        </w:rPr>
        <w:t>Você pode controlar e gerenciar cookies de várias maneiras. A maioria dos navegadores permite que você:</w:t>
      </w:r>
    </w:p>
    <w:p w14:paraId="3F0C0B00">
      <w:pPr>
        <w:rPr>
          <w:highlight w:val="yellow"/>
        </w:rPr>
      </w:pPr>
      <w:r>
        <w:rPr>
          <w:highlight w:val="yellow"/>
        </w:rPr>
        <w:t>Visualize os cookies que estão armazenados no seu dispositivo.</w:t>
      </w:r>
    </w:p>
    <w:p w14:paraId="590533BC">
      <w:pPr>
        <w:rPr>
          <w:highlight w:val="yellow"/>
        </w:rPr>
      </w:pPr>
      <w:r>
        <w:rPr>
          <w:highlight w:val="yellow"/>
        </w:rPr>
        <w:t>Exclua cookies.</w:t>
      </w:r>
    </w:p>
    <w:p w14:paraId="5454BFCA">
      <w:pPr>
        <w:rPr>
          <w:highlight w:val="yellow"/>
        </w:rPr>
      </w:pPr>
      <w:r>
        <w:rPr>
          <w:highlight w:val="yellow"/>
        </w:rPr>
        <w:t>Bloqueie cookies de sites específicos ou todos os sites.</w:t>
      </w:r>
    </w:p>
    <w:p w14:paraId="550A9A6F">
      <w:pPr>
        <w:rPr>
          <w:highlight w:val="yellow"/>
        </w:rPr>
      </w:pPr>
      <w:r>
        <w:rPr>
          <w:highlight w:val="yellow"/>
        </w:rPr>
        <w:t>Configure seu navegador para que ele o avise quando um cookie estiver sendo enviado.</w:t>
      </w:r>
    </w:p>
    <w:p w14:paraId="6764BA0B">
      <w:pPr>
        <w:rPr>
          <w:highlight w:val="yellow"/>
        </w:rPr>
      </w:pPr>
      <w:r>
        <w:rPr>
          <w:highlight w:val="yellow"/>
        </w:rPr>
        <w:t>Consulte a seção de ajuda do seu navegador para obter instruções específicas. Observe que, se você optar por excluir ou bloquear cookies, isso pode afetar sua experiência de uso do site.</w:t>
      </w:r>
    </w:p>
    <w:p w14:paraId="52E9012D">
      <w:pPr>
        <w:pStyle w:val="4"/>
        <w:rPr>
          <w:highlight w:val="yellow"/>
        </w:rPr>
      </w:pPr>
      <w:r>
        <w:rPr>
          <w:highlight w:val="yellow"/>
        </w:rPr>
        <w:t xml:space="preserve"> Alterações na Política de Cookies</w:t>
      </w:r>
    </w:p>
    <w:p w14:paraId="36879F03">
      <w:r>
        <w:rPr>
          <w:highlight w:val="yellow"/>
        </w:rPr>
        <w:t>Podemos atualizar esta Política de Cookies periodicamente. Qualquer alteração será publicada nesta página e entrará em vigor imediatamente.</w:t>
      </w:r>
    </w:p>
    <w:sectPr>
      <w:headerReference r:id="rId5" w:type="default"/>
      <w:footerReference r:id="rId6" w:type="default"/>
      <w:pgSz w:w="11906" w:h="16838"/>
      <w:pgMar w:top="1701" w:right="1134" w:bottom="1134" w:left="1701"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57F9B1">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86175884"/>
    </w:sdtPr>
    <w:sdtContent>
      <w:p w14:paraId="5B2EE550">
        <w:pPr>
          <w:pStyle w:val="13"/>
          <w:jc w:val="right"/>
        </w:pPr>
        <w:r>
          <w:fldChar w:fldCharType="begin"/>
        </w:r>
        <w:r>
          <w:instrText xml:space="preserve">PAGE   \* MERGEFORMAT</w:instrText>
        </w:r>
        <w:r>
          <w:fldChar w:fldCharType="separate"/>
        </w:r>
        <w:r>
          <w:t>39</w:t>
        </w:r>
        <w:r>
          <w:fldChar w:fldCharType="end"/>
        </w:r>
      </w:p>
    </w:sdtContent>
  </w:sdt>
  <w:p w14:paraId="30A2B1F7">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E911E7"/>
    <w:multiLevelType w:val="multilevel"/>
    <w:tmpl w:val="04E911E7"/>
    <w:lvl w:ilvl="0" w:tentative="0">
      <w:start w:val="1"/>
      <w:numFmt w:val="decimal"/>
      <w:pStyle w:val="2"/>
      <w:lvlText w:val="%1"/>
      <w:lvlJc w:val="left"/>
      <w:pPr>
        <w:ind w:left="720" w:hanging="360"/>
      </w:pPr>
      <w:rPr>
        <w:rFonts w:hint="default"/>
      </w:rPr>
    </w:lvl>
    <w:lvl w:ilvl="1" w:tentative="0">
      <w:start w:val="1"/>
      <w:numFmt w:val="decimal"/>
      <w:pStyle w:val="3"/>
      <w:isLgl/>
      <w:lvlText w:val="%1.%2"/>
      <w:lvlJc w:val="left"/>
      <w:pPr>
        <w:ind w:left="750" w:hanging="390"/>
      </w:pPr>
      <w:rPr>
        <w:rFonts w:hint="default"/>
      </w:rPr>
    </w:lvl>
    <w:lvl w:ilvl="2" w:tentative="0">
      <w:start w:val="1"/>
      <w:numFmt w:val="decimal"/>
      <w:pStyle w:val="4"/>
      <w:isLgl/>
      <w:lvlText w:val="%1.%2.%3"/>
      <w:lvlJc w:val="left"/>
      <w:pPr>
        <w:ind w:left="1080" w:hanging="720"/>
      </w:pPr>
      <w:rPr>
        <w:rFonts w:hint="default"/>
      </w:rPr>
    </w:lvl>
    <w:lvl w:ilvl="3" w:tentative="0">
      <w:start w:val="1"/>
      <w:numFmt w:val="decimal"/>
      <w:pStyle w:val="5"/>
      <w:isLgl/>
      <w:lvlText w:val="%1.%2.%3.%4"/>
      <w:lvlJc w:val="left"/>
      <w:pPr>
        <w:ind w:left="1080" w:hanging="720"/>
      </w:pPr>
      <w:rPr>
        <w:rFonts w:hint="default"/>
      </w:rPr>
    </w:lvl>
    <w:lvl w:ilvl="4" w:tentative="0">
      <w:start w:val="1"/>
      <w:numFmt w:val="decimal"/>
      <w:pStyle w:val="6"/>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160" w:hanging="1800"/>
      </w:pPr>
      <w:rPr>
        <w:rFonts w:hint="default"/>
      </w:rPr>
    </w:lvl>
  </w:abstractNum>
  <w:abstractNum w:abstractNumId="1">
    <w:nsid w:val="0C3A0D38"/>
    <w:multiLevelType w:val="singleLevel"/>
    <w:tmpl w:val="0C3A0D38"/>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2"/>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380"/>
    <w:rsid w:val="000337CB"/>
    <w:rsid w:val="00045CFA"/>
    <w:rsid w:val="00085F9D"/>
    <w:rsid w:val="000B2D38"/>
    <w:rsid w:val="000E4C70"/>
    <w:rsid w:val="000F0343"/>
    <w:rsid w:val="0013313B"/>
    <w:rsid w:val="00136021"/>
    <w:rsid w:val="00173339"/>
    <w:rsid w:val="00177E8E"/>
    <w:rsid w:val="001849D9"/>
    <w:rsid w:val="00186F52"/>
    <w:rsid w:val="001B45C1"/>
    <w:rsid w:val="0020768F"/>
    <w:rsid w:val="00223419"/>
    <w:rsid w:val="0026685C"/>
    <w:rsid w:val="00272514"/>
    <w:rsid w:val="002756A5"/>
    <w:rsid w:val="00284B9D"/>
    <w:rsid w:val="00286114"/>
    <w:rsid w:val="002A3A6D"/>
    <w:rsid w:val="002B49A6"/>
    <w:rsid w:val="002D638D"/>
    <w:rsid w:val="00314316"/>
    <w:rsid w:val="003166AB"/>
    <w:rsid w:val="0033443C"/>
    <w:rsid w:val="00391C23"/>
    <w:rsid w:val="00394239"/>
    <w:rsid w:val="003B6BA7"/>
    <w:rsid w:val="003C19F3"/>
    <w:rsid w:val="003C47E9"/>
    <w:rsid w:val="003D2FE9"/>
    <w:rsid w:val="0042683A"/>
    <w:rsid w:val="00465E04"/>
    <w:rsid w:val="00470760"/>
    <w:rsid w:val="004933A7"/>
    <w:rsid w:val="004C29BA"/>
    <w:rsid w:val="004C54C1"/>
    <w:rsid w:val="004C5BF2"/>
    <w:rsid w:val="004C78A4"/>
    <w:rsid w:val="004F0CB3"/>
    <w:rsid w:val="00504B67"/>
    <w:rsid w:val="005074DA"/>
    <w:rsid w:val="0058483A"/>
    <w:rsid w:val="005933EE"/>
    <w:rsid w:val="00597232"/>
    <w:rsid w:val="005A0E4A"/>
    <w:rsid w:val="005B1513"/>
    <w:rsid w:val="005E53C2"/>
    <w:rsid w:val="005F7E1D"/>
    <w:rsid w:val="00612DB6"/>
    <w:rsid w:val="0067467D"/>
    <w:rsid w:val="006C43FE"/>
    <w:rsid w:val="007633ED"/>
    <w:rsid w:val="0076599A"/>
    <w:rsid w:val="007661EC"/>
    <w:rsid w:val="007715B8"/>
    <w:rsid w:val="007815F0"/>
    <w:rsid w:val="00784EF0"/>
    <w:rsid w:val="007A6F21"/>
    <w:rsid w:val="007B512F"/>
    <w:rsid w:val="007E7B68"/>
    <w:rsid w:val="008107D3"/>
    <w:rsid w:val="00872BDC"/>
    <w:rsid w:val="008945DF"/>
    <w:rsid w:val="008B50C9"/>
    <w:rsid w:val="009047AA"/>
    <w:rsid w:val="00914606"/>
    <w:rsid w:val="0092104B"/>
    <w:rsid w:val="00923893"/>
    <w:rsid w:val="00935804"/>
    <w:rsid w:val="00954380"/>
    <w:rsid w:val="009613D0"/>
    <w:rsid w:val="009A1273"/>
    <w:rsid w:val="009B59FE"/>
    <w:rsid w:val="009F4464"/>
    <w:rsid w:val="00A21319"/>
    <w:rsid w:val="00A674EF"/>
    <w:rsid w:val="00A7791A"/>
    <w:rsid w:val="00AA3BF5"/>
    <w:rsid w:val="00AC6BC0"/>
    <w:rsid w:val="00AF000A"/>
    <w:rsid w:val="00B0246C"/>
    <w:rsid w:val="00B55EBD"/>
    <w:rsid w:val="00B67802"/>
    <w:rsid w:val="00B835A2"/>
    <w:rsid w:val="00B84B85"/>
    <w:rsid w:val="00BD16F4"/>
    <w:rsid w:val="00C06A21"/>
    <w:rsid w:val="00C948D8"/>
    <w:rsid w:val="00CA2328"/>
    <w:rsid w:val="00CD4290"/>
    <w:rsid w:val="00CD6A28"/>
    <w:rsid w:val="00CF3288"/>
    <w:rsid w:val="00D21CA5"/>
    <w:rsid w:val="00D310A3"/>
    <w:rsid w:val="00D36783"/>
    <w:rsid w:val="00D42932"/>
    <w:rsid w:val="00D6175A"/>
    <w:rsid w:val="00D70713"/>
    <w:rsid w:val="00DA71AE"/>
    <w:rsid w:val="00DF755E"/>
    <w:rsid w:val="00E23A22"/>
    <w:rsid w:val="00E47157"/>
    <w:rsid w:val="00E51332"/>
    <w:rsid w:val="00E61BF2"/>
    <w:rsid w:val="00E966E7"/>
    <w:rsid w:val="00EA2010"/>
    <w:rsid w:val="00EB1EC6"/>
    <w:rsid w:val="00F8051B"/>
    <w:rsid w:val="01EF43BB"/>
    <w:rsid w:val="0F2C6FD2"/>
    <w:rsid w:val="103C14E0"/>
    <w:rsid w:val="39354261"/>
    <w:rsid w:val="3A4F4497"/>
    <w:rsid w:val="42F61587"/>
    <w:rsid w:val="49561BF1"/>
    <w:rsid w:val="4E64173E"/>
    <w:rsid w:val="5B3C22CA"/>
    <w:rsid w:val="5D5969FB"/>
    <w:rsid w:val="656838B8"/>
    <w:rsid w:val="6747308A"/>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qFormat="1" w:unhideWhenUsed="0" w:uiPriority="29" w:semiHidden="0" w:name="Quote"/>
  </w:latentStyles>
  <w:style w:type="paragraph" w:default="1" w:styleId="1">
    <w:name w:val="Normal"/>
    <w:qFormat/>
    <w:uiPriority w:val="0"/>
    <w:pPr>
      <w:spacing w:after="120" w:line="360" w:lineRule="auto"/>
      <w:ind w:firstLine="709"/>
      <w:jc w:val="both"/>
    </w:pPr>
    <w:rPr>
      <w:rFonts w:ascii="Arial" w:hAnsi="Arial" w:eastAsiaTheme="minorHAnsi" w:cstheme="minorBidi"/>
      <w:sz w:val="24"/>
      <w:szCs w:val="22"/>
      <w:lang w:val="pt-BR" w:eastAsia="en-US" w:bidi="ar-SA"/>
    </w:rPr>
  </w:style>
  <w:style w:type="paragraph" w:styleId="2">
    <w:name w:val="heading 1"/>
    <w:basedOn w:val="1"/>
    <w:next w:val="1"/>
    <w:link w:val="21"/>
    <w:qFormat/>
    <w:uiPriority w:val="9"/>
    <w:pPr>
      <w:keepNext/>
      <w:keepLines/>
      <w:numPr>
        <w:ilvl w:val="0"/>
        <w:numId w:val="1"/>
      </w:numPr>
      <w:spacing w:after="240"/>
      <w:ind w:left="0" w:firstLine="0"/>
      <w:outlineLvl w:val="0"/>
    </w:pPr>
    <w:rPr>
      <w:rFonts w:eastAsiaTheme="majorEastAsia" w:cstheme="majorBidi"/>
      <w:b/>
      <w:szCs w:val="32"/>
    </w:rPr>
  </w:style>
  <w:style w:type="paragraph" w:styleId="3">
    <w:name w:val="heading 2"/>
    <w:basedOn w:val="1"/>
    <w:next w:val="1"/>
    <w:link w:val="22"/>
    <w:unhideWhenUsed/>
    <w:qFormat/>
    <w:uiPriority w:val="9"/>
    <w:pPr>
      <w:keepNext/>
      <w:keepLines/>
      <w:numPr>
        <w:ilvl w:val="1"/>
        <w:numId w:val="1"/>
      </w:numPr>
      <w:spacing w:before="240" w:after="240"/>
      <w:ind w:left="0" w:firstLine="0"/>
      <w:outlineLvl w:val="1"/>
    </w:pPr>
    <w:rPr>
      <w:rFonts w:eastAsiaTheme="majorEastAsia" w:cstheme="majorBidi"/>
      <w:b/>
      <w:szCs w:val="26"/>
    </w:rPr>
  </w:style>
  <w:style w:type="paragraph" w:styleId="4">
    <w:name w:val="heading 3"/>
    <w:basedOn w:val="1"/>
    <w:next w:val="1"/>
    <w:link w:val="23"/>
    <w:unhideWhenUsed/>
    <w:qFormat/>
    <w:uiPriority w:val="9"/>
    <w:pPr>
      <w:keepNext/>
      <w:keepLines/>
      <w:numPr>
        <w:ilvl w:val="2"/>
        <w:numId w:val="1"/>
      </w:numPr>
      <w:spacing w:before="240" w:after="240"/>
      <w:ind w:left="0" w:firstLine="0"/>
      <w:outlineLvl w:val="2"/>
    </w:pPr>
    <w:rPr>
      <w:rFonts w:eastAsiaTheme="majorEastAsia" w:cstheme="majorBidi"/>
      <w:b/>
      <w:szCs w:val="24"/>
    </w:rPr>
  </w:style>
  <w:style w:type="paragraph" w:styleId="5">
    <w:name w:val="heading 4"/>
    <w:basedOn w:val="1"/>
    <w:next w:val="1"/>
    <w:link w:val="24"/>
    <w:unhideWhenUsed/>
    <w:qFormat/>
    <w:uiPriority w:val="9"/>
    <w:pPr>
      <w:keepNext/>
      <w:keepLines/>
      <w:numPr>
        <w:ilvl w:val="3"/>
        <w:numId w:val="1"/>
      </w:numPr>
      <w:spacing w:before="240" w:after="240"/>
      <w:ind w:left="0" w:firstLine="0"/>
      <w:outlineLvl w:val="3"/>
    </w:pPr>
    <w:rPr>
      <w:rFonts w:eastAsiaTheme="majorEastAsia" w:cstheme="majorBidi"/>
      <w:b/>
      <w:iCs/>
    </w:rPr>
  </w:style>
  <w:style w:type="paragraph" w:styleId="6">
    <w:name w:val="heading 5"/>
    <w:basedOn w:val="1"/>
    <w:next w:val="1"/>
    <w:link w:val="25"/>
    <w:unhideWhenUsed/>
    <w:qFormat/>
    <w:uiPriority w:val="9"/>
    <w:pPr>
      <w:keepNext/>
      <w:keepLines/>
      <w:numPr>
        <w:ilvl w:val="4"/>
        <w:numId w:val="1"/>
      </w:numPr>
      <w:spacing w:before="240" w:after="240"/>
      <w:ind w:left="0" w:firstLine="0"/>
      <w:outlineLvl w:val="4"/>
    </w:pPr>
    <w:rPr>
      <w:rFonts w:eastAsiaTheme="majorEastAsia" w:cstheme="majorBidi"/>
      <w:b/>
    </w:rPr>
  </w:style>
  <w:style w:type="character" w:default="1" w:styleId="7">
    <w:name w:val="Default Paragraph Font"/>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character" w:styleId="9">
    <w:name w:val="Hyperlink"/>
    <w:basedOn w:val="7"/>
    <w:unhideWhenUsed/>
    <w:qFormat/>
    <w:uiPriority w:val="99"/>
    <w:rPr>
      <w:color w:val="0563C1" w:themeColor="hyperlink"/>
      <w:u w:val="single"/>
      <w14:textFill>
        <w14:solidFill>
          <w14:schemeClr w14:val="hlink"/>
        </w14:solidFill>
      </w14:textFill>
    </w:rPr>
  </w:style>
  <w:style w:type="paragraph" w:styleId="10">
    <w:name w:val="toc 2"/>
    <w:basedOn w:val="1"/>
    <w:next w:val="1"/>
    <w:autoRedefine/>
    <w:unhideWhenUsed/>
    <w:qFormat/>
    <w:uiPriority w:val="39"/>
    <w:pPr>
      <w:tabs>
        <w:tab w:val="left" w:pos="1418"/>
        <w:tab w:val="right" w:leader="dot" w:pos="9061"/>
      </w:tabs>
      <w:spacing w:after="100"/>
      <w:ind w:firstLine="0"/>
    </w:pPr>
  </w:style>
  <w:style w:type="paragraph" w:styleId="11">
    <w:name w:val="table of figures"/>
    <w:basedOn w:val="1"/>
    <w:next w:val="1"/>
    <w:unhideWhenUsed/>
    <w:qFormat/>
    <w:uiPriority w:val="99"/>
    <w:pPr>
      <w:spacing w:after="0"/>
    </w:pPr>
  </w:style>
  <w:style w:type="paragraph" w:styleId="12">
    <w:name w:val="Normal (Web)"/>
    <w:basedOn w:val="1"/>
    <w:semiHidden/>
    <w:unhideWhenUsed/>
    <w:uiPriority w:val="99"/>
    <w:rPr>
      <w:rFonts w:ascii="Times New Roman" w:hAnsi="Times New Roman" w:cs="Times New Roman"/>
      <w:szCs w:val="24"/>
    </w:rPr>
  </w:style>
  <w:style w:type="paragraph" w:styleId="13">
    <w:name w:val="header"/>
    <w:basedOn w:val="1"/>
    <w:link w:val="32"/>
    <w:unhideWhenUsed/>
    <w:qFormat/>
    <w:uiPriority w:val="99"/>
    <w:pPr>
      <w:tabs>
        <w:tab w:val="center" w:pos="4252"/>
        <w:tab w:val="right" w:pos="8504"/>
      </w:tabs>
      <w:spacing w:after="0" w:line="240" w:lineRule="auto"/>
    </w:pPr>
  </w:style>
  <w:style w:type="paragraph" w:styleId="14">
    <w:name w:val="footer"/>
    <w:basedOn w:val="1"/>
    <w:link w:val="33"/>
    <w:unhideWhenUsed/>
    <w:qFormat/>
    <w:uiPriority w:val="99"/>
    <w:pPr>
      <w:tabs>
        <w:tab w:val="center" w:pos="4252"/>
        <w:tab w:val="right" w:pos="8504"/>
      </w:tabs>
      <w:spacing w:after="0" w:line="240" w:lineRule="auto"/>
    </w:pPr>
  </w:style>
  <w:style w:type="paragraph" w:styleId="15">
    <w:name w:val="caption"/>
    <w:basedOn w:val="1"/>
    <w:next w:val="1"/>
    <w:unhideWhenUsed/>
    <w:qFormat/>
    <w:uiPriority w:val="35"/>
    <w:pPr>
      <w:spacing w:before="120" w:line="240" w:lineRule="auto"/>
      <w:ind w:firstLine="0"/>
      <w:jc w:val="center"/>
    </w:pPr>
    <w:rPr>
      <w:b/>
      <w:iCs/>
      <w:sz w:val="20"/>
      <w:szCs w:val="18"/>
    </w:rPr>
  </w:style>
  <w:style w:type="paragraph" w:styleId="16">
    <w:name w:val="toc 3"/>
    <w:basedOn w:val="1"/>
    <w:next w:val="1"/>
    <w:autoRedefine/>
    <w:unhideWhenUsed/>
    <w:qFormat/>
    <w:uiPriority w:val="39"/>
    <w:pPr>
      <w:tabs>
        <w:tab w:val="left" w:pos="1418"/>
        <w:tab w:val="right" w:leader="dot" w:pos="9061"/>
      </w:tabs>
      <w:spacing w:after="100"/>
      <w:ind w:firstLine="0"/>
    </w:pPr>
  </w:style>
  <w:style w:type="paragraph" w:styleId="17">
    <w:name w:val="Balloon Text"/>
    <w:basedOn w:val="1"/>
    <w:link w:val="26"/>
    <w:semiHidden/>
    <w:unhideWhenUsed/>
    <w:qFormat/>
    <w:uiPriority w:val="99"/>
    <w:pPr>
      <w:spacing w:after="0" w:line="240" w:lineRule="auto"/>
    </w:pPr>
    <w:rPr>
      <w:rFonts w:ascii="Segoe UI" w:hAnsi="Segoe UI" w:cs="Segoe UI"/>
      <w:sz w:val="18"/>
      <w:szCs w:val="18"/>
    </w:rPr>
  </w:style>
  <w:style w:type="paragraph" w:styleId="18">
    <w:name w:val="toc 1"/>
    <w:basedOn w:val="1"/>
    <w:next w:val="1"/>
    <w:autoRedefine/>
    <w:unhideWhenUsed/>
    <w:qFormat/>
    <w:uiPriority w:val="39"/>
    <w:pPr>
      <w:tabs>
        <w:tab w:val="left" w:pos="1418"/>
        <w:tab w:val="right" w:leader="dot" w:pos="9061"/>
      </w:tabs>
      <w:spacing w:after="100"/>
      <w:ind w:firstLine="0"/>
    </w:pPr>
  </w:style>
  <w:style w:type="table" w:styleId="1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No Spacing"/>
    <w:qFormat/>
    <w:uiPriority w:val="1"/>
    <w:pPr>
      <w:jc w:val="center"/>
    </w:pPr>
    <w:rPr>
      <w:rFonts w:ascii="Arial" w:hAnsi="Arial" w:eastAsiaTheme="minorHAnsi" w:cstheme="minorBidi"/>
      <w:b/>
      <w:sz w:val="28"/>
      <w:szCs w:val="22"/>
      <w:lang w:val="pt-BR" w:eastAsia="en-US" w:bidi="ar-SA"/>
    </w:rPr>
  </w:style>
  <w:style w:type="character" w:customStyle="1" w:styleId="21">
    <w:name w:val="Título 1 Char"/>
    <w:basedOn w:val="7"/>
    <w:link w:val="2"/>
    <w:qFormat/>
    <w:uiPriority w:val="9"/>
    <w:rPr>
      <w:rFonts w:ascii="Arial" w:hAnsi="Arial" w:eastAsiaTheme="majorEastAsia" w:cstheme="majorBidi"/>
      <w:b/>
      <w:sz w:val="24"/>
      <w:szCs w:val="32"/>
    </w:rPr>
  </w:style>
  <w:style w:type="character" w:customStyle="1" w:styleId="22">
    <w:name w:val="Título 2 Char"/>
    <w:basedOn w:val="7"/>
    <w:link w:val="3"/>
    <w:qFormat/>
    <w:uiPriority w:val="9"/>
    <w:rPr>
      <w:rFonts w:ascii="Arial" w:hAnsi="Arial" w:eastAsiaTheme="majorEastAsia" w:cstheme="majorBidi"/>
      <w:b/>
      <w:sz w:val="24"/>
      <w:szCs w:val="26"/>
    </w:rPr>
  </w:style>
  <w:style w:type="character" w:customStyle="1" w:styleId="23">
    <w:name w:val="Título 3 Char"/>
    <w:basedOn w:val="7"/>
    <w:link w:val="4"/>
    <w:qFormat/>
    <w:uiPriority w:val="9"/>
    <w:rPr>
      <w:rFonts w:ascii="Arial" w:hAnsi="Arial" w:eastAsiaTheme="majorEastAsia" w:cstheme="majorBidi"/>
      <w:b/>
      <w:sz w:val="24"/>
      <w:szCs w:val="24"/>
    </w:rPr>
  </w:style>
  <w:style w:type="character" w:customStyle="1" w:styleId="24">
    <w:name w:val="Título 4 Char"/>
    <w:basedOn w:val="7"/>
    <w:link w:val="5"/>
    <w:qFormat/>
    <w:uiPriority w:val="9"/>
    <w:rPr>
      <w:rFonts w:ascii="Arial" w:hAnsi="Arial" w:eastAsiaTheme="majorEastAsia" w:cstheme="majorBidi"/>
      <w:b/>
      <w:iCs/>
      <w:sz w:val="24"/>
    </w:rPr>
  </w:style>
  <w:style w:type="character" w:customStyle="1" w:styleId="25">
    <w:name w:val="Título 5 Char"/>
    <w:basedOn w:val="7"/>
    <w:link w:val="6"/>
    <w:qFormat/>
    <w:uiPriority w:val="9"/>
    <w:rPr>
      <w:rFonts w:ascii="Arial" w:hAnsi="Arial" w:eastAsiaTheme="majorEastAsia" w:cstheme="majorBidi"/>
      <w:b/>
      <w:sz w:val="24"/>
    </w:rPr>
  </w:style>
  <w:style w:type="character" w:customStyle="1" w:styleId="26">
    <w:name w:val="Texto de balão Char"/>
    <w:basedOn w:val="7"/>
    <w:link w:val="17"/>
    <w:semiHidden/>
    <w:qFormat/>
    <w:uiPriority w:val="99"/>
    <w:rPr>
      <w:rFonts w:ascii="Segoe UI" w:hAnsi="Segoe UI" w:cs="Segoe UI"/>
      <w:sz w:val="18"/>
      <w:szCs w:val="18"/>
    </w:rPr>
  </w:style>
  <w:style w:type="paragraph" w:styleId="27">
    <w:name w:val="Quote"/>
    <w:basedOn w:val="1"/>
    <w:next w:val="1"/>
    <w:link w:val="28"/>
    <w:qFormat/>
    <w:uiPriority w:val="29"/>
    <w:pPr>
      <w:spacing w:before="120" w:line="240" w:lineRule="auto"/>
      <w:ind w:left="2268" w:firstLine="0"/>
    </w:pPr>
    <w:rPr>
      <w:iCs/>
      <w:sz w:val="20"/>
    </w:rPr>
  </w:style>
  <w:style w:type="character" w:customStyle="1" w:styleId="28">
    <w:name w:val="Citação Char"/>
    <w:basedOn w:val="7"/>
    <w:link w:val="27"/>
    <w:qFormat/>
    <w:uiPriority w:val="29"/>
    <w:rPr>
      <w:rFonts w:ascii="Arial" w:hAnsi="Arial"/>
      <w:iCs/>
      <w:sz w:val="20"/>
    </w:rPr>
  </w:style>
  <w:style w:type="paragraph" w:customStyle="1" w:styleId="29">
    <w:name w:val="Cabeçalho do Sumário1"/>
    <w:basedOn w:val="2"/>
    <w:next w:val="1"/>
    <w:unhideWhenUsed/>
    <w:qFormat/>
    <w:uiPriority w:val="39"/>
    <w:pPr>
      <w:numPr>
        <w:ilvl w:val="0"/>
        <w:numId w:val="0"/>
      </w:numPr>
      <w:spacing w:before="240" w:after="0" w:line="259" w:lineRule="auto"/>
      <w:jc w:val="left"/>
      <w:outlineLvl w:val="9"/>
    </w:pPr>
    <w:rPr>
      <w:rFonts w:asciiTheme="majorHAnsi" w:hAnsiTheme="majorHAnsi"/>
      <w:b w:val="0"/>
      <w:color w:val="2F5597" w:themeColor="accent1" w:themeShade="BF"/>
      <w:sz w:val="32"/>
      <w:lang w:eastAsia="pt-BR"/>
    </w:rPr>
  </w:style>
  <w:style w:type="paragraph" w:customStyle="1" w:styleId="30">
    <w:name w:val="Fonte e Imagem"/>
    <w:basedOn w:val="1"/>
    <w:link w:val="31"/>
    <w:qFormat/>
    <w:uiPriority w:val="0"/>
    <w:pPr>
      <w:spacing w:before="120" w:line="240" w:lineRule="auto"/>
      <w:ind w:firstLine="0"/>
      <w:jc w:val="center"/>
    </w:pPr>
    <w:rPr>
      <w:sz w:val="20"/>
    </w:rPr>
  </w:style>
  <w:style w:type="character" w:customStyle="1" w:styleId="31">
    <w:name w:val="Fonte e Imagem Char"/>
    <w:basedOn w:val="7"/>
    <w:link w:val="30"/>
    <w:qFormat/>
    <w:uiPriority w:val="0"/>
    <w:rPr>
      <w:rFonts w:ascii="Arial" w:hAnsi="Arial"/>
      <w:sz w:val="20"/>
    </w:rPr>
  </w:style>
  <w:style w:type="character" w:customStyle="1" w:styleId="32">
    <w:name w:val="Cabeçalho Char"/>
    <w:basedOn w:val="7"/>
    <w:link w:val="13"/>
    <w:qFormat/>
    <w:uiPriority w:val="99"/>
    <w:rPr>
      <w:rFonts w:ascii="Arial" w:hAnsi="Arial"/>
      <w:sz w:val="24"/>
    </w:rPr>
  </w:style>
  <w:style w:type="character" w:customStyle="1" w:styleId="33">
    <w:name w:val="Rodapé Char"/>
    <w:basedOn w:val="7"/>
    <w:link w:val="14"/>
    <w:qFormat/>
    <w:uiPriority w:val="99"/>
    <w:rPr>
      <w:rFonts w:ascii="Arial" w:hAnsi="Arial"/>
      <w:sz w:val="24"/>
    </w:rPr>
  </w:style>
  <w:style w:type="paragraph" w:customStyle="1" w:styleId="34">
    <w:name w:val="paragraph"/>
    <w:basedOn w:val="1"/>
    <w:qFormat/>
    <w:uiPriority w:val="0"/>
    <w:pPr>
      <w:spacing w:before="100" w:beforeAutospacing="1" w:after="100" w:afterAutospacing="1" w:line="240" w:lineRule="auto"/>
      <w:ind w:firstLine="0"/>
      <w:jc w:val="left"/>
    </w:pPr>
    <w:rPr>
      <w:rFonts w:ascii="Times New Roman" w:hAnsi="Times New Roman" w:eastAsia="Times New Roman" w:cs="Times New Roman"/>
      <w:szCs w:val="24"/>
      <w:lang w:eastAsia="pt-BR"/>
    </w:rPr>
  </w:style>
  <w:style w:type="character" w:customStyle="1" w:styleId="35">
    <w:name w:val="normaltextrun"/>
    <w:basedOn w:val="7"/>
    <w:qFormat/>
    <w:uiPriority w:val="0"/>
  </w:style>
  <w:style w:type="character" w:customStyle="1" w:styleId="36">
    <w:name w:val="eop"/>
    <w:basedOn w:val="7"/>
    <w:qFormat/>
    <w:uiPriority w:val="0"/>
  </w:style>
  <w:style w:type="character" w:customStyle="1" w:styleId="37">
    <w:name w:val="scxw267137502"/>
    <w:basedOn w:val="7"/>
    <w:qFormat/>
    <w:uiPriority w:val="0"/>
  </w:style>
  <w:style w:type="paragraph" w:customStyle="1" w:styleId="38">
    <w:name w:val="Estilo1"/>
    <w:basedOn w:val="1"/>
    <w:qFormat/>
    <w:uiPriority w:val="0"/>
    <w:pPr>
      <w:jc w:val="center"/>
    </w:pPr>
    <w:rPr>
      <w:rFonts w:eastAsiaTheme="minorEastAsia"/>
      <w:lang w:val="en-US" w:eastAsia="pt-BR"/>
    </w:rPr>
  </w:style>
  <w:style w:type="character" w:customStyle="1" w:styleId="39">
    <w:name w:val="Menção Pendente1"/>
    <w:basedOn w:val="7"/>
    <w:semiHidden/>
    <w:unhideWhenUsed/>
    <w:qFormat/>
    <w:uiPriority w:val="99"/>
    <w:rPr>
      <w:color w:val="605E5C"/>
      <w:shd w:val="clear" w:color="auto" w:fill="E1DFDD"/>
    </w:rPr>
  </w:style>
  <w:style w:type="character" w:customStyle="1" w:styleId="40">
    <w:name w:val="Unresolved Mention"/>
    <w:basedOn w:val="7"/>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customXml" Target="../customXml/item3.xml"/><Relationship Id="rId26" Type="http://schemas.openxmlformats.org/officeDocument/2006/relationships/customXml" Target="../customXml/item2.xml"/><Relationship Id="rId25" Type="http://schemas.openxmlformats.org/officeDocument/2006/relationships/customXml" Target="../customXml/item1.xml"/><Relationship Id="rId24" Type="http://schemas.openxmlformats.org/officeDocument/2006/relationships/numbering" Target="numbering.xml"/><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BD64373F2F8EA46842AEE2C089701FE" ma:contentTypeVersion="12" ma:contentTypeDescription="Crie um novo documento." ma:contentTypeScope="" ma:versionID="a62f9943e8a28505f70c0552b32404be">
  <xsd:schema xmlns:xsd="http://www.w3.org/2001/XMLSchema" xmlns:xs="http://www.w3.org/2001/XMLSchema" xmlns:p="http://schemas.microsoft.com/office/2006/metadata/properties" xmlns:ns2="ddbccd2f-01a1-4086-9e04-0ad221c712f8" xmlns:ns3="4c1ed3a2-e609-41e4-8185-bed92be7cf27" targetNamespace="http://schemas.microsoft.com/office/2006/metadata/properties" ma:root="true" ma:fieldsID="5a4446b6b179e7a821f4ced6f16f9e8c" ns2:_="" ns3:_="">
    <xsd:import namespace="ddbccd2f-01a1-4086-9e04-0ad221c712f8"/>
    <xsd:import namespace="4c1ed3a2-e609-41e4-8185-bed92be7cf2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bccd2f-01a1-4086-9e04-0ad221c712f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Marcações de imagem" ma:readOnly="false" ma:fieldId="{5cf76f15-5ced-4ddc-b409-7134ff3c332f}" ma:taxonomyMulti="true" ma:sspId="3714fbfa-5ced-4307-b76a-786f22ad6a2b"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c1ed3a2-e609-41e4-8185-bed92be7cf27"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2f3159f8-874a-43a5-be52-88cab67edd06}" ma:internalName="TaxCatchAll" ma:showField="CatchAllData" ma:web="4c1ed3a2-e609-41e4-8185-bed92be7cf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1C98D-1394-4811-B4BA-116A80E8B1C8}">
  <ds:schemaRefs/>
</ds:datastoreItem>
</file>

<file path=customXml/itemProps2.xml><?xml version="1.0" encoding="utf-8"?>
<ds:datastoreItem xmlns:ds="http://schemas.openxmlformats.org/officeDocument/2006/customXml" ds:itemID="{44C2D8D7-4547-42C7-8150-6A6CCC73ADF6}">
  <ds:schemaRefs/>
</ds:datastoreItem>
</file>

<file path=customXml/itemProps3.xml><?xml version="1.0" encoding="utf-8"?>
<ds:datastoreItem xmlns:ds="http://schemas.openxmlformats.org/officeDocument/2006/customXml" ds:itemID="{4C824973-5E1C-4260-9057-FB83FC4E3F8A}">
  <ds:schemaRefs/>
</ds:datastoreItem>
</file>

<file path=docProps/app.xml><?xml version="1.0" encoding="utf-8"?>
<Properties xmlns="http://schemas.openxmlformats.org/officeDocument/2006/extended-properties" xmlns:vt="http://schemas.openxmlformats.org/officeDocument/2006/docPropsVTypes">
  <Template>Normal</Template>
  <Company>CPS</Company>
  <Pages>60</Pages>
  <Words>9081</Words>
  <Characters>49041</Characters>
  <Lines>408</Lines>
  <Paragraphs>116</Paragraphs>
  <TotalTime>370</TotalTime>
  <ScaleCrop>false</ScaleCrop>
  <LinksUpToDate>false</LinksUpToDate>
  <CharactersWithSpaces>58006</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2024-10-29T12:51:00Z</dcterms:created>
  <dc:creator>LAB4</dc:creator>
  <cp:lastModifiedBy>Pichau</cp:lastModifiedBy>
  <dcterms:modified xsi:type="dcterms:W3CDTF">2024-11-13T22:58:03Z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1046-12.2.0.18607</vt:lpwstr>
  </property>
  <property fmtid="{D5CDD505-2E9C-101B-9397-08002B2CF9AE}" pid="3" name="ICV">
    <vt:lpwstr>FD60F2205147497688043043252E49AC_13</vt:lpwstr>
  </property>
</Properties>
</file>