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latório-de-auditoria-estratégica"/>
    <w:p>
      <w:pPr>
        <w:pStyle w:val="Heading1"/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Relatório de Auditoria Estratégica</w:t>
      </w:r>
    </w:p>
    <w:p>
      <w:pPr>
        <w:pStyle w:val="FirstParagraph"/>
        <w:spacing w:line="360" w:lineRule="auto" w:after="12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Documento Analisado: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XX_Seminario_Anual_2026/product.md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Data: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2026-01-27</w:t>
      </w:r>
    </w:p>
    <w:bookmarkStart w:id="9" w:name="resumo-executivo"/>
    <w:p>
      <w:pPr>
        <w:pStyle w:val="Heading2"/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1. Resumo Executivo</w:t>
      </w:r>
    </w:p>
    <w:p>
      <w:pPr>
        <w:pStyle w:val="FirstParagraph"/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O documento apresenta um plano sólido para o Seminário Anual. O alinhamento estratégico é alto, pois foca no desdobramento da estratégia para os gestores, embora o termo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“Seminário”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não apareça textualmente no Plano Estratégico 2025-2029 (ele é uma iniciativa de suporte).</w:t>
      </w:r>
    </w:p>
    <w:bookmarkEnd w:id="9"/>
    <w:bookmarkStart w:id="10" w:name="inconsistências-detectadas"/>
    <w:p>
      <w:pPr>
        <w:pStyle w:val="Heading2"/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2. Inconsistências Detectadas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Texto Atual</w:t>
            </w:r>
          </w:p>
        </w:tc>
        <w:tc>
          <w:tcPr/>
          <w:p>
            <w:pPr>
              <w:pStyle w:val="Compact"/>
            </w:pPr>
            <w:r>
              <w:t xml:space="preserve">Correção Sugerida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Product.md</w:t>
            </w:r>
          </w:p>
        </w:tc>
        <w:tc>
          <w:tcPr/>
          <w:p>
            <w:pPr>
              <w:pStyle w:val="Compact"/>
            </w:pPr>
            <w:r>
              <w:t xml:space="preserve">“Março de 2026”</w:t>
            </w:r>
          </w:p>
        </w:tc>
        <w:tc>
          <w:tcPr/>
          <w:p>
            <w:pPr>
              <w:pStyle w:val="Compact"/>
            </w:pPr>
            <w:r>
              <w:t xml:space="preserve">“Confirmar com GCG”</w:t>
            </w:r>
          </w:p>
        </w:tc>
        <w:tc>
          <w:tcPr/>
          <w:p>
            <w:pPr>
              <w:pStyle w:val="Compact"/>
            </w:pPr>
            <w:r>
              <w:t xml:space="preserve">Possível conflito com plano de férias do Comando.</w:t>
            </w:r>
          </w:p>
        </w:tc>
      </w:tr>
    </w:tbl>
    <w:bookmarkEnd w:id="10"/>
    <w:bookmarkStart w:id="11" w:name="recomendações"/>
    <w:p>
      <w:pPr>
        <w:pStyle w:val="Heading2"/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3. Recomendações</w:t>
      </w:r>
    </w:p>
    <w:p>
      <w:pPr>
        <w:pStyle w:val="Compact"/>
        <w:numPr>
          <w:ilvl w:val="0"/>
          <w:numId w:val="1001"/>
        </w:numPr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Inserir backlink para o [[Plano Estratégico CBMAL 2025-2029]] na seção de referências.</w:t>
      </w:r>
    </w:p>
    <w:p>
      <w:pPr>
        <w:pStyle w:val="Compact"/>
        <w:numPr>
          <w:ilvl w:val="0"/>
          <w:numId w:val="1001"/>
        </w:numPr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Verificar se a pauta inclui o novo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“Plano de Monitoramento v2.0”</w:t>
      </w:r>
      <w:r>
        <w:rPr>
          <w:rFonts w:ascii="Arial" w:hAnsi="Arial"/>
          <w:sz w:val="24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spacing w:line="360" w:lineRule="auto" w:after="120"/>
        <w:ind w:firstLine="709"/>
        <w:jc w:val="both"/>
      </w:pPr>
      <w:r>
        <w:rPr>
          <w:rFonts w:ascii="Arial" w:hAnsi="Arial"/>
          <w:sz w:val="24"/>
        </w:rPr>
        <w:t xml:space="preserve">Telemetria: skills=[gestao-estrategica, inteligencia-benchmarking]; artefatos=[Audit_Report_Seminario.md]; iteracoes=1; tokens=~300; retrabalho=baixo</w:t>
      </w:r>
    </w:p>
    <w:bookmarkEnd w:id="11"/>
    <w:bookmarkEnd w:id="12"/>
    <w:sectPr>
      <w:footnotePr>
        <w:numRestart w:val="eachSect"/>
      </w:footnotePr>
      <w:pgMar w:top="1701" w:left="1701" w:bottom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2026-01-27T22:48:00Z</dcterms:created>
  <dcterms:modified xsi:type="dcterms:W3CDTF">2026-01-27T22:48:00Z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