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hd w:fill="auto" w:val="clear"/>
        </w:rPr>
      </w:pPr>
      <w:bookmarkStart w:colFirst="0" w:colLast="0" w:name="_heading=h.xvvtl838gx8e" w:id="0"/>
      <w:bookmarkEnd w:id="0"/>
      <w:r w:rsidDel="00000000" w:rsidR="00000000" w:rsidRPr="00000000">
        <w:rPr>
          <w:rtl w:val="0"/>
        </w:rPr>
        <w:t xml:space="preserve">Relação de militares da ASCOM EMG CBMAL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TEN CEL QOC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VIVIANE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DE OLIVEIRA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SUZUKI  -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Mat. 80815-6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2º SGT QPC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RODOLFO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MARCELO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GONÇALVES SOUZA  - Mat .29078- 5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3º SGT  QPC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TAUIL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SOARES DO NASCIMENTO - Mat. 66532-0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Open Sans" w:cs="Open Sans" w:eastAsia="Open Sans" w:hAnsi="Open Sans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3º SGT  QPC</w:t>
      </w:r>
      <w:r w:rsidDel="00000000" w:rsidR="00000000" w:rsidRPr="00000000">
        <w:rPr>
          <w:rFonts w:ascii="Open Sans" w:cs="Open Sans" w:eastAsia="Open Sans" w:hAnsi="Open Sans"/>
          <w:color w:val="393939"/>
          <w:sz w:val="20"/>
          <w:szCs w:val="20"/>
          <w:shd w:fill="auto" w:val="clear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highlight w:val="white"/>
          <w:rtl w:val="0"/>
        </w:rPr>
        <w:t xml:space="preserve">BRUNO FRANCISCO SANTOS </w:t>
      </w:r>
      <w:r w:rsidDel="00000000" w:rsidR="00000000" w:rsidRPr="00000000">
        <w:rPr>
          <w:rFonts w:ascii="Open Sans" w:cs="Open Sans" w:eastAsia="Open Sans" w:hAnsi="Open Sans"/>
          <w:b w:val="1"/>
          <w:color w:val="000000"/>
          <w:sz w:val="20"/>
          <w:szCs w:val="20"/>
          <w:highlight w:val="white"/>
          <w:rtl w:val="0"/>
        </w:rPr>
        <w:t xml:space="preserve">PERCIANO</w:t>
      </w: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highlight w:val="white"/>
          <w:rtl w:val="0"/>
        </w:rPr>
        <w:t xml:space="preserve"> </w:t>
      </w: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shd w:fill="auto" w:val="clear"/>
          <w:rtl w:val="0"/>
        </w:rPr>
        <w:t xml:space="preserve">- Mat. </w:t>
      </w: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highlight w:val="white"/>
          <w:rtl w:val="0"/>
        </w:rPr>
        <w:t xml:space="preserve">66527-4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48"/>
          <w:szCs w:val="48"/>
          <w:rtl w:val="0"/>
        </w:rPr>
        <w:t xml:space="preserve">📋 PLANO SETORIAL DA ASSESSORIA DE COMUNICAÇÃO SOCIAL - EMG 2025-2029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1. FINALIDADE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plano setorial tem por finalidade formalizar e orientar as ações a serem desenvolvidas pelo setor em nível tático da estrutura organizacional, com vistas ao cumprimento do que preconiza o Plano Estratégico 2025-2029 e o Plano de Implementação da Estratégia do CBMAL.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2.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partir da data de publicação até 31 de dezembro de 2029.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3. ÂMBITO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presente plano se aplica à ASSESSORIA DE COMUNICAÇÃO SOCIAL - EMG e demais setores que lhe são subordinados.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4. APRESENTAÇÃO SETORIAL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Histórico e Base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atuação em Comunicação no CBMAL iniciou-se com a Lei nº 5.874/1996, que centralizava as atividades no Gabinete do Comando Geral (GCG). A área evoluiu formalmente com a Lei nº 6.212/2000, criando a Assessoria de Relações Públicas e Comunicação Social (ARPCS). A reestruturação mais significativa ocorreu em 2023, com a Lei Delegada nº 59/2023, que transferiu a Assessoria para o Estado-Maior Geral (EMG), estabelecendo sua atuação estratégica na alta gestão.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494"/>
        <w:gridCol w:w="6861"/>
        <w:tblGridChange w:id="0">
          <w:tblGrid>
            <w:gridCol w:w="2494"/>
            <w:gridCol w:w="68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Conteúdo / Relevância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Lei nº 5.874/1996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Organização básica do CBMAL; Art. 20 atribui a comunicação ao GCG.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Lei Delegada nº 59/2023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Reestrutura o CBMAL e transfere a Assessoria para o EMG.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Portaria CBMAL nº 284/2024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Detalha a estrutura e estabelece 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Assessoria de Comunicação Social do EMG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Portaria CBMAL nº 333/2025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Dispõe sobre a organização e distribuição do efetivo do CBMAL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Principais Competências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Assessoria exerce um papel estratégico e institucional, sendo responsável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da Imagem Institucional: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Atuar como guardião da imagem pública do CBMAL, garantindo coerência e alinhamento com os objetivos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Relacionamento com a Imprensa: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Coordenar o atendimento à imprensa, organizar entrevistas e notas oficiais.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Mídias e Redes Sociais: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Planejamento, produção e publicação de conteúdo; monitoramento do ambiente digital para detecção de crises.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Apoio em Crises Institucionais: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Elaborar estratégias de contenção e resposta à mídia, gerenciando informações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Estrutura Organizacional e Efetivo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Assessoria está sediada no Quartel do Comando Geral (QCG).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Chefe da Assessoria é a Tenente-coronel QOEM Viviane de Oliveira Suzuki. O efetivo alocado à Assessoria de Comunicação Social do EMG (ASCOM/EMG) é detalhado no Anexo III da PORTARIA/CBMAL N° 333/2025.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570"/>
        <w:gridCol w:w="5895"/>
        <w:gridCol w:w="2880"/>
        <w:tblGridChange w:id="0">
          <w:tblGrid>
            <w:gridCol w:w="570"/>
            <w:gridCol w:w="5895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Funções e Encargos (Subsetores Internos)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Chefe da Assessoria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(Coordenação Geral e Crise)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Ten Cel QOEM Viviane de Oliveira Suzuki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Seção de Imprensa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(Relação com Mídia e Pautas Operacionais)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Oficial de Ligação - Imprensa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Seção de Mídias e Conteúdo Estratégico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(Redes Sociais e Produção Audiovisual)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Oficial/Praça Mídias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Seção de Educação Pública e Comunicação Interna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(Campanhas Educativas e Eventos)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Oficial de Ligação - Educação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36"/>
          <w:szCs w:val="3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5. MACROPROCESSOS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36"/>
        <w:gridCol w:w="2594"/>
        <w:gridCol w:w="6625"/>
        <w:tblGridChange w:id="0">
          <w:tblGrid>
            <w:gridCol w:w="136"/>
            <w:gridCol w:w="2594"/>
            <w:gridCol w:w="6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Macroprocesso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Operações (Exemplos de Atividades Chave)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Gestão da Imagem e Relações Públicas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Coordenação do atendimento à imprensa; Elaboração de notas oficiais; Atuação em Crises Institucionais.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Gestão de Conteúdo e Mídias Digitais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Planejamento e publicação de conteúdo estratégico; Monitoramento do ambiente digital e redes sociais.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Educação Pública para a Prevenção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Planejamento e execução de campanhas preventivas multicanais; Monitoramento e avaliação do impacto das campanhas.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Comunicação Interna e Logística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Informar e engajar militares com pautas relevantes; Suporte em cerimoniais e eventos oficiais.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36"/>
          <w:szCs w:val="36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6. AÇÕES (PRIORIZAÇÃO DAS INICIATIVAS ESTRATÉGICAS)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📋 MATRIZ GUT (Gravidade, Urgência e Tendência)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Priorizar as iniciativas táticas do setor, conforme a metodologia CBMAL.</w:t>
      </w:r>
      <w:r w:rsidDel="00000000" w:rsidR="00000000" w:rsidRPr="00000000">
        <w:rPr>
          <w:rtl w:val="0"/>
        </w:rPr>
      </w:r>
    </w:p>
    <w:tbl>
      <w:tblPr>
        <w:tblStyle w:val="Table4"/>
        <w:tblW w:w="9354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643"/>
        <w:gridCol w:w="1323"/>
        <w:gridCol w:w="4553"/>
        <w:gridCol w:w="246"/>
        <w:gridCol w:w="242"/>
        <w:gridCol w:w="233"/>
        <w:gridCol w:w="591"/>
        <w:gridCol w:w="922"/>
        <w:gridCol w:w="601"/>
        <w:tblGridChange w:id="0">
          <w:tblGrid>
            <w:gridCol w:w="643"/>
            <w:gridCol w:w="1323"/>
            <w:gridCol w:w="4553"/>
            <w:gridCol w:w="246"/>
            <w:gridCol w:w="242"/>
            <w:gridCol w:w="233"/>
            <w:gridCol w:w="591"/>
            <w:gridCol w:w="922"/>
            <w:gridCol w:w="6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Tema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Objetivo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Iniciativa Estratégica (IE)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U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T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Total (G x U x 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Prioridade (Critério APO)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Prazo (mês/ano)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Fortalecer a comunicação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A: Instituir protocolo de comunicação estratégica integrado ao Gabinete do Comandante-Geral.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Mar/2026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Educação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Aprimorar a educação pública...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B: Criar seção responsável pela gestão da educação pública no âmbito do CBMAL.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Dez/2026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Educação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Aprimorar a educação pública...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G: Instituir o calendário anual de veiculação de campanhas preventivas com base em dados estatísticos de ocorrências.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Mar/2026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Fortalecer a comunicação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C: Elaborar, periodicamente, Plano de Conteúdos para as redes sociais do CBMAL.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Jun/2027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Fortalecer a comunicação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F: Implementar ferramenta de coleta e análise de feedback da comunicação institucional.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Dez/2027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Fortalecer a comunicação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D: Elaborar o Manual de Comunicação Institucional do CBMAL.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Jun/2028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Fortalecer a comunicação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IE E: Promover ações de capacitação continuada em comunicação organizacional.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Dez/2028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📋 MATRIZ RACI (IE A: Instituir protocolo de comunicação estratégica integrado ao Gabinete do Comandante-Geral)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Definir papéis para a iniciativa mais crítica, garantindo a execução e aprovação.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4066"/>
        <w:gridCol w:w="1531"/>
        <w:gridCol w:w="1559"/>
        <w:gridCol w:w="798"/>
        <w:gridCol w:w="1401"/>
        <w:tblGridChange w:id="0">
          <w:tblGrid>
            <w:gridCol w:w="4066"/>
            <w:gridCol w:w="1531"/>
            <w:gridCol w:w="1559"/>
            <w:gridCol w:w="798"/>
            <w:gridCol w:w="1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Tarefas Principais da 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Cmt ASCOM/EMG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Cmt Geral/GCG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Diretorias Setoriais (C)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1. Levantamento de Requisitos e Fluxos Atuais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(Responsible/Execução)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(Informed)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2. Redação da Minuta do Protocolo (Crise, Pauta 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(Informed)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3. Validação e Aprovação da Versão Final do 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(Accountable/Aprovador)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(Informed)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4. Publicação em BGO e Treinamento do Efetivo Chave (Diretores)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(Informed)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(Informed)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(Consulted)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>
          <w:rFonts w:ascii="Arial" w:cs="Arial" w:eastAsia="Arial" w:hAnsi="Arial"/>
          <w:b w:val="1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📋 MATRIZ DE RISCOS (IE A: Instituir protocolo de comunicação estratégica integrado ao Gabinete do Comandante-Geral)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Identificar ameaças, avaliar probabilidade e impacto, e propor medidas mitigadoras.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2779"/>
        <w:gridCol w:w="606"/>
        <w:gridCol w:w="425"/>
        <w:gridCol w:w="560"/>
        <w:gridCol w:w="4464"/>
        <w:gridCol w:w="520"/>
        <w:tblGridChange w:id="0">
          <w:tblGrid>
            <w:gridCol w:w="2779"/>
            <w:gridCol w:w="606"/>
            <w:gridCol w:w="425"/>
            <w:gridCol w:w="560"/>
            <w:gridCol w:w="4464"/>
            <w:gridCol w:w="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Risco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Probabilidade (P) (1-3)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Impacto (I) (1-3)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Nível de Risco (P x 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Ação de Mitigação / Contingência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1. Não priorização do protocolo pelo Gabinete do Comandante-Geral (GCG) devido à agenda apertada.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Moderada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Crítico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Alto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Mitigação: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Obter despacho do GCG atestando a criticidade do documento para a imagem institucional no início do processo.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ASCOM/EMG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2. Resistência de Diretores em seguir o novo fluxo de comunicação, gerando ruídos.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Moderada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Moderada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Médio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Mitigação: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Realizar nivelamento obrigatório com Oficiais de Ligação e Diretores, focando nas vantagens do alinhamento.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ASCOM/EMG / APO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3. Atraso na publicação/formalização (BGO) do protocolo após a aprovação.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Baixa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Crítico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Médio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Mitigação: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Acompanhamento diário do processo via SEI pelo Oficial de Ligação ASCOM.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Contingência: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Emitir nota interna (via Intranet) de cumprimento imediato e provisório.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ASCOM/EMG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2">
      <w:start w:val="1"/>
      <w:numFmt w:val="bullet"/>
      <w:lvlText w:val="●"/>
      <w:lvlJc w:val="left"/>
      <w:pPr>
        <w:ind w:left="214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4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5">
      <w:start w:val="1"/>
      <w:numFmt w:val="bullet"/>
      <w:lvlText w:val="●"/>
      <w:lvlJc w:val="left"/>
      <w:pPr>
        <w:ind w:left="430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7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8">
      <w:start w:val="1"/>
      <w:numFmt w:val="bullet"/>
      <w:lvlText w:val="●"/>
      <w:lvlJc w:val="left"/>
      <w:pPr>
        <w:ind w:left="6469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29"/>
    <w:next w:val="629"/>
    <w:link w:val="155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5">
    <w:name w:val="Heading 8"/>
    <w:basedOn w:val="629"/>
    <w:next w:val="629"/>
    <w:link w:val="156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6">
    <w:name w:val="Heading 9"/>
    <w:basedOn w:val="629"/>
    <w:next w:val="629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7" w:default="1">
    <w:name w:val="Default Paragraph Font"/>
    <w:uiPriority w:val="1"/>
    <w:semiHidden w:val="1"/>
    <w:unhideWhenUsed w:val="1"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65">
    <w:name w:val="Intense Emphasis"/>
    <w:basedOn w:val="147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6">
    <w:name w:val="Intense Quote"/>
    <w:basedOn w:val="629"/>
    <w:next w:val="629"/>
    <w:link w:val="167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8">
    <w:name w:val="Intense Reference"/>
    <w:basedOn w:val="147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character" w:styleId="170">
    <w:name w:val="Subtle Emphasis"/>
    <w:basedOn w:val="147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1">
    <w:name w:val="Emphasis"/>
    <w:basedOn w:val="147"/>
    <w:uiPriority w:val="20"/>
    <w:qFormat w:val="1"/>
    <w:pPr>
      <w:pBdr/>
      <w:spacing/>
      <w:ind/>
    </w:pPr>
    <w:rPr>
      <w:i w:val="1"/>
      <w:iCs w:val="1"/>
    </w:rPr>
  </w:style>
  <w:style w:type="character" w:styleId="172">
    <w:name w:val="Strong"/>
    <w:basedOn w:val="147"/>
    <w:uiPriority w:val="22"/>
    <w:qFormat w:val="1"/>
    <w:pPr>
      <w:pBdr/>
      <w:spacing/>
      <w:ind/>
    </w:pPr>
    <w:rPr>
      <w:b w:val="1"/>
      <w:bCs w:val="1"/>
    </w:rPr>
  </w:style>
  <w:style w:type="character" w:styleId="173">
    <w:name w:val="Subtle Reference"/>
    <w:basedOn w:val="147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4">
    <w:name w:val="Book Title"/>
    <w:basedOn w:val="147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5">
    <w:name w:val="Header"/>
    <w:basedOn w:val="629"/>
    <w:link w:val="176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 w:val="1"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 w:val="1"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 w:val="1"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 w:val="1"/>
    <w:pPr>
      <w:pBdr/>
      <w:spacing w:after="0" w:afterAutospacing="0"/>
      <w:ind/>
    </w:pPr>
  </w:style>
  <w:style w:type="table" w:styleId="630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 w:val="1"/>
    <w:unhideWhenUsed w:val="1"/>
    <w:pPr>
      <w:pBdr/>
      <w:spacing/>
      <w:ind/>
    </w:pPr>
  </w:style>
  <w:style w:type="paragraph" w:styleId="632">
    <w:name w:val="No Spacing"/>
    <w:basedOn w:val="629"/>
    <w:uiPriority w:val="1"/>
    <w:qFormat w:val="1"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O2HV3an6pVCqKLOlyd5lRAYGQ==">CgMxLjAyDmgueHZ2dGw4MzhneDhlOAByITE0a3doeGpLV3Aza1pEc1E2cXRZWE5pRDB3dllFVkpQTw==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