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17" w:top="1417" w:left="1701" w:right="1701" w:header="720" w:footer="720"/>
          <w:pgNumType w:start="1"/>
        </w:sectPr>
      </w:pPr>
      <w:bookmarkStart w:colFirst="0" w:colLast="0" w:name="_s8u20simxn0d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-899793</wp:posOffset>
            </wp:positionV>
            <wp:extent cx="7555367" cy="10688326"/>
            <wp:effectExtent b="0" l="0" r="0" t="0"/>
            <wp:wrapNone/>
            <wp:docPr descr="Imagem em preto e branco de pessoas em volta" id="2" name="image1.jpg"/>
            <a:graphic>
              <a:graphicData uri="http://schemas.openxmlformats.org/drawingml/2006/picture">
                <pic:pic>
                  <pic:nvPicPr>
                    <pic:cNvPr descr="Imagem em preto e branco de pessoas em volt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367" cy="106883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-568" w:hanging="567"/>
        <w:jc w:val="center"/>
        <w:rPr>
          <w:rFonts w:ascii="Libre Franklin Black" w:cs="Libre Franklin Black" w:eastAsia="Libre Franklin Black" w:hAnsi="Libre Franklin Black"/>
          <w:sz w:val="72"/>
          <w:szCs w:val="72"/>
        </w:rPr>
      </w:pPr>
      <w:r w:rsidDel="00000000" w:rsidR="00000000" w:rsidRPr="00000000">
        <w:rPr>
          <w:rFonts w:ascii="Libre Franklin Black" w:cs="Libre Franklin Black" w:eastAsia="Libre Franklin Black" w:hAnsi="Libre Franklin Black"/>
          <w:sz w:val="72"/>
          <w:szCs w:val="72"/>
          <w:rtl w:val="0"/>
        </w:rPr>
        <w:t xml:space="preserve">PLANO DE GESTÃO </w:t>
      </w:r>
    </w:p>
    <w:p w:rsidR="00000000" w:rsidDel="00000000" w:rsidP="00000000" w:rsidRDefault="00000000" w:rsidRPr="00000000" w14:paraId="0000000F">
      <w:pPr>
        <w:ind w:right="-568" w:hanging="567"/>
        <w:jc w:val="center"/>
        <w:rPr>
          <w:rFonts w:ascii="Libre Franklin Black" w:cs="Libre Franklin Black" w:eastAsia="Libre Franklin Black" w:hAnsi="Libre Franklin Black"/>
          <w:sz w:val="72"/>
          <w:szCs w:val="72"/>
        </w:rPr>
      </w:pPr>
      <w:r w:rsidDel="00000000" w:rsidR="00000000" w:rsidRPr="00000000">
        <w:rPr>
          <w:rFonts w:ascii="Libre Franklin Black" w:cs="Libre Franklin Black" w:eastAsia="Libre Franklin Black" w:hAnsi="Libre Franklin Black"/>
          <w:sz w:val="72"/>
          <w:szCs w:val="72"/>
          <w:rtl w:val="0"/>
        </w:rPr>
        <w:t xml:space="preserve">2025-2026</w:t>
      </w:r>
    </w:p>
    <w:p w:rsidR="00000000" w:rsidDel="00000000" w:rsidP="00000000" w:rsidRDefault="00000000" w:rsidRPr="00000000" w14:paraId="00000010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568" w:hanging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56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-568" w:hanging="56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MACEIÓ/AL - 2025</w:t>
      </w:r>
    </w:p>
    <w:p w:rsidR="00000000" w:rsidDel="00000000" w:rsidP="00000000" w:rsidRDefault="00000000" w:rsidRPr="00000000" w14:paraId="0000001E">
      <w:pPr>
        <w:spacing w:after="0" w:lineRule="auto"/>
        <w:ind w:right="-567" w:hanging="567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COMANDANTE GERAL DO CBMAL: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-880743</wp:posOffset>
            </wp:positionV>
            <wp:extent cx="7541822" cy="10669164"/>
            <wp:effectExtent b="0" l="0" r="0" t="0"/>
            <wp:wrapNone/>
            <wp:docPr descr="Desenho de um animal" id="1" name="image2.jpg"/>
            <a:graphic>
              <a:graphicData uri="http://schemas.openxmlformats.org/drawingml/2006/picture">
                <pic:pic>
                  <pic:nvPicPr>
                    <pic:cNvPr descr="Desenho de um animal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1822" cy="10669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0" w:lineRule="auto"/>
        <w:ind w:right="-567" w:hanging="567"/>
        <w:rPr/>
      </w:pPr>
      <w:r w:rsidDel="00000000" w:rsidR="00000000" w:rsidRPr="00000000">
        <w:rPr>
          <w:sz w:val="24"/>
          <w:szCs w:val="24"/>
          <w:rtl w:val="0"/>
        </w:rPr>
        <w:t xml:space="preserve">Cel BM </w:t>
      </w:r>
      <w:r w:rsidDel="00000000" w:rsidR="00000000" w:rsidRPr="00000000">
        <w:rPr>
          <w:rtl w:val="0"/>
        </w:rPr>
        <w:t xml:space="preserve">Sérgio André Silva Verçosa</w:t>
      </w:r>
    </w:p>
    <w:p w:rsidR="00000000" w:rsidDel="00000000" w:rsidP="00000000" w:rsidRDefault="00000000" w:rsidRPr="00000000" w14:paraId="00000020">
      <w:pPr>
        <w:spacing w:after="0" w:lineRule="auto"/>
        <w:ind w:right="-567" w:hanging="56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right="-567" w:hanging="56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SUBCOMANDANTE GERAL DO CBMAL:</w:t>
      </w:r>
    </w:p>
    <w:p w:rsidR="00000000" w:rsidDel="00000000" w:rsidP="00000000" w:rsidRDefault="00000000" w:rsidRPr="00000000" w14:paraId="00000022">
      <w:pPr>
        <w:spacing w:after="0" w:lineRule="auto"/>
        <w:ind w:right="-567" w:hanging="567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Cel BM Eduardo Hércules da Silva Justo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right="-567" w:hanging="567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right="-567" w:hanging="567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ELABORAÇÃO: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-567" w:hanging="56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Assessoria de Planejamento e Orçamento</w:t>
      </w:r>
    </w:p>
    <w:p w:rsidR="00000000" w:rsidDel="00000000" w:rsidP="00000000" w:rsidRDefault="00000000" w:rsidRPr="00000000" w14:paraId="00000026">
      <w:pPr>
        <w:spacing w:after="0" w:lineRule="auto"/>
        <w:ind w:right="-567" w:hanging="567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right="-567" w:hanging="567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COLABORADORES: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-567" w:right="-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Oficiais e Praças dos diversos setores responsáveis pela execução das iniciativas estratégicas</w:t>
      </w:r>
    </w:p>
    <w:p w:rsidR="00000000" w:rsidDel="00000000" w:rsidP="00000000" w:rsidRDefault="00000000" w:rsidRPr="00000000" w14:paraId="00000029">
      <w:pPr>
        <w:spacing w:after="0" w:lineRule="auto"/>
        <w:ind w:left="-567" w:right="-56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-567" w:right="-56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-56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7" w:right="-56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7" w:right="-56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LISTA DE ABREVIATURA E SIGLAS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ABM</w:t>
        <w:tab/>
        <w:tab/>
        <w:tab/>
        <w:t xml:space="preserve">Academia de Bombeiro Militar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</w:t>
        <w:tab/>
        <w:tab/>
        <w:tab/>
        <w:t xml:space="preserve">Assessoria de Planejamento e Orçamento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ASCOM</w:t>
        <w:tab/>
        <w:tab/>
        <w:t xml:space="preserve">Assessoria de Comunicação Social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A3P</w:t>
        <w:tab/>
        <w:tab/>
        <w:tab/>
        <w:t xml:space="preserve">Agenda Ambiental na Administração Pública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BGO</w:t>
        <w:tab/>
        <w:tab/>
        <w:tab/>
        <w:t xml:space="preserve">Boletim Geral Ostensivo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BMPat</w:t>
        <w:tab/>
        <w:tab/>
        <w:tab/>
        <w:t xml:space="preserve">Sistema de Patrimônio e Almoxarifado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BREC</w:t>
        <w:tab/>
        <w:tab/>
        <w:tab/>
        <w:t xml:space="preserve">Busca e Resgate em Estruturas Colapsadas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CBMAL</w:t>
        <w:tab/>
        <w:t xml:space="preserve">          </w:t>
        <w:tab/>
        <w:tab/>
        <w:t xml:space="preserve">Corpo de Bombeiros Militar de Alagoas </w:t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COB</w:t>
        <w:tab/>
        <w:tab/>
        <w:tab/>
        <w:t xml:space="preserve">Comando Operacional de Bombeiros 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CORREG</w:t>
        <w:tab/>
        <w:tab/>
        <w:t xml:space="preserve">Corregedoria Geral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CPOP</w:t>
        <w:tab/>
        <w:tab/>
        <w:tab/>
        <w:t xml:space="preserve">Comissão de Promoção de Oficiais e Praças 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CTEP</w:t>
        <w:tab/>
        <w:tab/>
        <w:tab/>
        <w:t xml:space="preserve">Comissão Técnica de Ensino e Pesquisa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DAL</w:t>
        <w:tab/>
        <w:tab/>
        <w:tab/>
        <w:t xml:space="preserve">Diretoria de Apoio Logístico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</w:t>
        <w:tab/>
        <w:tab/>
        <w:tab/>
        <w:t xml:space="preserve">Diretoria de Atividades Técnicas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</w:t>
        <w:tab/>
        <w:tab/>
        <w:tab/>
        <w:t xml:space="preserve">Diretoria de Ensino, Instrução e Pesquisa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DF </w:t>
        <w:tab/>
        <w:tab/>
        <w:tab/>
        <w:t xml:space="preserve">Diretoria de Finanças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DRH </w:t>
        <w:tab/>
        <w:tab/>
        <w:tab/>
        <w:t xml:space="preserve">Diretoria de Recursos Humanos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DS </w:t>
        <w:tab/>
        <w:tab/>
        <w:tab/>
        <w:t xml:space="preserve">Diretoria de Saúde</w:t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DTI </w:t>
        <w:tab/>
        <w:tab/>
        <w:tab/>
        <w:t xml:space="preserve">Diretoria Tecnologia da Informação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DOB</w:t>
        <w:tab/>
        <w:tab/>
        <w:tab/>
        <w:t xml:space="preserve">Diretriz Operacional de Bombeiros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DOE</w:t>
        <w:tab/>
        <w:tab/>
        <w:tab/>
        <w:t xml:space="preserve">Diário Oficial do Estado</w:t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</w:t>
        <w:tab/>
        <w:tab/>
        <w:tab/>
        <w:t xml:space="preserve">Diário Oficial da União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EMG</w:t>
        <w:tab/>
        <w:tab/>
        <w:tab/>
        <w:t xml:space="preserve">Estado Maior-Geral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FNSP</w:t>
        <w:tab/>
        <w:tab/>
        <w:tab/>
        <w:t xml:space="preserve">Fundo Nacional de Segurança Pública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</w:t>
        <w:tab/>
        <w:tab/>
        <w:tab/>
        <w:t xml:space="preserve">Lei Orçamentária Anual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LOB</w:t>
        <w:tab/>
        <w:tab/>
        <w:tab/>
        <w:t xml:space="preserve">Lei de Organização Básica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NOB</w:t>
        <w:tab/>
        <w:tab/>
        <w:tab/>
        <w:t xml:space="preserve">Norma Operacional de Bombeiros</w:t>
      </w:r>
    </w:p>
    <w:p w:rsidR="00000000" w:rsidDel="00000000" w:rsidP="00000000" w:rsidRDefault="00000000" w:rsidRPr="00000000" w14:paraId="0000004C">
      <w:pPr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NSQVT                        Núcleo de Segurança e Qualidade de Vida no Trabalho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OBM</w:t>
        <w:tab/>
        <w:tab/>
        <w:tab/>
        <w:t xml:space="preserve">Organização Bombeiro Militar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ODS</w:t>
        <w:tab/>
        <w:tab/>
        <w:tab/>
        <w:t xml:space="preserve">Órgão de Direção Setorial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QCG</w:t>
        <w:tab/>
        <w:tab/>
        <w:tab/>
        <w:t xml:space="preserve">Quartel do Comando Geral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SAPS</w:t>
        <w:tab/>
        <w:tab/>
        <w:tab/>
        <w:t xml:space="preserve">Sistema de Acompanhamento de Projetos de Segurança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SCI</w:t>
        <w:tab/>
        <w:tab/>
        <w:tab/>
        <w:t xml:space="preserve">Sistema de Comando de Incidentes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SCIE</w:t>
        <w:tab/>
        <w:tab/>
        <w:tab/>
        <w:t xml:space="preserve">Segurança Contra Incêndio e Emergências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SGO</w:t>
        <w:tab/>
        <w:tab/>
        <w:tab/>
        <w:t xml:space="preserve">Sistema de Gestão Operacional</w:t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SSP</w:t>
        <w:tab/>
        <w:tab/>
        <w:tab/>
        <w:t xml:space="preserve">Secretaria de Estado da Segurança Pública</w:t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SVR</w:t>
        <w:tab/>
        <w:tab/>
        <w:tab/>
        <w:t xml:space="preserve">Serviço Voluntário Remunerado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TFBM</w:t>
        <w:tab/>
        <w:tab/>
        <w:tab/>
        <w:t xml:space="preserve">Treinamento Físico Bombeiro Militar</w:t>
        <w:tab/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UNEAL</w:t>
        <w:tab/>
        <w:tab/>
        <w:tab/>
        <w:t xml:space="preserve">Universidade do Estado de Alagoas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rPr/>
      </w:pPr>
      <w:bookmarkStart w:colFirst="0" w:colLast="0" w:name="_rgtfib358ixe" w:id="1"/>
      <w:bookmarkEnd w:id="1"/>
      <w:r w:rsidDel="00000000" w:rsidR="00000000" w:rsidRPr="00000000">
        <w:rPr>
          <w:rtl w:val="0"/>
        </w:rPr>
        <w:t xml:space="preserve">1. FINALIDADE</w:t>
      </w:r>
    </w:p>
    <w:p w:rsidR="00000000" w:rsidDel="00000000" w:rsidP="00000000" w:rsidRDefault="00000000" w:rsidRPr="00000000" w14:paraId="0000005E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documento tem por finalidade estabelecer as condições de execução da estratégia organizacional para o ano de 2025-2026, em atenção ao que preconiza o Plano Estratégico 2025-2029 e a Política de Gestão Estratégica do CBMAL.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spacing w:after="120" w:lineRule="auto"/>
        <w:rPr/>
      </w:pPr>
      <w:bookmarkStart w:colFirst="0" w:colLast="0" w:name="_2m2m7s8zvojy" w:id="2"/>
      <w:bookmarkEnd w:id="2"/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Orientar a execução do Plano Estratégico 2025-2029 do CBMAL no exercício de 2025-26;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as iniciativas estratégicas a serem executadas no ano de 2025-26, na forma do Anexo Único deste documento;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Delegar atribuições aos setores responsáveis pela execução da estratégia organizacional;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Estabelecer metas, prazos e demais condições necessárias à execução e controle das iniciativas estratégicas;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Subsidiar o monitoramento, controle e avaliação contínua dos setores responsáveis, colaborando para a gestão estratégica.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spacing w:after="120" w:lineRule="auto"/>
        <w:rPr/>
      </w:pPr>
      <w:bookmarkStart w:colFirst="0" w:colLast="0" w:name="_u6gqauwl2zee" w:id="3"/>
      <w:bookmarkEnd w:id="3"/>
      <w:r w:rsidDel="00000000" w:rsidR="00000000" w:rsidRPr="00000000">
        <w:rPr>
          <w:rtl w:val="0"/>
        </w:rPr>
        <w:t xml:space="preserve">3. VIGÊNCIA</w:t>
      </w:r>
    </w:p>
    <w:p w:rsidR="00000000" w:rsidDel="00000000" w:rsidP="00000000" w:rsidRDefault="00000000" w:rsidRPr="00000000" w14:paraId="00000068">
      <w:pPr>
        <w:spacing w:after="12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da data de publicação até 31 de dezembro de 2026, no âmbito do Corpo de Bombeiros Militar de Alagoas.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spacing w:after="120" w:lineRule="auto"/>
        <w:rPr/>
      </w:pPr>
      <w:bookmarkStart w:colFirst="0" w:colLast="0" w:name="_p6epb5rvokcf" w:id="4"/>
      <w:bookmarkEnd w:id="4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smallCaps w:val="1"/>
          <w:rtl w:val="0"/>
        </w:rPr>
        <w:t xml:space="preserve">ATRIBUIÇÕES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1"/>
        <w:keepLines w:val="1"/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Da Assessoria de Planejamento e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Coordenar e monitorar as iniciativas definidas no presente Plano de Gestão;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Manter informado o Chefe do Estado Maior-Geral da corporação sobre o andamento das iniciativas;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Orientar os setores responsáveis pela execução da estratégia, dirimindo eventuais dúvidas.</w:t>
      </w:r>
    </w:p>
    <w:p w:rsidR="00000000" w:rsidDel="00000000" w:rsidP="00000000" w:rsidRDefault="00000000" w:rsidRPr="00000000" w14:paraId="0000006F">
      <w:pPr>
        <w:keepNext w:val="1"/>
        <w:keepLines w:val="1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Dos Setores Responsáveis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Executar as iniciativas que lhe forem atribuídas, em obediência às metas, prazos estabelecidos;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Designar, sempre que solicitado, o pessoal necessário para a gerência de projetos e participação em comissões;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Elaborar os respectivos planos táticos: Setorial 2025-2029 e Ação 2025-26, em atenção à padronização proposta pela Diretoria de Planejamento.</w:t>
      </w:r>
    </w:p>
    <w:p w:rsidR="00000000" w:rsidDel="00000000" w:rsidP="00000000" w:rsidRDefault="00000000" w:rsidRPr="00000000" w14:paraId="00000073">
      <w:pPr>
        <w:pStyle w:val="Title"/>
        <w:spacing w:after="240" w:lineRule="auto"/>
        <w:rPr/>
      </w:pPr>
      <w:bookmarkStart w:colFirst="0" w:colLast="0" w:name="_8m7nrpb0xhfw" w:id="5"/>
      <w:bookmarkEnd w:id="5"/>
      <w:r w:rsidDel="00000000" w:rsidR="00000000" w:rsidRPr="00000000">
        <w:rPr>
          <w:rtl w:val="0"/>
        </w:rPr>
        <w:t xml:space="preserve">5. PRESCRIÇÕES DIVERSAS</w:t>
      </w:r>
    </w:p>
    <w:p w:rsidR="00000000" w:rsidDel="00000000" w:rsidP="00000000" w:rsidRDefault="00000000" w:rsidRPr="00000000" w14:paraId="00000074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 Os órgãos aos quais advierem responsabilidades, decorrentes do presente Plano de Gestão, deverão adotar as providências necessárias no âmbito de suas atribuições;</w:t>
      </w:r>
    </w:p>
    <w:p w:rsidR="00000000" w:rsidDel="00000000" w:rsidP="00000000" w:rsidRDefault="00000000" w:rsidRPr="00000000" w14:paraId="00000075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5.2. Os casos omissos serão resolvidos, em primeira instância, pelo Subcomandante Geral e, em última instância, pelo Comandante Geral do CBMAL.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spacing w:after="120" w:lineRule="auto"/>
        <w:rPr/>
      </w:pPr>
      <w:bookmarkStart w:colFirst="0" w:colLast="0" w:name="_qczqlqvn2d86" w:id="6"/>
      <w:bookmarkEnd w:id="6"/>
      <w:r w:rsidDel="00000000" w:rsidR="00000000" w:rsidRPr="00000000">
        <w:rPr>
          <w:rtl w:val="0"/>
        </w:rPr>
        <w:t xml:space="preserve">6. REFERÊNCIAS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CORPO DE BOMBEIROS MILITAR DE ALAGOAS.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Estratégico 2025-2029</w:t>
      </w:r>
      <w:r w:rsidDel="00000000" w:rsidR="00000000" w:rsidRPr="00000000">
        <w:rPr>
          <w:sz w:val="24"/>
          <w:szCs w:val="24"/>
          <w:rtl w:val="0"/>
        </w:rPr>
        <w:t xml:space="preserve">. Maceió, AL, 2025.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Política de Gestão Estratégica do CBMAL</w:t>
      </w:r>
      <w:r w:rsidDel="00000000" w:rsidR="00000000" w:rsidRPr="00000000">
        <w:rPr>
          <w:sz w:val="24"/>
          <w:szCs w:val="24"/>
          <w:rtl w:val="0"/>
        </w:rPr>
        <w:t xml:space="preserve">. Maceió, AL, 2021.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de Implementação da Estratégia 2025-2029. </w:t>
      </w:r>
      <w:r w:rsidDel="00000000" w:rsidR="00000000" w:rsidRPr="00000000">
        <w:rPr>
          <w:sz w:val="24"/>
          <w:szCs w:val="24"/>
          <w:rtl w:val="0"/>
        </w:rPr>
        <w:t xml:space="preserve">Maceió,AL,2025.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spacing w:after="120" w:lineRule="auto"/>
        <w:rPr/>
      </w:pPr>
      <w:bookmarkStart w:colFirst="0" w:colLast="0" w:name="_gso698imfs1l" w:id="7"/>
      <w:bookmarkEnd w:id="7"/>
      <w:r w:rsidDel="00000000" w:rsidR="00000000" w:rsidRPr="00000000">
        <w:rPr>
          <w:rtl w:val="0"/>
        </w:rPr>
        <w:t xml:space="preserve">7. GLOSSÁRIO</w:t>
      </w:r>
    </w:p>
    <w:p w:rsidR="00000000" w:rsidDel="00000000" w:rsidP="00000000" w:rsidRDefault="00000000" w:rsidRPr="00000000" w14:paraId="0000007D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</w:t>
      </w:r>
      <w:r w:rsidDel="00000000" w:rsidR="00000000" w:rsidRPr="00000000">
        <w:rPr>
          <w:sz w:val="24"/>
          <w:szCs w:val="24"/>
          <w:rtl w:val="0"/>
        </w:rPr>
        <w:t xml:space="preserve">– Iniciativas de menor porte, desenvolvidas no âmbito setorial ou a cargo de comissão, para a entrega de resultados parciais dos objetivos estratégicos.</w:t>
      </w:r>
    </w:p>
    <w:p w:rsidR="00000000" w:rsidDel="00000000" w:rsidP="00000000" w:rsidRDefault="00000000" w:rsidRPr="00000000" w14:paraId="0000007E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Comissão</w:t>
      </w:r>
      <w:r w:rsidDel="00000000" w:rsidR="00000000" w:rsidRPr="00000000">
        <w:rPr>
          <w:sz w:val="24"/>
          <w:szCs w:val="24"/>
          <w:rtl w:val="0"/>
        </w:rPr>
        <w:t xml:space="preserve"> – Grupo de trabalho constituído para a condução de iniciativas específicas, de caráter multidisciplinar e de interesse estratégico.</w:t>
      </w:r>
    </w:p>
    <w:p w:rsidR="00000000" w:rsidDel="00000000" w:rsidP="00000000" w:rsidRDefault="00000000" w:rsidRPr="00000000" w14:paraId="0000007F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</w:t>
      </w:r>
      <w:r w:rsidDel="00000000" w:rsidR="00000000" w:rsidRPr="00000000">
        <w:rPr>
          <w:sz w:val="24"/>
          <w:szCs w:val="24"/>
          <w:rtl w:val="0"/>
        </w:rPr>
        <w:t xml:space="preserve"> – Produto ou resultado único esperado de uma determinada iniciativa.</w:t>
      </w:r>
    </w:p>
    <w:p w:rsidR="00000000" w:rsidDel="00000000" w:rsidP="00000000" w:rsidRDefault="00000000" w:rsidRPr="00000000" w14:paraId="00000080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Gerente de projeto</w:t>
      </w:r>
      <w:r w:rsidDel="00000000" w:rsidR="00000000" w:rsidRPr="00000000">
        <w:rPr>
          <w:sz w:val="24"/>
          <w:szCs w:val="24"/>
          <w:rtl w:val="0"/>
        </w:rPr>
        <w:t xml:space="preserve"> – Pessoa responsável pela liderança e gestão de um projeto estratégico.</w:t>
      </w:r>
    </w:p>
    <w:p w:rsidR="00000000" w:rsidDel="00000000" w:rsidP="00000000" w:rsidRDefault="00000000" w:rsidRPr="00000000" w14:paraId="00000081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</w:t>
      </w:r>
      <w:r w:rsidDel="00000000" w:rsidR="00000000" w:rsidRPr="00000000">
        <w:rPr>
          <w:sz w:val="24"/>
          <w:szCs w:val="24"/>
          <w:rtl w:val="0"/>
        </w:rPr>
        <w:t xml:space="preserve"> – Métricas que expressam os efeitos práticos das atividades, facilitando o monitoramento do desempenho e a intervenção gerencial.</w:t>
      </w:r>
    </w:p>
    <w:p w:rsidR="00000000" w:rsidDel="00000000" w:rsidP="00000000" w:rsidRDefault="00000000" w:rsidRPr="00000000" w14:paraId="00000082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Iniciativa</w:t>
      </w:r>
      <w:r w:rsidDel="00000000" w:rsidR="00000000" w:rsidRPr="00000000">
        <w:rPr>
          <w:sz w:val="24"/>
          <w:szCs w:val="24"/>
          <w:rtl w:val="0"/>
        </w:rPr>
        <w:t xml:space="preserve"> – Programas, projetos, planos ou ações propostas para o alcance dos objetivos estratégicos.</w:t>
      </w:r>
    </w:p>
    <w:p w:rsidR="00000000" w:rsidDel="00000000" w:rsidP="00000000" w:rsidRDefault="00000000" w:rsidRPr="00000000" w14:paraId="00000083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</w:t>
      </w:r>
      <w:r w:rsidDel="00000000" w:rsidR="00000000" w:rsidRPr="00000000">
        <w:rPr>
          <w:sz w:val="24"/>
          <w:szCs w:val="24"/>
          <w:rtl w:val="0"/>
        </w:rPr>
        <w:t xml:space="preserve"> – Referência estabelecida para orientar a execução da estratégia com base num indicador previamente definido.</w:t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estratégico</w:t>
      </w:r>
      <w:r w:rsidDel="00000000" w:rsidR="00000000" w:rsidRPr="00000000">
        <w:rPr>
          <w:sz w:val="24"/>
          <w:szCs w:val="24"/>
          <w:rtl w:val="0"/>
        </w:rPr>
        <w:t xml:space="preserve"> – Apontam o direcionamento estratégico da organização de maneira abrangente.</w:t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Prazo</w:t>
      </w:r>
      <w:r w:rsidDel="00000000" w:rsidR="00000000" w:rsidRPr="00000000">
        <w:rPr>
          <w:sz w:val="24"/>
          <w:szCs w:val="24"/>
          <w:rtl w:val="0"/>
        </w:rPr>
        <w:t xml:space="preserve"> – Limite temporal para o alcance da meta ou entrega do produto proposto.</w:t>
      </w:r>
    </w:p>
    <w:p w:rsidR="00000000" w:rsidDel="00000000" w:rsidP="00000000" w:rsidRDefault="00000000" w:rsidRPr="00000000" w14:paraId="00000086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 </w:t>
      </w:r>
      <w:r w:rsidDel="00000000" w:rsidR="00000000" w:rsidRPr="00000000">
        <w:rPr>
          <w:sz w:val="24"/>
          <w:szCs w:val="24"/>
          <w:rtl w:val="0"/>
        </w:rPr>
        <w:t xml:space="preserve">–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Conjunto de projetos coordenados entre si, de forma articulada e dinâmica, que visam objetivos comuns. </w:t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</w:t>
      </w:r>
      <w:r w:rsidDel="00000000" w:rsidR="00000000" w:rsidRPr="00000000">
        <w:rPr>
          <w:sz w:val="24"/>
          <w:szCs w:val="24"/>
          <w:rtl w:val="0"/>
        </w:rPr>
        <w:t xml:space="preserve">– Esforço temporário empreendido para criar um produto, serviço ou resultado exclusivo.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estratégico</w:t>
      </w:r>
      <w:r w:rsidDel="00000000" w:rsidR="00000000" w:rsidRPr="00000000">
        <w:rPr>
          <w:sz w:val="24"/>
          <w:szCs w:val="24"/>
          <w:rtl w:val="0"/>
        </w:rPr>
        <w:t xml:space="preserve"> – Iniciativas de alto impacto, passíveis de estruturação como projeto, propostas para incorporar novas competências estratégicas, tidas como essenciais para o alcance da visão institucional.</w:t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Responsável</w:t>
      </w:r>
      <w:r w:rsidDel="00000000" w:rsidR="00000000" w:rsidRPr="00000000">
        <w:rPr>
          <w:sz w:val="24"/>
          <w:szCs w:val="24"/>
          <w:rtl w:val="0"/>
        </w:rPr>
        <w:t xml:space="preserve"> – Setor, comissão ou equipe diretamente encarregada da execução da iniciativa estratégica.</w:t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rPr/>
      </w:pPr>
      <w:r w:rsidDel="00000000" w:rsidR="00000000" w:rsidRPr="00000000">
        <w:rPr>
          <w:rtl w:val="0"/>
        </w:rPr>
        <w:t xml:space="preserve">ANEXO ÚNICO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Portfólio de iniciativas estratégicas 2025-26.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QOC BM</w:t>
      </w:r>
      <w:r w:rsidDel="00000000" w:rsidR="00000000" w:rsidRPr="00000000">
        <w:rPr>
          <w:rFonts w:ascii="Arial" w:cs="Arial" w:eastAsia="Arial" w:hAnsi="Arial"/>
          <w:rtl w:val="0"/>
        </w:rPr>
        <w:t xml:space="preserve"> SÉRGIO ANDRÉ SILVA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VERÇOSA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Comandante Geral do Corpo de Bombeiros Militar de Alagoas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  <w:sectPr>
          <w:headerReference r:id="rId8" w:type="default"/>
          <w:footerReference r:id="rId9" w:type="default"/>
          <w:footerReference r:id="rId10" w:type="first"/>
          <w:type w:val="nextPage"/>
          <w:pgSz w:h="16838" w:w="11906" w:orient="portrait"/>
          <w:pgMar w:bottom="1417" w:top="1417" w:left="1701" w:right="1701" w:header="708" w:footer="708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ANEXO - PORTFÓLIO DE INICIATIVAS ESTRATÉGICAS 2025-26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TEMA ESTRATÉGICO 1 – OPERACIONAL</w:t>
      </w:r>
    </w:p>
    <w:p w:rsidR="00000000" w:rsidDel="00000000" w:rsidP="00000000" w:rsidRDefault="00000000" w:rsidRPr="00000000" w14:paraId="000000A0">
      <w:pPr>
        <w:keepNext w:val="1"/>
        <w:keepLines w:val="1"/>
        <w:spacing w:after="12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05"/>
        <w:gridCol w:w="1095"/>
        <w:gridCol w:w="4800"/>
        <w:gridCol w:w="1335"/>
        <w:gridCol w:w="1155"/>
        <w:tblGridChange w:id="0">
          <w:tblGrid>
            <w:gridCol w:w="5505"/>
            <w:gridCol w:w="1095"/>
            <w:gridCol w:w="4800"/>
            <w:gridCol w:w="1335"/>
            <w:gridCol w:w="11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n° 1 - Fortalecer as ações preventivas contra incêndios e emergências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o sistema de normas de segurança contra incêndio, pânico e emergência do CBMAL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60" w:right="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as novas ITs em diário oficial do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e modernizar o Código de Segurança Contra Incêndio e Emergência (COSCIE) para adequação às novas necessidades operacionais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ind w:left="60" w:right="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 minuta de atualização do Código de Segurança Contra Incêndio e Emergência (COSCIE)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Aumentar a digitalização dos serviços oferecidos pela DAT, por meio da nova versão do SAPS.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nova versão do sistema SAPS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e padronizar os modelos de laudos periciais de incêndio em edificações, veículos e vegetação.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Reformular os modelos de laudos atuais e criar documentos acessórios, publicando posteriormente ao Manual de Investigação de Incêndios do CBMAL.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o Manual de Investigação de Incêndios do CBMAL.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o manual de Investigação de Incêndios do CBMAL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</w:t>
            </w:r>
          </w:p>
        </w:tc>
      </w:tr>
    </w:tbl>
    <w:p w:rsidR="00000000" w:rsidDel="00000000" w:rsidP="00000000" w:rsidRDefault="00000000" w:rsidRPr="00000000" w14:paraId="000000C4">
      <w:pPr>
        <w:keepNext w:val="1"/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9.00000000000034" w:tblpY="0"/>
        <w:tblW w:w="13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75"/>
        <w:gridCol w:w="1110"/>
        <w:gridCol w:w="4530"/>
        <w:gridCol w:w="1275"/>
        <w:gridCol w:w="1515"/>
        <w:tblGridChange w:id="0">
          <w:tblGrid>
            <w:gridCol w:w="5475"/>
            <w:gridCol w:w="1110"/>
            <w:gridCol w:w="4530"/>
            <w:gridCol w:w="1275"/>
            <w:gridCol w:w="1515"/>
          </w:tblGrid>
        </w:tblGridChange>
      </w:tblGrid>
      <w:tr>
        <w:trPr>
          <w:cantSplit w:val="0"/>
          <w:tblHeader w:val="0"/>
        </w:trPr>
        <w:tc>
          <w:tcPr>
            <w:gridSpan w:val="5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2 - Aperfeiçoar a gestão operacional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o arcabouço de normas, diretrizes e procedimentos operacionais.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e publicar o arcabouço normativo até MAI/2026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o Portfólio de Operações do CBMAL para aprimorar o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gerenciamento das grandes operações.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Concluir e publicar o Portfólio de Operações até AGO/2026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AGO/26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os Procedimentos Operacionais Padrão (POPs) de atendimento, triagem e despacho de ocorrências.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Publicar a nova versão revisada dos POPs operacionais até OUT/2026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o uso de aeronaves remotamente pilotadas (drones) para monitoramento de operações e áreas de risco.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Implantar o programa de monitoramento com drones até DEZ/2025. 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DEZ/25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Instituir a Força-Tarefa de Desastres do CBMAL para pronto emprego em casos de calamidades.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e ativar a Força-Tarefa de Desastres até DEZ/2025.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DEZ/25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Avaliar periodicamente a satisfação do cidadão atendido pelo CBMAL, utilizando os resultados para a melhoria dos processos.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Instituir a Comissão Permanente de Qualidade (CPQ), ligada ao EMG, e publicar o Ato Normativo de criação no 1º Trimestre do ano.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ABRIL/26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EMG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 publicação do Histórico de 80 anos do CBMAL (1947-2027).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Publicar, em BGO, o histórico organizado dos 80 anos do CBMAL (1947-2027).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GCG</w:t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24.00000000000034" w:tblpY="9.474609374983629"/>
        <w:tblW w:w="13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0"/>
        <w:gridCol w:w="1005"/>
        <w:gridCol w:w="4575"/>
        <w:gridCol w:w="1290"/>
        <w:gridCol w:w="1515"/>
        <w:tblGridChange w:id="0">
          <w:tblGrid>
            <w:gridCol w:w="5580"/>
            <w:gridCol w:w="1005"/>
            <w:gridCol w:w="4575"/>
            <w:gridCol w:w="1290"/>
            <w:gridCol w:w="1515"/>
          </w:tblGrid>
        </w:tblGridChange>
      </w:tblGrid>
      <w:tr>
        <w:trPr>
          <w:cantSplit w:val="0"/>
          <w:tblHeader w:val="0"/>
        </w:trPr>
        <w:tc>
          <w:tcPr>
            <w:gridSpan w:val="5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3 - Ampliar a cobertura operacional e diversificar os serviços prestados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Regulamentar os serviços de guarda-vidas e outros de natureza bombeiro militar prestados por municípios alagoanos.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norma regulamentadora dos serviços de guarda-vidas até JUN/2026.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novos postos de guarda-vidas em áreas estratégicas de Alagoas.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Implantar novos postos até DEZ/2026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</w:t>
            </w:r>
          </w:p>
        </w:tc>
      </w:tr>
    </w:tbl>
    <w:p w:rsidR="00000000" w:rsidDel="00000000" w:rsidP="00000000" w:rsidRDefault="00000000" w:rsidRPr="00000000" w14:paraId="0000010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 ESTRATÉGICO 2 – GOVERNANÇA E GESTÃO</w:t>
      </w:r>
    </w:p>
    <w:p w:rsidR="00000000" w:rsidDel="00000000" w:rsidP="00000000" w:rsidRDefault="00000000" w:rsidRPr="00000000" w14:paraId="0000011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24.00000000000034" w:tblpY="0"/>
        <w:tblW w:w="13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0"/>
        <w:gridCol w:w="990"/>
        <w:gridCol w:w="4500"/>
        <w:gridCol w:w="1320"/>
        <w:gridCol w:w="1770"/>
        <w:tblGridChange w:id="0">
          <w:tblGrid>
            <w:gridCol w:w="5340"/>
            <w:gridCol w:w="990"/>
            <w:gridCol w:w="4500"/>
            <w:gridCol w:w="1320"/>
            <w:gridCol w:w="1770"/>
          </w:tblGrid>
        </w:tblGridChange>
      </w:tblGrid>
      <w:tr>
        <w:trPr>
          <w:cantSplit w:val="0"/>
          <w:trHeight w:val="58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4 - Aperfeiçoar a gestão estratégica e o serviço administrativo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Reformular a metodologia de monitoramento e avaliação estratégica do CBMAL, incluindo a revisão dos indicadores institucionais.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em Boletim Geral Ostensivo (BGO) o novo Caderno de Indicadores Institucionais e os Planos de Monitoramento e Avaliação da Estratégia.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ações de comunicação e endomarketing visando a difusão da cultura de gestão estratégica na corporação.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Executar 100% das ações previstas no Plano de Comunicação e Endomarketing para o ciclo, incluindo o lançamento oficial do Plano Estratégico, as reuniões de alinhamento com gestores e, no mínimo, quatro campanhas trimestrais de divulgação dos resultados estratégicos na Intranet.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Reestruturar o portfólio de projetos da corporação, inserindo novos elementos como sub-portfólios e programas estratégicos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Até dezembro de 2026, formalizar e implementar a nova estrutura do portfólio de projetos, com a criação e validação de 100% dos programas e sub-portfólios estratégicos definidos, de acordo com a metodologia de monitoramento do CBMAL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Implantar metodologia padronizada para gestão documental no CBMAL, alinhada à Política de Gestão Documental do Estado.</w:t>
            </w:r>
          </w:p>
          <w:p w:rsidR="00000000" w:rsidDel="00000000" w:rsidP="00000000" w:rsidRDefault="00000000" w:rsidRPr="00000000" w14:paraId="00000133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  <w:p w:rsidR="00000000" w:rsidDel="00000000" w:rsidP="00000000" w:rsidRDefault="00000000" w:rsidRPr="00000000" w14:paraId="00000136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a política de Gestão Documental do CBMAL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SG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5"/>
        <w:tblpPr w:leftFromText="180" w:rightFromText="180" w:topFromText="180" w:bottomFromText="180" w:vertAnchor="text" w:horzAnchor="text" w:tblpX="-35.99999999999966" w:tblpY="0"/>
        <w:tblW w:w="14025.0" w:type="dxa"/>
        <w:jc w:val="left"/>
        <w:tblLayout w:type="fixed"/>
        <w:tblLook w:val="0400"/>
      </w:tblPr>
      <w:tblGrid>
        <w:gridCol w:w="5250"/>
        <w:gridCol w:w="1125"/>
        <w:gridCol w:w="4800"/>
        <w:gridCol w:w="1530"/>
        <w:gridCol w:w="1320"/>
        <w:tblGridChange w:id="0">
          <w:tblGrid>
            <w:gridCol w:w="5250"/>
            <w:gridCol w:w="1125"/>
            <w:gridCol w:w="4800"/>
            <w:gridCol w:w="1530"/>
            <w:gridCol w:w="132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5 - Aprimorar o sistema de governança corporativa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rodadas de escuta e alinhamento estratégico periódico entre as diretorias e as unidades operacionais, com pauta vinculada ao plano estratégico.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o 1º ciclo de Reuniões de Alinhamento Estratégico com 100% das Diretorias e Comandos Operacionais.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Adotar nova ferramenta tecnológica de gestão estratégica, em substituição ao atual SGE.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Concluir o processo de seleção e iniciar a implantação da nova plataforma de gestão estratégica, com o projeto piloto em operação em até Dezembro de 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 dashboards visuais de monitoramento estratégico, com atualização periódica e acessível aos setores.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Implantar a primeira versão (v1.0) dos dashboards de monitoramento, contemplando os indicadores do nível estratégico, tático e operacional.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Nov/26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os Planos de Melhorias do Modelo de Governança e Gestão Pública (IMGG 100 pontos), em atenção às diretrizes do Governo Estadual.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Executar 100% das ações corretivas prioritárias previstas no Plano de Melhorias do IMGG validado junto à Secretaria de Planejamento (SEPLAG).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Jan-Dez/26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o Manual de Gestão Administrativa (MGA) dos diversos setores do CBMAL.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Publicar, até 30 de junho de 2026, os Manuais de Gestão Operacional (MGA) atualizados de de todos os órgãos de direção (Comando-Geral, o Estado-Maior Geral, o Comando Operacional de Bombeiros, a Corregedoria-Geral, as diretorias, as assessorias, a Comissão de Promoção de Oficiais e Praças e a Secretaria Geral), validados pelo Comitê de Gestão da Qualidade do CBMAL.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Instituir a Gestão de Riscos (GR) como ferramenta de governança corporativa, por meio da elaboração e implementação da Política de Gestão de Riscos do CBMAL.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a Política de Gestão de Riscos do CBMAL em Boletim Geral, definindo a metodologia, o apetite a risco e as responsabilidades (Linhas de Defesa) da corporação.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keepLines w:val="1"/>
        <w:spacing w:after="240" w:before="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keepLines w:val="1"/>
        <w:spacing w:after="24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 ESTRATÉGICO 3 – COMUNICAÇÃO</w:t>
      </w:r>
    </w:p>
    <w:tbl>
      <w:tblPr>
        <w:tblStyle w:val="Table6"/>
        <w:tblpPr w:leftFromText="180" w:rightFromText="180" w:topFromText="180" w:bottomFromText="180" w:vertAnchor="text" w:horzAnchor="text" w:tblpX="54.00000000000034" w:tblpY="0"/>
        <w:tblW w:w="13935.0" w:type="dxa"/>
        <w:jc w:val="left"/>
        <w:tblInd w:w="10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0"/>
        <w:gridCol w:w="1170"/>
        <w:gridCol w:w="4800"/>
        <w:gridCol w:w="1470"/>
        <w:gridCol w:w="1365"/>
        <w:tblGridChange w:id="0">
          <w:tblGrid>
            <w:gridCol w:w="5130"/>
            <w:gridCol w:w="1170"/>
            <w:gridCol w:w="4800"/>
            <w:gridCol w:w="1470"/>
            <w:gridCol w:w="136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6 - Fortalecer a comunicação institucional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 uma nova plataforma de Intranet corporativa, com foco na modernização da interface, na experiência do usuário e na integração de serviços online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Formalizar o escopo do projeto da nova Intranet Corporativa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DTI</w: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Adotar soluções digitais automatizadas para a modernização do serviço de atendimento à imprensa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e automatizar soluções digitais de atendimento à imprensa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DTI</w:t>
            </w:r>
          </w:p>
        </w:tc>
      </w:tr>
    </w:tbl>
    <w:p w:rsidR="00000000" w:rsidDel="00000000" w:rsidP="00000000" w:rsidRDefault="00000000" w:rsidRPr="00000000" w14:paraId="0000017B">
      <w:pPr>
        <w:tabs>
          <w:tab w:val="left" w:leader="none" w:pos="7242"/>
        </w:tabs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141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5"/>
        <w:gridCol w:w="1290"/>
        <w:gridCol w:w="4665"/>
        <w:gridCol w:w="1470"/>
        <w:gridCol w:w="1527"/>
        <w:tblGridChange w:id="0">
          <w:tblGrid>
            <w:gridCol w:w="5175"/>
            <w:gridCol w:w="1290"/>
            <w:gridCol w:w="4665"/>
            <w:gridCol w:w="1470"/>
            <w:gridCol w:w="1527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7 - Aprimorar a educação pública para a prevenção de ocorrências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Instituir o Calendário Anual de Veiculação de Campanhas Preventivas até Dezembro de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Executar e padronizar 04 Campanhas Preventivas Prioritárias anuais: Operação Verão (Nov/Jan), Quadra Chuvosa (Abr/Jul), Incêndios em Vegetação (Set/Mar) e Acidentes Domésticos/Gás (Anual).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ASCOM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8B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a valorização e o fortalecimento da Banda de Música do CBMAL, por meio da reestruturação da sua infraestrutura física, atualização de instrumentos e equipamentos e pela busca de incremento do efetivo.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Reunião com o efetivo da Banda para identificação de estudos relevantes para o seu fortalecimento, designação de comissões e estabelecimento de prioridades em 2026.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MAR/26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9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Secretaria Geral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 relatório técnico com o diagnóstico da situação atual e proposta de incremento do efetivo da Banda de Música.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ABRIL/26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Apresentar relatório técnico com definição da composição instrumental ideal da Banda de Música, estabelecendo quantitativos recomendados de cada naipe instrumental.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MAI/26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Assessorar o Cmt Geral com subsídios para pleitear o aumento do efetivo da Banda.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MAI/26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Solicitar implementação de Projetos Integrativos e de Intervenção, voltados para a Banda de Música, seu fortalecimento e reestruturação.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Solicitar a implementação de projeto de criação de espaço físico para a Banda de Música no QCG/CBMAL.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JUL/26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Apresentar relatório sobre a condição dos instrumentos da Banda e possível necessidade de novas aquisições.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JUL/26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keepLines w:val="1"/>
        <w:spacing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 ESTRATÉGICO 4 – PESSOAS</w:t>
      </w:r>
    </w:p>
    <w:tbl>
      <w:tblPr>
        <w:tblStyle w:val="Table8"/>
        <w:tblpPr w:leftFromText="180" w:rightFromText="180" w:topFromText="180" w:bottomFromText="180" w:vertAnchor="text" w:horzAnchor="text" w:tblpX="-20.99999999999966" w:tblpY="0"/>
        <w:tblW w:w="14010.0" w:type="dxa"/>
        <w:jc w:val="left"/>
        <w:tblLayout w:type="fixed"/>
        <w:tblLook w:val="0400"/>
      </w:tblPr>
      <w:tblGrid>
        <w:gridCol w:w="5175"/>
        <w:gridCol w:w="1305"/>
        <w:gridCol w:w="5055"/>
        <w:gridCol w:w="1365"/>
        <w:gridCol w:w="1110"/>
        <w:tblGridChange w:id="0">
          <w:tblGrid>
            <w:gridCol w:w="5175"/>
            <w:gridCol w:w="1305"/>
            <w:gridCol w:w="5055"/>
            <w:gridCol w:w="1365"/>
            <w:gridCol w:w="1110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8 - Otimizar a gestão de pessoas por competências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a Política de Gestão por Competências do CBMAL, nos termos da Portaria n.º 104/2022.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Concluir o mapeamento de competências do efetivo das atuais Diretorias/Comandos do QCG e implantar o Banco de Talentos do CBMAL até Dezembro de 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Implantar programa de formação continuada em liderança e gestão de pessoas.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Estruturar o currículo do Programa de Liderança e capacitar a primeira turma piloto (nível tático-estratégico) até Junho de 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DP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69.00000000000034" w:tblpY="488.1847330729215"/>
        <w:tblW w:w="13995.0" w:type="dxa"/>
        <w:jc w:val="left"/>
        <w:tblLayout w:type="fixed"/>
        <w:tblLook w:val="0400"/>
      </w:tblPr>
      <w:tblGrid>
        <w:gridCol w:w="5085"/>
        <w:gridCol w:w="1260"/>
        <w:gridCol w:w="5025"/>
        <w:gridCol w:w="1455"/>
        <w:gridCol w:w="1170"/>
        <w:tblGridChange w:id="0">
          <w:tblGrid>
            <w:gridCol w:w="5085"/>
            <w:gridCol w:w="1260"/>
            <w:gridCol w:w="5025"/>
            <w:gridCol w:w="1455"/>
            <w:gridCol w:w="1170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9 - Valorizar o profissional bombeiro militar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Disseminar os protocolos de atendimento e suporte emocional para prevenção de TEPT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a Portaria TEPT em BGO.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NSQVT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Divulgar a Portaria para todas as OBMs.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NSQVT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aparelhamento logístico para promoção da saúde e segurança no trabalho do profissional bombeiro militar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Adquirir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viaturas para deslocamento às unidades da capital e interior.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NSQVT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aparelhamento logístico para promoção da saúde e segurança no trabalho do profissional bombeiro militar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Estruturação de sala de meditação e terapia em grupo no QCG.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NSQVT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 ações preventivas ao adoecimento psíquico e suporte emocional aos bombeiros militares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Normatizar o programa Busca &amp; Acolhimento.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NSQVT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ações educativas e de suporte a bombeiros com familiares portadores de necessidades especiais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anualmente ao menos 01 (um) encontro de familiares com necessidades especiais.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ABRIL/26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NSQVT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 a realização de concurso público para incremento e recompletamento do efetivo.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Acompanhar os trâmites administrativos de autorização e contratação da banca para publicar o Edital do Concurso Público até Dezembro de 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DP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4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0"/>
        <w:gridCol w:w="1665"/>
        <w:gridCol w:w="5010"/>
        <w:gridCol w:w="1440"/>
        <w:gridCol w:w="1290"/>
        <w:tblGridChange w:id="0">
          <w:tblGrid>
            <w:gridCol w:w="5010"/>
            <w:gridCol w:w="1665"/>
            <w:gridCol w:w="5010"/>
            <w:gridCol w:w="1440"/>
            <w:gridCol w:w="1290"/>
          </w:tblGrid>
        </w:tblGridChange>
      </w:tblGrid>
      <w:tr>
        <w:trPr>
          <w:cantSplit w:val="0"/>
          <w:tblHeader w:val="0"/>
        </w:trPr>
        <w:tc>
          <w:tcPr>
            <w:gridSpan w:val="5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10 - Promover a saúde e a aptidão física dos bombeiros militares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o sistema de prontuário eletrônico BM Saúde, aprimorando o controle de exames e inspeções de saúde.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o sistema de prontuário eletrônico BM Saúde e otimizar o seu uso.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JUN/2026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Oferecer exames complementares para inspeção de saúde e acompanhamento da condição dos militares.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Obter o máximo de exames complementares possíveis para os militares para fins de inspeções de saúde para quadro de acesso às promoções e TAFs regulares.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Otimizar o processo de agendamento de consultas médicas e reduzir a taxa de remarcação.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Reduzir taxa de remarcação de consultas ou falta dos pacientes em pelo menos 80%.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o Plano Anual de Imunização do CBMAL, em parceria com a Secretaria de Estado da Saúde, definindo o calendário vacinal e as metas de cobertura para doenças de risco ocupacional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o Plano Anual de Imunização do CBMAL em parceria com a SESAU.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Treinar o corpo clínico da Diretoria de Saúde para melhoria do suporte aos Testes de Aptidão Física (TAFs)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Capacitar o corpo clínico da Diretoria de Saúde para a melhor assistência às eventuais intercorrências no TAF.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 a realização de concurso público para o Quadro de Saúde do CBMAL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e encaminhar a proposta técnica e administrativa para realização de concurso público destinado à recomposição e ampliação do Quadro de Saúde do CBMAL.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 um plano de melhoria das instalações de treinamento físico nas unidades do CBMAL, incluindo a aquisição de equipamentos e materiais para a prática de TFBM e aplicação de TAFs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Propor, até novembro de 2026, o Plano de Melhoria das Instalações de Treinamento Físico do CBMAL, incluindo diagnóstico das unidades e proposta orçamentária para a aquisição de equipamentos e materiais para a prática de TFBM e aplicação de TAFs.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o arcabouço de normas e diretrizes nas áreas de treinamento físico, desporto e TAFs periódicos.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Publicar, até dezembro de 2026, a atualização do arcabouço normativo de TFM, desporto e TAFs periódicos do CBMAL.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Adquirir equipamentos, aparelhos e materiais de treinamento e avaliação física para o CTFID e unidades operacionais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Renovar e ampliar, entre 2026 e 2029, o acervo de equipamentos de TFM, garantindo que todas as unidades operacionais recebam um kit mínimo padronizado até dezembro de 2029.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Capacitar bombeiros militares como oficiais e auxiliares de treinamento físico em todas as unidades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Capacitar, até dezembro de 2026, ao menos 2 militares por unidade operacional como Instrutores ou Auxiliares de TFM.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Instituir o Curso de Treinamento Físico Bombeiro Militar no CBMAL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a primeira turma do Curso de Treinamento Físico Bombeiro Militar, até dezembro de 2026.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</w:tbl>
    <w:p w:rsidR="00000000" w:rsidDel="00000000" w:rsidP="00000000" w:rsidRDefault="00000000" w:rsidRPr="00000000" w14:paraId="000002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3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1545"/>
        <w:gridCol w:w="5175"/>
        <w:gridCol w:w="1260"/>
        <w:gridCol w:w="1545"/>
        <w:tblGridChange w:id="0">
          <w:tblGrid>
            <w:gridCol w:w="4845"/>
            <w:gridCol w:w="1545"/>
            <w:gridCol w:w="5175"/>
            <w:gridCol w:w="1260"/>
            <w:gridCol w:w="154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                      Objetivo estratégico nº 11 - Reestruturar as atividades de correição e ouvidoria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as normas específicas da atividade de correição no CBMAL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Atualizar cartilhas e procedimentos administrativos.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Corregedoria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 atualizações na legislação disciplinar estadual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Capacitar a equipe da Corregedoria Geral e Ouvidoria Geral em Direito Administrativo Disciplinar, Penal e Penal Militar, assim como em direito a acesso à informação e canais de acesso à informação.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Corregedoria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Mapear, aprimorar e simplificar os principais processos da Corregedoria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de fluxogramas para mapear, aprimorar e simplificar os principais processos da Corregedoria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Corregedoria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manuais e cartilhas sobre procedimentos correcionais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até dezembro de 2026, 03 manuais/cartilhas padronizando os procedimentos correcionais no âmbito do CBMAL.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Corregedoria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ações educativas em temáticas na área de Corregedoria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Capacitar, até dezembro de 2026, pelo menos 50% dos militares da corporação em temas relacionados à correção, ética e disciplina, por meio de cursos, oficinas e materiais educativos produzidos pela Corregedoria-Geral.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Corregedoria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um diagnóstico da estrutura de Polícia Judiciária Militar do CBMAL, apresentando um plano de melhorias e reestruturação da área.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Realizar, até dezembro de 2026, um diagnóstico completo da estrutura e dos fluxos da Polícia Judiciária Militar do CBMAL.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Corregedoria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Redimensionar o efetivo previsto para a Corregedoria Geral.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Adequar o efetivo da Corregedoria-Geral, visando à melhoria da eficiência, da distribuição de tarefas e do fluxo dos processos disciplinares no CBMAL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Corregedoria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uma solução digital unificada para gestão de demandas da Ouvidoria e de acesso à informação, com painel para acompanhamento de prazos e respostas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Implantar um sistema digital unificado com monitoramento de prazos da Ouvidoria.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Corregedoria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um projeto de reestruturação do sistema de denúncias institucionais, com foco na garantia do anonimato, na segurança da informação e na celeridade da apuração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um sistema de denúncias seguro e padronizado, com garantia de anonimato e proteção da informação.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Corregedoria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campanhas de comunicação para divulgar os canais de denúncia do CBMAL, de forma a conscientizar o efetivo e o cidadão sobre sua importância e funcionamento seguro.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Fortalecer, até dezembro de 2026, a divulgação e a utilização dos canais de denúncia da Ouvidoria do CBMAL, assegurando o conhecimento de sua finalidade e confidencialidade.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Corregedoria</w:t>
            </w:r>
          </w:p>
        </w:tc>
      </w:tr>
    </w:tbl>
    <w:p w:rsidR="00000000" w:rsidDel="00000000" w:rsidP="00000000" w:rsidRDefault="00000000" w:rsidRPr="00000000" w14:paraId="0000028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 ESTRATÉGICO 5 – CONHECIMENTO</w:t>
      </w:r>
      <w:r w:rsidDel="00000000" w:rsidR="00000000" w:rsidRPr="00000000">
        <w:rPr>
          <w:rtl w:val="0"/>
        </w:rPr>
      </w:r>
    </w:p>
    <w:tbl>
      <w:tblPr>
        <w:tblStyle w:val="Table12"/>
        <w:tblW w:w="14340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gridCol w:w="1665"/>
        <w:gridCol w:w="4995"/>
        <w:gridCol w:w="1500"/>
        <w:gridCol w:w="1170"/>
        <w:tblGridChange w:id="0">
          <w:tblGrid>
            <w:gridCol w:w="5010"/>
            <w:gridCol w:w="1665"/>
            <w:gridCol w:w="4995"/>
            <w:gridCol w:w="1500"/>
            <w:gridCol w:w="11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12 -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Desenvolver a educação corporativa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Reestruturar os treinamentos operacionais diários para guarnições de serviço, com vistas à capacitação continuada do efetivo.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Implantar novo programa de treinamentos diários até JUN/2026.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e publicar o Plano Anual de Cursos e Capacitações (PACC), que irá organizar, priorizar e divulgar a oferta de cursos de carreira e especialização.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anualmente, até o mês de dezembro, o Plano Anual de Cursos e Capacitações do ano seguinte.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 atualização da Lei Estadual n.º 6.568/2005 (Sistema de Ensino Militar)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Apresentar ao Governo do Estado, até agosto de 2026, uma proposta de atualização da Lei n.º 6.568/2005, tecnicamente fundamentada, alinhada ao novo modelo de gestão do ensino militar e compatível com a legislação vigente.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AGO/26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levantamento pormenorizado das lacunas de competências e necessidades estratégicas de capacitação do efetivo do CBMAL.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Publicar, até dezembro de 2026, o primeiro diagnóstico corporativo das lacunas de competências e necessidades estratégicas de capacitação do efetivo do CBMAL.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Estabelecer um sistema de normas internas de ensino e pesquisa, definindo os instrumentos normativos e suas aplicações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Instituir, até dezembro de 2026, um sistema de normas internas de ensino e pesquisa, organizado em níveis e tipos de instrumentos.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</w:tbl>
    <w:p w:rsidR="00000000" w:rsidDel="00000000" w:rsidP="00000000" w:rsidRDefault="00000000" w:rsidRPr="00000000" w14:paraId="000002AB">
      <w:pPr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340.0" w:type="dxa"/>
        <w:jc w:val="center"/>
        <w:tblLayout w:type="fixed"/>
        <w:tblLook w:val="0400"/>
      </w:tblPr>
      <w:tblGrid>
        <w:gridCol w:w="4980"/>
        <w:gridCol w:w="1740"/>
        <w:gridCol w:w="4950"/>
        <w:gridCol w:w="1485"/>
        <w:gridCol w:w="1185"/>
        <w:tblGridChange w:id="0">
          <w:tblGrid>
            <w:gridCol w:w="4980"/>
            <w:gridCol w:w="1740"/>
            <w:gridCol w:w="4950"/>
            <w:gridCol w:w="1485"/>
            <w:gridCol w:w="118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13 - Fortalecer a gestão do conhecimento, pesquisa e inovação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Operacionalizar a Biblioteca Digital do CBMAL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Disponibilizar a Biblioteca Digital do CBMAL em ambiente institucional, com acervo inicial catalogado e acesso funcional para todos os militares, até março de 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procedimento padrão para alinhar os temas dos trabalhos de conclusão de curso e projetos de intervenção aos objetivos e iniciativas estratégicas do CBMAL.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Publicar, até junho de 2026, norma que estabelece critérios de escolha e alinhamento dos TCCs/PIs aos objetivos estratégicos do CBMAL.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eventos, seminários e workshops nas diversas áreas de conhecimento de interesse do CBMAL.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Promover, anualmente, ao menos um evento técnico-científico (seminários, simpósios ou workshops) em áreas de interesse institucional.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</w:tr>
    </w:tbl>
    <w:p w:rsidR="00000000" w:rsidDel="00000000" w:rsidP="00000000" w:rsidRDefault="00000000" w:rsidRPr="00000000" w14:paraId="000002C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 ESTRATÉGICO 6 – TRANSFORMAÇÃO DIGITAL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4580.0" w:type="dxa"/>
        <w:jc w:val="left"/>
        <w:tblInd w:w="-240.0" w:type="dxa"/>
        <w:tblLayout w:type="fixed"/>
        <w:tblLook w:val="0400"/>
      </w:tblPr>
      <w:tblGrid>
        <w:gridCol w:w="5145"/>
        <w:gridCol w:w="1755"/>
        <w:gridCol w:w="4920"/>
        <w:gridCol w:w="1455"/>
        <w:gridCol w:w="1305"/>
        <w:tblGridChange w:id="0">
          <w:tblGrid>
            <w:gridCol w:w="5145"/>
            <w:gridCol w:w="1755"/>
            <w:gridCol w:w="4920"/>
            <w:gridCol w:w="1455"/>
            <w:gridCol w:w="130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14 - Elevar a maturidade digital do CBMAL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Incorporar soluções de Inteligência Artificial (IA) para otimizar processos, prever cenários de risco e apoiar a tomada de decisão na esfera operacional e administrativa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ao menos uma ferramenta de IA que otimize processos e apoie a tomada de decisão.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Desenvolver, implementar e integrar sistemas de informação, com foco na automação de processos e na experiência do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Estabelecer processos automatizados através de sistemas de informação.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a disponibilidade, segurança e continuidade dos sistemas críticos da corporação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que os sistemas críticos assegurem disponibilidade, segurança e continuidade nas operações.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soluções de Business Intelligence (BI) para transformar dados em informações estratégicas para a organização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relatórios dinâmicos baseados em dados gerados pelos sistemas informatizados do CBMAL.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ações educativas e letramento digital da tropa do CBMAL, capacitando o efetivo para o uso assertivo de ferramentas tecnológicas e sistemas corporativos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 um Calendário Anual de instruções em T.I.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AGO/26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DTI</w:t>
            </w:r>
          </w:p>
        </w:tc>
      </w:tr>
    </w:tbl>
    <w:p w:rsidR="00000000" w:rsidDel="00000000" w:rsidP="00000000" w:rsidRDefault="00000000" w:rsidRPr="00000000" w14:paraId="000002F2">
      <w:pPr>
        <w:keepNext w:val="1"/>
        <w:keepLines w:val="1"/>
        <w:spacing w:after="0" w:before="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1"/>
        <w:keepLines w:val="1"/>
        <w:spacing w:after="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 ESTRATÉGICO 7 – INFRAESTRUTURA</w:t>
      </w:r>
    </w:p>
    <w:p w:rsidR="00000000" w:rsidDel="00000000" w:rsidP="00000000" w:rsidRDefault="00000000" w:rsidRPr="00000000" w14:paraId="000002F6">
      <w:pPr>
        <w:keepNext w:val="1"/>
        <w:keepLines w:val="1"/>
        <w:spacing w:after="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44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90"/>
        <w:gridCol w:w="1710"/>
        <w:gridCol w:w="4950"/>
        <w:gridCol w:w="1455"/>
        <w:gridCol w:w="1140"/>
        <w:tblGridChange w:id="0">
          <w:tblGrid>
            <w:gridCol w:w="5190"/>
            <w:gridCol w:w="1710"/>
            <w:gridCol w:w="4950"/>
            <w:gridCol w:w="1455"/>
            <w:gridCol w:w="1140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F7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n° 15 - Garantir a infraestrutura apropriada às atividades operacionais e administrativas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o portfólio de investimentos do CBMAL para subsidiar a destinação de emendas por parlamentares de Alagoas.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Até 30 de junho de 2026, publicar e validar o novo Portfólio de Investimentos Estratégicos do CBMAL, contendo 100% dos projetos prioritários com detalhamento técnico e orçamentário para subsidiar a captação de emendas parlamentares.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Instituir o Plano Diretor de Logística e Patrimônio (PDLP), definindo critérios estratégicos para a aquisição e renovação de materiais, viaturas e equipamentos a longo prazo, norteando a elaboração do Plano de Contratações Anual (PCA).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o PDLP institucional até dezembro de 2026, integrando-o ao PCA 2027.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o mapeamento e a melhoria dos processos-chave da cadeia logística do CBMAL, incluindo a aquisição de bens e serviços, armazenamento, distribuição e controle dos equipamentos e materiais, com foco em agilidade e eficiência.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Reduzir o tempo médio de tramitação SEI em 30% até agosto de 2026.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Ago/26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Instituir programa de manutenção predial preventiva e corretiva, com base nos relatórios de inspeção predial das edificações do CBMAL.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Implantar programa de manutenção em 100% das unidades até dezembro de 2026.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regularização patrimonial das edificações do CBMAL, em cumprimento às exigências legais e normativas.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Regularizar 80% das edificações até dezembro de 2026.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ações de capacitação do efetivo para a manutenção de viaturas e equipamentos operacionais, tomando por base POPs específicos.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Capacitar 100% do efetivo técnico do CEMAN até setembro de 2026.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</w:t>
            </w:r>
          </w:p>
        </w:tc>
      </w:tr>
    </w:tbl>
    <w:p w:rsidR="00000000" w:rsidDel="00000000" w:rsidP="00000000" w:rsidRDefault="00000000" w:rsidRPr="00000000" w14:paraId="0000031F">
      <w:pPr>
        <w:keepNext w:val="1"/>
        <w:keepLines w:val="1"/>
        <w:spacing w:after="0" w:before="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1"/>
        <w:keepLines w:val="1"/>
        <w:spacing w:after="0" w:before="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 ESTRATÉGICO 8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ARRECADAÇÃO, ORÇAMENTO E FINANÇAS</w:t>
      </w:r>
    </w:p>
    <w:p w:rsidR="00000000" w:rsidDel="00000000" w:rsidP="00000000" w:rsidRDefault="00000000" w:rsidRPr="00000000" w14:paraId="00000321">
      <w:pPr>
        <w:keepNext w:val="1"/>
        <w:keepLines w:val="1"/>
        <w:spacing w:after="0" w:before="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4295.0" w:type="dxa"/>
        <w:jc w:val="left"/>
        <w:tblLayout w:type="fixed"/>
        <w:tblLook w:val="0400"/>
      </w:tblPr>
      <w:tblGrid>
        <w:gridCol w:w="4995"/>
        <w:gridCol w:w="1755"/>
        <w:gridCol w:w="4935"/>
        <w:gridCol w:w="1455"/>
        <w:gridCol w:w="1155"/>
        <w:tblGridChange w:id="0">
          <w:tblGrid>
            <w:gridCol w:w="4995"/>
            <w:gridCol w:w="1755"/>
            <w:gridCol w:w="4935"/>
            <w:gridCol w:w="1455"/>
            <w:gridCol w:w="115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16 - Aumentar a arrecadação oriunda de recursos ordinários e de fontes alternativas</w:t>
            </w:r>
          </w:p>
        </w:tc>
      </w:tr>
      <w:tr>
        <w:trPr>
          <w:cantSplit w:val="0"/>
          <w:trHeight w:val="814.18611653645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a legislação tributária de competência do CBMAL, por meio da revisão dos atuais fatos geradores.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Encaminhar, até 31 de janeiro de 2026, a proposta de atualização da legislação tributária de competência do CBMAL, contemplando a revisão dos fatos geradores, fórmulas, terminologias e demais dispositivos legais  para submissão aos órgãos governamentais, jurídicos e parlamentares competentes.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e executar, anualmente, o Plano de Marketing da Taxa de Bombeiros.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Publicar, até 31 de janeiro de cada ano, em Boletim Geral Ostensivo, o Plano de Marketing da Taxa de Bombeiros.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Regulamentar as atividades de captação de recursos externos e assessoria parlamentar, estabelecendo atribuições, métodos e diretrizes de gestão.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Publicar, em BGO, norma regulamentadora das atividades de captação de recursos externos e assessoria parlamentar, estabelecendo atribuições, métodos e diretrizes de gestão.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GCG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Designar militares para a atuação com exclusividade na Assessoria Parlamentar.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Publicar, em BGO, a designação dos militares que atuarão, de forma exclusiva, na atividade de Assessoria Parlamentar da Corporação.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GCG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Fundação de Apoio ao CBMAL, para promover captação de recursos, projetos relacionados aos serviços de bombeiros, e aproximar as ações da corporação com a sociedade.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Apresentação de dados de viabilidade socioeconômica, pela comissão ao alto comando, para adoção de modelo de fundação a ser seguido.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GCG</w:t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4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55"/>
        <w:gridCol w:w="1605"/>
        <w:gridCol w:w="5085"/>
        <w:gridCol w:w="1410"/>
        <w:gridCol w:w="1260"/>
        <w:tblGridChange w:id="0">
          <w:tblGrid>
            <w:gridCol w:w="5055"/>
            <w:gridCol w:w="1605"/>
            <w:gridCol w:w="5085"/>
            <w:gridCol w:w="1410"/>
            <w:gridCol w:w="1260"/>
          </w:tblGrid>
        </w:tblGridChange>
      </w:tblGrid>
      <w:tr>
        <w:trPr>
          <w:cantSplit w:val="0"/>
          <w:tblHeader w:val="0"/>
        </w:trPr>
        <w:tc>
          <w:tcPr>
            <w:gridSpan w:val="5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Objetivo estratégico nº 17 -  Aprimorar a execução orçamentária e financeira da instituição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 solução de TI com funcionalidade de gerar extratos diários de movimentações dos militares, para fins de publicação, assentamento e acompanhamento pela Seção de Pagamento de Pessoal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before="65" w:line="240" w:lineRule="auto"/>
              <w:ind w:left="125"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 a funcionalidade de geração de extratos de movimentações dos militares no sistema BMRH.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DTI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a legislação tributária de competência do CBMAL, por meio da revisão dos atuais fatos geradores.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before="65" w:line="240" w:lineRule="auto"/>
              <w:ind w:left="125"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Encaminhar, até 31 de janeiro de 2026, a proposta de atualização da legislação tributária de competência do CBMAL, contemplando a revisão dos fatos geradores, fórmulas, terminologias e demais dispositivos legais  para submissão aos órgãos governamentais, jurídicos e parlamentares competentes.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a participação do CBMAL nos fundos de gestão da Secretaria de Estado da Segurança Pública.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before="65" w:line="240" w:lineRule="auto"/>
              <w:ind w:left="125"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Formalizar adesão e garantir repasse regular até Dezembro de 2026.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DEZ/26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</w:t>
            </w:r>
          </w:p>
        </w:tc>
      </w:tr>
    </w:tbl>
    <w:p w:rsidR="00000000" w:rsidDel="00000000" w:rsidP="00000000" w:rsidRDefault="00000000" w:rsidRPr="00000000" w14:paraId="0000035F">
      <w:pPr>
        <w:ind w:right="933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type w:val="nextPage"/>
      <w:pgSz w:h="11906" w:w="16838" w:orient="landscape"/>
      <w:pgMar w:bottom="1145.6692913385832" w:top="1417" w:left="1701" w:right="1118.5039370078755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Libre Franklin Black">
    <w:embedBold w:fontKey="{00000000-0000-0000-0000-000000000000}" r:id="rId1" w:subsetted="0"/>
    <w:embedBoldItalic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0">
    <w:pP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footer" Target="foot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Black-bold.ttf"/><Relationship Id="rId2" Type="http://schemas.openxmlformats.org/officeDocument/2006/relationships/font" Target="fonts/LibreFranklinBlack-boldItalic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