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inline distB="0" distT="0" distL="0" distR="0">
            <wp:extent cx="809625" cy="895350"/>
            <wp:effectExtent b="0" l="0" r="0" t="0"/>
            <wp:docPr descr="Timbre" id="1" name="image1.png"/>
            <a:graphic>
              <a:graphicData uri="http://schemas.openxmlformats.org/drawingml/2006/picture">
                <pic:pic>
                  <pic:nvPicPr>
                    <pic:cNvPr descr="Timbr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CORPO DE BOMBEIRO MILITAR DE ALAGOAS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PORTARIA/CBMAL Nº 031/2024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" w:right="6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APROVAÇÃO DO PLANO DE GESTÃO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 Comandante-Geral em exercício do Corpo de Bombeiros Militar de Alagoas, CEL QOC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93939"/>
          <w:sz w:val="27"/>
          <w:szCs w:val="27"/>
          <w:highlight w:val="white"/>
          <w:u w:val="none"/>
          <w:vertAlign w:val="baseline"/>
          <w:rtl w:val="0"/>
        </w:rPr>
        <w:t xml:space="preserve">SERGIO ANDRE SILVA VERÇOSA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93939"/>
          <w:sz w:val="20"/>
          <w:szCs w:val="20"/>
          <w:highlight w:val="white"/>
          <w:u w:val="none"/>
          <w:vertAlign w:val="baseline"/>
          <w:rtl w:val="0"/>
        </w:rPr>
        <w:t xml:space="preserve"> 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 no uso das atribuições legais que lhe são outorgadas pela legislação em vigor, conforme inciso V do Art. 8º da Lei Estadual n° 7.444, de 28 de dezembro de 2012, em atenção ao que preconizam os art. 13 e 14 da Portaria nº 418/2021-GCG, publicada no BGO nº 207, de 09 de novembro de 2021, que institui a Política de Gestão Estratégica do CBMAL, em conformidade ao que consta nos autos do Processo SEI E:01203.0000016371/2023, e considerando que: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a) O Comando-Geral da Corporação, conforme preconiza o inciso III do Art. 8° da Lei n.º 7.444, de 28 de dezembro de 2012 (LOB), é responsável por dirigir as atividades técnicas, operacionais e administrativas da corporação;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b) O Plano Estratégico 2020-2024 do CBMAL, aprovado pela Portaria nº 160/2020-GCG, publicada no BGO nº 099, de 28 de maio de 2020, prevê a adoção dos Planos de Gestão como um de seus desdobramentos;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c) O Plano de Gestão tem por finalidade estabelecer as condições de execução da estratégia organizacional, delegando atribuições aos setores responsáveis, definindo metas, indicadores, prazos e demais condições necessárias à execução e controle das iniciativas estratégicas.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RESOLVE: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Art. 1º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Aprovar o Plano de Gestão 2024 (Doc. SEI nº X), formulado pela Diretoria de Planejamento e Orçamento do CBMAL, devendo ser adotado no âmbito da Corporação.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Art. 2º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Esta Portaria entrará em vigor na data de sua publicação, revogando as disposições em contrário.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20" w:right="120" w:firstLine="141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" w:right="6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93939"/>
          <w:sz w:val="27"/>
          <w:szCs w:val="27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93939"/>
          <w:sz w:val="27"/>
          <w:szCs w:val="27"/>
          <w:highlight w:val="white"/>
          <w:u w:val="none"/>
          <w:vertAlign w:val="baseline"/>
          <w:rtl w:val="0"/>
        </w:rPr>
        <w:t xml:space="preserve">SERGIO ANDRE SILVA VERÇOSA 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" w:right="6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Comandante-Geral em exercício do CBMAL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