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5C63C" w14:textId="5ABD543D" w:rsidR="003A3AF2" w:rsidRDefault="003A3AF2" w:rsidP="003A3AF2">
      <w:pPr>
        <w:pStyle w:val="textocentralizado"/>
        <w:spacing w:before="120" w:beforeAutospacing="0" w:after="120" w:afterAutospacing="0"/>
        <w:ind w:left="120" w:right="120"/>
        <w:jc w:val="center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noProof/>
          <w:color w:val="000000"/>
          <w:sz w:val="27"/>
          <w:szCs w:val="27"/>
        </w:rPr>
        <w:drawing>
          <wp:inline distT="0" distB="0" distL="0" distR="0" wp14:anchorId="5F56714F" wp14:editId="49FBC4E5">
            <wp:extent cx="809625" cy="895350"/>
            <wp:effectExtent l="0" t="0" r="9525" b="0"/>
            <wp:docPr id="1808073672" name="Imagem 1" descr="Ti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b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99CE" w14:textId="77777777" w:rsidR="003A3AF2" w:rsidRDefault="003A3AF2" w:rsidP="003A3AF2">
      <w:pPr>
        <w:pStyle w:val="textocentralizado"/>
        <w:spacing w:before="120" w:beforeAutospacing="0" w:after="120" w:afterAutospacing="0"/>
        <w:ind w:left="120" w:right="120"/>
        <w:jc w:val="center"/>
        <w:rPr>
          <w:rFonts w:ascii="Calibri" w:hAnsi="Calibri" w:cs="Calibri"/>
          <w:color w:val="000000"/>
          <w:sz w:val="27"/>
          <w:szCs w:val="27"/>
        </w:rPr>
      </w:pPr>
      <w:r>
        <w:rPr>
          <w:rStyle w:val="Forte"/>
          <w:rFonts w:ascii="Calibri" w:eastAsiaTheme="majorEastAsia" w:hAnsi="Calibri" w:cs="Calibri"/>
          <w:color w:val="000000"/>
          <w:sz w:val="27"/>
          <w:szCs w:val="27"/>
        </w:rPr>
        <w:t>CORPO DE BOMBEIRO MILITAR DE ALAGOAS</w:t>
      </w:r>
    </w:p>
    <w:p w14:paraId="3F633B8B" w14:textId="77777777" w:rsidR="003A3AF2" w:rsidRDefault="003A3AF2" w:rsidP="003A3A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 </w:t>
      </w:r>
    </w:p>
    <w:p w14:paraId="5CF016D1" w14:textId="1CB2C4AC" w:rsidR="003A3AF2" w:rsidRDefault="003A3AF2" w:rsidP="003A3AF2">
      <w:pPr>
        <w:pStyle w:val="textocentralizadomaiusculas13"/>
        <w:jc w:val="center"/>
        <w:rPr>
          <w:rFonts w:ascii="Calibri" w:hAnsi="Calibri" w:cs="Calibri"/>
          <w:caps/>
          <w:color w:val="000000"/>
          <w:sz w:val="26"/>
          <w:szCs w:val="26"/>
        </w:rPr>
      </w:pPr>
      <w:r>
        <w:rPr>
          <w:rFonts w:ascii="Calibri" w:hAnsi="Calibri" w:cs="Calibri"/>
          <w:caps/>
          <w:color w:val="000000"/>
          <w:sz w:val="26"/>
          <w:szCs w:val="26"/>
        </w:rPr>
        <w:t xml:space="preserve">PORTARIA/CBMAL Nº </w:t>
      </w:r>
      <w:r w:rsidR="001C3727">
        <w:rPr>
          <w:rFonts w:ascii="Calibri" w:hAnsi="Calibri" w:cs="Calibri"/>
          <w:caps/>
          <w:color w:val="000000"/>
          <w:sz w:val="26"/>
          <w:szCs w:val="26"/>
        </w:rPr>
        <w:t>031</w:t>
      </w:r>
      <w:r>
        <w:rPr>
          <w:rFonts w:ascii="Calibri" w:hAnsi="Calibri" w:cs="Calibri"/>
          <w:caps/>
          <w:color w:val="000000"/>
          <w:sz w:val="26"/>
          <w:szCs w:val="26"/>
        </w:rPr>
        <w:t>/2024</w:t>
      </w:r>
    </w:p>
    <w:p w14:paraId="01A8292B" w14:textId="50B1F718" w:rsidR="003A3AF2" w:rsidRDefault="003A3AF2" w:rsidP="003A3AF2">
      <w:pPr>
        <w:pStyle w:val="tabelatextocentralizado"/>
        <w:spacing w:before="0" w:beforeAutospacing="0" w:after="0" w:afterAutospacing="0"/>
        <w:ind w:left="60" w:right="60"/>
        <w:jc w:val="center"/>
        <w:rPr>
          <w:rFonts w:ascii="Calibri" w:hAnsi="Calibri" w:cs="Calibri"/>
          <w:color w:val="000000"/>
          <w:sz w:val="27"/>
          <w:szCs w:val="27"/>
        </w:rPr>
      </w:pPr>
      <w:r>
        <w:rPr>
          <w:rStyle w:val="Forte"/>
          <w:rFonts w:ascii="Calibri" w:eastAsiaTheme="majorEastAsia" w:hAnsi="Calibri" w:cs="Calibri"/>
          <w:color w:val="000000"/>
          <w:sz w:val="27"/>
          <w:szCs w:val="27"/>
          <w:u w:val="single"/>
        </w:rPr>
        <w:t>APROVAÇÃO DO PLANO DE GESTÃO 2024</w:t>
      </w:r>
    </w:p>
    <w:p w14:paraId="2B4016E9" w14:textId="77777777" w:rsidR="003A3AF2" w:rsidRDefault="003A3AF2" w:rsidP="003A3A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14:paraId="54BBBCA4" w14:textId="0BD52818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O Comandante-Geral em exercício do Corpo de Bombeiros Militar de Alagoas, CEL QOC </w:t>
      </w:r>
      <w:r w:rsidRPr="003A3AF2">
        <w:rPr>
          <w:rFonts w:ascii="Calibri" w:hAnsi="Calibri" w:cs="Calibri"/>
          <w:color w:val="393939"/>
          <w:sz w:val="27"/>
          <w:szCs w:val="27"/>
          <w:shd w:val="clear" w:color="auto" w:fill="FFFFFF"/>
        </w:rPr>
        <w:t>SERGIO ANDRE SILVA VERÇOSA</w:t>
      </w:r>
      <w:r>
        <w:rPr>
          <w:rFonts w:ascii="Open Sans" w:hAnsi="Open Sans" w:cs="Open Sans"/>
          <w:color w:val="393939"/>
          <w:sz w:val="20"/>
          <w:szCs w:val="20"/>
          <w:shd w:val="clear" w:color="auto" w:fill="FFFFFF"/>
        </w:rPr>
        <w:t xml:space="preserve">  </w:t>
      </w:r>
      <w:r>
        <w:rPr>
          <w:rFonts w:ascii="Calibri" w:hAnsi="Calibri" w:cs="Calibri"/>
          <w:color w:val="000000"/>
          <w:sz w:val="27"/>
          <w:szCs w:val="27"/>
        </w:rPr>
        <w:t>, no uso das atribuições legais que lhe são outorgadas pela legislação em vigor, conforme inciso V do Art. 8º da Lei Estadual n° 7.444, de 28 de dezembro de 2012, em atenção ao que preconizam os art. 13 e 14 da Portaria nº 418/2021-GCG, publicada no BGO nº 207, de 09 de novembro de 2021, que institui a Política de Gestão Estratégica do CBMAL, em conformidade ao que consta nos autos do Processo SEI </w:t>
      </w:r>
      <w:r w:rsidRPr="003A3AF2">
        <w:rPr>
          <w:rFonts w:ascii="Calibri" w:hAnsi="Calibri" w:cs="Calibri"/>
          <w:color w:val="000000"/>
          <w:sz w:val="27"/>
          <w:szCs w:val="27"/>
        </w:rPr>
        <w:t>E:01203.0000016371/2023</w:t>
      </w:r>
      <w:r>
        <w:rPr>
          <w:rFonts w:ascii="Calibri" w:hAnsi="Calibri" w:cs="Calibri"/>
          <w:color w:val="000000"/>
          <w:sz w:val="27"/>
          <w:szCs w:val="27"/>
        </w:rPr>
        <w:t>, e considerando que:</w:t>
      </w:r>
    </w:p>
    <w:p w14:paraId="4140B64F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 </w:t>
      </w:r>
    </w:p>
    <w:p w14:paraId="6A9EC4DF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a) O Comando-Geral da Corporação, conforme preconiza o inciso III do Art. 8° da Lei n.º 7.444, de 28 de dezembro de 2012 (LOB), é responsável por dirigir as atividades técnicas, operacionais e administrativas da corporação;</w:t>
      </w:r>
    </w:p>
    <w:p w14:paraId="67F3867C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 </w:t>
      </w:r>
    </w:p>
    <w:p w14:paraId="047B3D55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b) O Plano Estratégico 2020-2024 do CBMAL, aprovado pela Portaria nº 160/2020-GCG, publicada no BGO nº 099, de 28 de maio de 2020, prevê a adoção dos Planos de Gestão como um de seus desdobramentos;</w:t>
      </w:r>
    </w:p>
    <w:p w14:paraId="06ECAA24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 </w:t>
      </w:r>
    </w:p>
    <w:p w14:paraId="4047ECC3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c) O Plano de Gestão tem por finalidade estabelecer as condições de execução da estratégia organizacional, delegando atribuições aos setores responsáveis, definindo metas, indicadores, prazos e demais condições necessárias à execução e controle das iniciativas estratégicas.</w:t>
      </w:r>
    </w:p>
    <w:p w14:paraId="2252CBD5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 </w:t>
      </w:r>
    </w:p>
    <w:p w14:paraId="5D627FCC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Style w:val="Forte"/>
          <w:rFonts w:ascii="Calibri" w:eastAsiaTheme="majorEastAsia" w:hAnsi="Calibri" w:cs="Calibri"/>
          <w:color w:val="000000"/>
          <w:sz w:val="27"/>
          <w:szCs w:val="27"/>
        </w:rPr>
        <w:t>RESOLVE:</w:t>
      </w:r>
    </w:p>
    <w:p w14:paraId="26CD91A6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> </w:t>
      </w:r>
    </w:p>
    <w:p w14:paraId="37594D4B" w14:textId="728858D3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Style w:val="Forte"/>
          <w:rFonts w:ascii="Calibri" w:eastAsiaTheme="majorEastAsia" w:hAnsi="Calibri" w:cs="Calibri"/>
          <w:color w:val="000000"/>
          <w:sz w:val="27"/>
          <w:szCs w:val="27"/>
        </w:rPr>
        <w:t>Art. 1º</w:t>
      </w:r>
      <w:r>
        <w:rPr>
          <w:rFonts w:ascii="Calibri" w:hAnsi="Calibri" w:cs="Calibri"/>
          <w:color w:val="000000"/>
          <w:sz w:val="27"/>
          <w:szCs w:val="27"/>
        </w:rPr>
        <w:t> Aprovar o Plano de Gestão 2024 (Doc. SEI nº </w:t>
      </w:r>
      <w:r w:rsidR="00DD14B1" w:rsidRPr="00DD14B1">
        <w:rPr>
          <w:rFonts w:ascii="Calibri" w:eastAsiaTheme="majorEastAsia" w:hAnsi="Calibri" w:cs="Calibri"/>
          <w:sz w:val="27"/>
          <w:szCs w:val="27"/>
        </w:rPr>
        <w:t>X</w:t>
      </w:r>
      <w:r>
        <w:rPr>
          <w:rFonts w:ascii="Calibri" w:hAnsi="Calibri" w:cs="Calibri"/>
          <w:color w:val="000000"/>
          <w:sz w:val="27"/>
          <w:szCs w:val="27"/>
        </w:rPr>
        <w:t>), formulado pela Diretoria de Planejamento e Orçamento do CBMAL, devendo ser adotado no âmbito da Corporação.</w:t>
      </w:r>
    </w:p>
    <w:p w14:paraId="77F714BA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Style w:val="Forte"/>
          <w:rFonts w:ascii="Calibri" w:eastAsiaTheme="majorEastAsia" w:hAnsi="Calibri" w:cs="Calibri"/>
          <w:color w:val="000000"/>
          <w:sz w:val="27"/>
          <w:szCs w:val="27"/>
        </w:rPr>
        <w:t>Art. 2º </w:t>
      </w:r>
      <w:r>
        <w:rPr>
          <w:rFonts w:ascii="Calibri" w:hAnsi="Calibri" w:cs="Calibri"/>
          <w:color w:val="000000"/>
          <w:sz w:val="27"/>
          <w:szCs w:val="27"/>
        </w:rPr>
        <w:t>Esta Portaria entrará em vigor na data de sua publicação, revogando as disposições em contrário.</w:t>
      </w:r>
    </w:p>
    <w:p w14:paraId="5CE325A5" w14:textId="77777777" w:rsidR="003A3AF2" w:rsidRDefault="003A3AF2" w:rsidP="003A3AF2">
      <w:pPr>
        <w:pStyle w:val="textojustificadorecuoprimeiralinha25mm"/>
        <w:spacing w:before="120" w:beforeAutospacing="0" w:after="120" w:afterAutospacing="0"/>
        <w:ind w:left="120" w:right="120" w:firstLine="1418"/>
        <w:jc w:val="both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 </w:t>
      </w:r>
    </w:p>
    <w:p w14:paraId="492F289A" w14:textId="77777777" w:rsidR="003A3AF2" w:rsidRDefault="003A3AF2" w:rsidP="003A3A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14:paraId="2245F5D5" w14:textId="77777777" w:rsidR="003A3AF2" w:rsidRPr="003A3AF2" w:rsidRDefault="003A3AF2" w:rsidP="003A3AF2">
      <w:pPr>
        <w:pStyle w:val="tabelatextocentralizado"/>
        <w:spacing w:before="0" w:beforeAutospacing="0" w:after="0" w:afterAutospacing="0"/>
        <w:ind w:left="60" w:right="60"/>
        <w:jc w:val="center"/>
        <w:rPr>
          <w:rFonts w:ascii="Calibri" w:hAnsi="Calibri" w:cs="Calibri"/>
          <w:b/>
          <w:bCs/>
          <w:color w:val="393939"/>
          <w:sz w:val="27"/>
          <w:szCs w:val="27"/>
          <w:shd w:val="clear" w:color="auto" w:fill="FFFFFF"/>
        </w:rPr>
      </w:pPr>
      <w:r w:rsidRPr="003A3AF2">
        <w:rPr>
          <w:rFonts w:ascii="Calibri" w:hAnsi="Calibri" w:cs="Calibri"/>
          <w:b/>
          <w:bCs/>
          <w:color w:val="393939"/>
          <w:sz w:val="27"/>
          <w:szCs w:val="27"/>
          <w:shd w:val="clear" w:color="auto" w:fill="FFFFFF"/>
        </w:rPr>
        <w:t>SERGIO ANDRE SILVA VERÇOSA  </w:t>
      </w:r>
    </w:p>
    <w:p w14:paraId="6A9E3592" w14:textId="0F509A8E" w:rsidR="003A3AF2" w:rsidRDefault="003A3AF2" w:rsidP="003A3AF2">
      <w:pPr>
        <w:pStyle w:val="tabelatextocentralizado"/>
        <w:spacing w:before="0" w:beforeAutospacing="0" w:after="0" w:afterAutospacing="0"/>
        <w:ind w:left="60" w:right="60"/>
        <w:jc w:val="center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Comandante-Geral em exercício do CBMAL</w:t>
      </w:r>
    </w:p>
    <w:p w14:paraId="18006029" w14:textId="77777777" w:rsidR="001101DC" w:rsidRDefault="001101DC"/>
    <w:sectPr w:rsidR="00110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F2"/>
    <w:rsid w:val="001101DC"/>
    <w:rsid w:val="001C3727"/>
    <w:rsid w:val="003A3AF2"/>
    <w:rsid w:val="003B0621"/>
    <w:rsid w:val="00DD14B1"/>
    <w:rsid w:val="00E0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49EAE"/>
  <w15:chartTrackingRefBased/>
  <w15:docId w15:val="{04497DA0-65F1-42D6-9E63-814A2BA4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A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A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A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A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A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A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A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AF2"/>
    <w:rPr>
      <w:b/>
      <w:bCs/>
      <w:smallCaps/>
      <w:color w:val="0F4761" w:themeColor="accent1" w:themeShade="BF"/>
      <w:spacing w:val="5"/>
    </w:rPr>
  </w:style>
  <w:style w:type="paragraph" w:customStyle="1" w:styleId="textocentralizado">
    <w:name w:val="texto_centralizado"/>
    <w:basedOn w:val="Normal"/>
    <w:rsid w:val="003A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A3A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centralizadomaiusculas13">
    <w:name w:val="texto_centralizado_maiusculas_13"/>
    <w:basedOn w:val="Normal"/>
    <w:rsid w:val="003A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elatextocentralizado">
    <w:name w:val="tabela_texto_centralizado"/>
    <w:basedOn w:val="Normal"/>
    <w:rsid w:val="003A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justificadorecuoprimeiralinha25mm">
    <w:name w:val="texto_justificado_recuo_primeira_linha_25mm"/>
    <w:basedOn w:val="Normal"/>
    <w:rsid w:val="003A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A3A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268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LADEIRA RAMALHO DE CASTRO</dc:creator>
  <cp:keywords/>
  <dc:description/>
  <cp:lastModifiedBy>Luiz Augusto de Medeiros Lira</cp:lastModifiedBy>
  <cp:revision>3</cp:revision>
  <dcterms:created xsi:type="dcterms:W3CDTF">2024-01-31T14:21:00Z</dcterms:created>
  <dcterms:modified xsi:type="dcterms:W3CDTF">2024-01-31T15:43:00Z</dcterms:modified>
</cp:coreProperties>
</file>