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PLANOS COMPLEMENTARES AO PLANO ESTRATÉGICO 2025-2029:</w:t>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 IMPLEMENTAÇÃO, MONITORAMENTO E AVALIAÇÃO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FINALIDADE</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O presente documento tem por finalidade estabelecer as condições de execução do planejamento estratégico institucional para o quinquênio de 2025-2029, em atenção ao que preconiza a Política de Gestão Estratégica do CBMAL.</w:t>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JUSTIFICATIVA</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A estratégia organizacional é o norte da instituição a médio e longo prazo. Nesse sentido, o planejamento estratégico traça soluções necessárias ao desenvolvimento da corporação nos próximos anos, objetivando a melhoria da qualidade dos serviços prestados à sociedade e a modernização da gestão corporativa. </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O Plano Estratégico é o instrumento que materializa os principais anseios dos integrantes do CBMAL e prima pelo atendimento das demandas do usuário do seu portfólio de serviços: o cidadão alagoano. Sua elaboração baseou-se numa abordagem sistêmica da corporação, recorrendo a múltiplas fontes de dados e informações, de maneira a conferir embasamento substancial à gestão estratégica para o próximo quinquênio.</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O caráter legal do planejamento estratégico para o CBMAL é demonstrado em todas as esferas do poder público, constando metas para a corporação, como órgão da Segurança Pública, no Plano Nacional de Segurança Pública e Defesa Social 2021-2030, na esfera federal, e no Plano Estadual de Segurança Pública e Defesa Social de Alagoas 2023-2030, na esfera estadual.</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Internamente, a Política de Gestão Estratégica do CBMAL, aprovada mediante a Portaria n.º 418/2021-GCG, publicada no BGO n.º 207, de 09 de novembro de 2021, preconiza que o planejamento estratégico é o conjunto de mecanismos e processos pelo qual a organização estabelece suas prioridades estratégicas, com base em uma análise de cenários, norteando a conduta dos gestores para o alcance dos objetivos institucionais. </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Ademais, a referida normativa define os diversos instrumentos de gestão estratégica do CBMAL, dentre eles o Plano Estratégico, o Plano de Gestão e o Plano Setorial, que têm por objetivo orientar a execução da estratégia definida para a corporação, conforme será detalhado no tópico 5.1 </w:t>
      </w:r>
      <w:r w:rsidDel="00000000" w:rsidR="00000000" w:rsidRPr="00000000">
        <w:rPr>
          <w:rtl w:val="0"/>
        </w:rPr>
        <w:t xml:space="preserve">Plano de Implementação</w:t>
      </w:r>
      <w:r w:rsidDel="00000000" w:rsidR="00000000" w:rsidRPr="00000000">
        <w:rPr>
          <w:rtl w:val="0"/>
        </w:rPr>
        <w:t xml:space="preserve">. </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Esse tópico que versa sobre a implementação do plano tratará de questões importantes, como a metodologia de execução da estratégia, os planos de gestão anuais e os instrumentos de planejamento tático (planos diretores ou setoriais) e operacionais (planos de ação). Nele, ainda, será deliberado sobre a estratégia de gestão da mudança, de alinhamento das pessoas e de comunicação, que são fatores indispensáveis ao sucesso do planejamento estratégico. </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O tópico 5.2 Plano de Monitoramento tratará do estabelecimento de metas intermediárias e finais da instituição até o término da vigência do Plano Estratégico, associadas a um conjunto de indicadores já definidos e tomando como ponto de partida as linhas de base de cada um deles. A definição dessas metas servirá de referência para monitorar a intensidade de execução da estratégia ao longo do tempo. Nesse item, será definida também a periodicidade das reuniões de monitoramento, ato importante para fins de controle e manutenção dos trabalhos.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Por fim, no tópico 5.3 Plano de Avaliação, serão definidos os instrumentos e meios de avaliação da estratégia ex ante e ex post, ou seja, antes, durante e após a implementação. Com isso, é possível a aferição do impacto e a determinação do valor público gerado pelas entregas do Plano Estratégico. Além disso, torna-se-á mais factível a avaliação da eficiência, da eficácia e da efetividade da estratégia organizacional, possibilitando uma percepção mais realista sobre a sua relevância para o desenvolvimento institucional. Segundo a OCDE, a avaliação é capaz de fornecer informações credíveis e úteis, permitindo a incorporação de lições aprendidas na tomada de decisão por parte dos gestores. </w:t>
      </w: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Planos são apenas boas intenções a menos que se revertam em trabalho duro, já dizia o célebre Peter Drucker. Portanto, a missão não se finda com a publicação do Plano Estratégico. Na verdade, inicia-se a fase mais desafiadora do processo: a execução. Nesse momento, para facilitar a governança e o gerenciamento, é que surgem planos complementares, que são documentos simples, mas que registram, de maneira sistemática e objetiva, de que forma se darão as demais etapas da gestão estratégica institucional. </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u w:val="none"/>
        </w:rPr>
      </w:pPr>
      <w:r w:rsidDel="00000000" w:rsidR="00000000" w:rsidRPr="00000000">
        <w:rPr>
          <w:rtl w:val="0"/>
        </w:rPr>
        <w:t xml:space="preserve">OBJETIVOS</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numPr>
          <w:ilvl w:val="1"/>
          <w:numId w:val="1"/>
        </w:numPr>
        <w:ind w:left="1440" w:hanging="360"/>
        <w:jc w:val="both"/>
        <w:rPr>
          <w:u w:val="none"/>
        </w:rPr>
      </w:pPr>
      <w:r w:rsidDel="00000000" w:rsidR="00000000" w:rsidRPr="00000000">
        <w:rPr>
          <w:rtl w:val="0"/>
        </w:rPr>
        <w:t xml:space="preserve">Objetivo Geral</w:t>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Orientar a implementação, o monitoramento e a avaliação do Plano Estratégico 2025-2029 do Corpo de Bombeiros Militar de Alagoas.</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numPr>
          <w:ilvl w:val="1"/>
          <w:numId w:val="1"/>
        </w:numPr>
        <w:ind w:left="1440" w:hanging="360"/>
        <w:jc w:val="both"/>
        <w:rPr/>
      </w:pPr>
      <w:r w:rsidDel="00000000" w:rsidR="00000000" w:rsidRPr="00000000">
        <w:rPr>
          <w:rtl w:val="0"/>
        </w:rPr>
        <w:t xml:space="preserve">Objetivos específicos</w:t>
      </w:r>
    </w:p>
    <w:p w:rsidR="00000000" w:rsidDel="00000000" w:rsidP="00000000" w:rsidRDefault="00000000" w:rsidRPr="00000000" w14:paraId="00000024">
      <w:pPr>
        <w:ind w:left="1440" w:firstLine="0"/>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pPr>
      <w:r w:rsidDel="00000000" w:rsidR="00000000" w:rsidRPr="00000000">
        <w:rPr>
          <w:rtl w:val="0"/>
        </w:rPr>
        <w:t xml:space="preserve">Apresentar os planos de implementação, monitoramento e avaliação do Plano Estratégico 2025-2029;</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Discorrer sobre gestão de comunicações, riscos e mudanças na execução do plano;</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rtl w:val="0"/>
        </w:rPr>
        <w:t xml:space="preserve">Definir um cronograma das principais atividades envolvidas na implementação, monitoramento e avaliação do Plano Estratégico 2025-2029.</w:t>
      </w:r>
    </w:p>
    <w:p w:rsidR="00000000" w:rsidDel="00000000" w:rsidP="00000000" w:rsidRDefault="00000000" w:rsidRPr="00000000" w14:paraId="00000028">
      <w:pPr>
        <w:ind w:left="0" w:firstLine="0"/>
        <w:jc w:val="both"/>
        <w:rPr>
          <w:highlight w:val="yellow"/>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pPr>
      <w:r w:rsidDel="00000000" w:rsidR="00000000" w:rsidRPr="00000000">
        <w:rPr>
          <w:rtl w:val="0"/>
        </w:rPr>
        <w:t xml:space="preserve">ESCOPO</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t xml:space="preserve">A execução deste plano será materializada pela entrega dos produtos (p1-p7) previstos na tabela constante no item 6 - cronograma de atividades.</w:t>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PLANOS COMPLEMENTARES</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numPr>
          <w:ilvl w:val="1"/>
          <w:numId w:val="1"/>
        </w:numPr>
        <w:ind w:left="1440" w:hanging="360"/>
        <w:jc w:val="both"/>
        <w:rPr/>
      </w:pPr>
      <w:r w:rsidDel="00000000" w:rsidR="00000000" w:rsidRPr="00000000">
        <w:rPr>
          <w:rtl w:val="0"/>
        </w:rPr>
        <w:t xml:space="preserve">Plano de Implementação</w:t>
      </w:r>
    </w:p>
    <w:p w:rsidR="00000000" w:rsidDel="00000000" w:rsidP="00000000" w:rsidRDefault="00000000" w:rsidRPr="00000000" w14:paraId="00000030">
      <w:pPr>
        <w:ind w:left="1440" w:firstLine="0"/>
        <w:jc w:val="both"/>
        <w:rPr/>
      </w:pPr>
      <w:r w:rsidDel="00000000" w:rsidR="00000000" w:rsidRPr="00000000">
        <w:rPr>
          <w:rtl w:val="0"/>
        </w:rPr>
      </w:r>
    </w:p>
    <w:p w:rsidR="00000000" w:rsidDel="00000000" w:rsidP="00000000" w:rsidRDefault="00000000" w:rsidRPr="00000000" w14:paraId="00000031">
      <w:pPr>
        <w:numPr>
          <w:ilvl w:val="2"/>
          <w:numId w:val="1"/>
        </w:numPr>
        <w:ind w:left="2160" w:hanging="360"/>
        <w:jc w:val="both"/>
        <w:rPr>
          <w:u w:val="none"/>
        </w:rPr>
      </w:pPr>
      <w:r w:rsidDel="00000000" w:rsidR="00000000" w:rsidRPr="00000000">
        <w:rPr>
          <w:rtl w:val="0"/>
        </w:rPr>
        <w:t xml:space="preserve">Metodologia de execução da estratégia</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Conforme foi apontado, o Plano Estratégico é o principal instrumento que norteia a gestão estratégica da Corporação, tendo sido concebido para um horizonte temporal de 5 (cinco) anos. Para sua execução, são previstos na Política de Gestão Estratégica da corporação, alguns instrumentos voltados para o desdobramento da estratégia: Plano de Gestão, Plano Setorial e Plano de Ação.</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numPr>
          <w:ilvl w:val="3"/>
          <w:numId w:val="1"/>
        </w:numPr>
        <w:ind w:left="2880" w:hanging="360"/>
        <w:jc w:val="both"/>
        <w:rPr>
          <w:u w:val="none"/>
        </w:rPr>
      </w:pPr>
      <w:r w:rsidDel="00000000" w:rsidR="00000000" w:rsidRPr="00000000">
        <w:rPr>
          <w:rtl w:val="0"/>
        </w:rPr>
        <w:t xml:space="preserve">Plano de Gestão</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Segundo a  Política de Gestão Estratégica do CBMAL, o Plano de Gestão é o instrumento que desdobra as iniciativas estratégicas em projetos ou ações, atribuindo os responsáveis pela sua execução, além de estabelecer as metas que servirão de referência para orientar a intensidade de execução da estratégia num período em específico.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Anualmente, devem ser realizadas revisões do plano estratégico, tendo por objeto o portfólio de iniciativas estratégicas e suas respectivas metas e entregas a serem inseridas nos planos de gestão.</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O Plano de Gestão contemplará as iniciativas estratégicas, projetos e ações prioritárias que serão operacionalizadas em um determinado exercício, convergindo para o alcance dos objetivos estabelecidos no mapa estratégico, dividindo as entregas trimestralmente, entre os meses de março, junho, setembro e dezembro de cada ano.</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Por ocasião da elaboração de cada Plano de Gestão, serão realizados chamamentos internos e consultas aos setores para a apresentação de propostas de iniciativas e metas para compor a agenda estratégica daquele ano em específico, devendo ser publicado no início do ano correspondente.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Caberá aos setores responsáveis a execução das iniciativas que lhe forem atribuídas, em obediência às metas, indicadores e prazos estabelecidos, além de designar, sempre que solicitado, o pessoal necessário para a gerência de projetos e participação em comissões.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3"/>
          <w:numId w:val="1"/>
        </w:numPr>
        <w:ind w:left="2880" w:hanging="360"/>
        <w:jc w:val="both"/>
        <w:rPr>
          <w:u w:val="none"/>
        </w:rPr>
      </w:pPr>
      <w:r w:rsidDel="00000000" w:rsidR="00000000" w:rsidRPr="00000000">
        <w:rPr>
          <w:rtl w:val="0"/>
        </w:rPr>
        <w:t xml:space="preserve">Plano Setorial</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 Política de Gestão Estratégica do CBMAL especifica que o Plano Setorial tem por finalidade formalizar e orientar as ações a serem desenvolvidas pelos setores em nível tático da estrutura organizacional, com vistas ao cumprimento do que preconiza o plano estratégico e o plano de gestão. Nele, cada meta é esmiuçada em um plano de ação, onde são atribuídas as tarefas e prazos aos integrantes da equipe de trabalho do setor.</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O desdobramento da estratégia será implementado de modo vertical por intermédio do plano setorial das unidades em nível tático da estrutura organizacional do CBMAL. Anualmente, as unidades organizacionais do CBMAL deverão construir o seu respectivo plano setorial, em modelo padronizado pela Assessoria de Planejamento, a qual deverá prover o apoio técnico e metodológico necessário, sempre que solicitada.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O Plano Setorial deverá, obrigatoriamente, ser elaborado por todos os órgãos de direção setorial, dentre eles as Diretorias, a Corregedoria Geral, o Comando Operacional de Bombeiro, a Secretaria Geral, o Gabinete do Comando Geral, o Gabinete do Estado Maior-Geral, a Assessoria de Comunicação Social e o Núcleo de Segurança e Qualidade de Vida.</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numPr>
          <w:ilvl w:val="3"/>
          <w:numId w:val="1"/>
        </w:numPr>
        <w:ind w:left="2880" w:hanging="360"/>
        <w:jc w:val="both"/>
        <w:rPr>
          <w:u w:val="none"/>
        </w:rPr>
      </w:pPr>
      <w:r w:rsidDel="00000000" w:rsidR="00000000" w:rsidRPr="00000000">
        <w:rPr>
          <w:rtl w:val="0"/>
        </w:rPr>
        <w:t xml:space="preserve">Plano de Ação</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Para cada uma das metas atribuídas ao setor, deverá ser elaborado um plano de ação baseado na metodologia 5W2H, a ser apresentado em um quadro resumo com os seguintes dados e informações: O que fazer? Por quê? Quem? Como? Onde? Quando? Quanto?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Os planos de ação integrarão o plano setorial na forma de Anexo obrigatório, permitindo a atribuição de responsabilidades individuais e o acompanhamento dos marcos de execução das ações pelo gestor.</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numPr>
          <w:ilvl w:val="2"/>
          <w:numId w:val="1"/>
        </w:numPr>
        <w:ind w:left="2160" w:hanging="360"/>
        <w:jc w:val="both"/>
        <w:rPr>
          <w:u w:val="none"/>
        </w:rPr>
      </w:pPr>
      <w:r w:rsidDel="00000000" w:rsidR="00000000" w:rsidRPr="00000000">
        <w:rPr>
          <w:rtl w:val="0"/>
        </w:rPr>
        <w:t xml:space="preserve">Gestão da comunicação</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A comunicação é um dos principais pontos a serem trabalhados para obter o sucesso dentro de qualquer plano/projeto. Os dados devem circular entre toda a equipe e chegar até as partes interessadas e ao comando da corporação, permitindo um acompanhamento da situação atual do que foi planejado.</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É por meio de uma boa comunicação que o alinhamento de todos os objetivos da corporação se torna possível. Para isso, deve-se definir no Plano Setorial como as comunicações vão ocorrer quando o Plano de Gestão se iniciar, os tipos de informações geradas, quem é o responsável, qual meio será utilizado, quem vai recebê-las e qual a periodicidade.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Realizar uma divisão bem definida de responsabilidades não é o suficiente para estabelecer uma boa comunicação. Para isso, é necessário fazer com que todos os envolvidos — nas mais diversas atividades — realizem uma troca de informações eficiente.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Constará no Plano Setorial tópico referente à gestão da comunicação, onde serão definidos os marcos para comunicação dentro do setor. A comunicação entre setores, relacionada à execução do Plano Estratégico, será mediada pela Assessoria de Planejamento e Orçamento, nos casos em que for necessário.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2"/>
          <w:numId w:val="1"/>
        </w:numPr>
        <w:ind w:left="2160" w:hanging="360"/>
        <w:jc w:val="both"/>
        <w:rPr>
          <w:u w:val="none"/>
        </w:rPr>
      </w:pPr>
      <w:r w:rsidDel="00000000" w:rsidR="00000000" w:rsidRPr="00000000">
        <w:rPr>
          <w:rtl w:val="0"/>
        </w:rPr>
        <w:t xml:space="preserve">Gestão de riscos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Gestão de riscos é um processo que visa identificar, avaliar e controlar ameaças que possam afetar os resultados almejados. O objetivo é minimizar os impactos negativos e maximizar as oportunidades.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A gestão de riscos inclui os processos de planejamento, identificação, análise, planejamento de respostas, monitoramento e controle de riscos.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O Plano Setorial possuirá tópico inerente à gestão de riscos, onde constará: identificação dos riscos que podem afetar as ações planejadas, considerando tanto os internos como os externos; análise dos riscos, considerando a sua origem e natureza; proposta de soluções para os riscos identificados; sistema de monitoramento para acompanhar números e eventos relevantes.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Importante lembrar também dos riscos positivos ou oportunidades, que são situações que podem trazer ganhos ao planejamento caso venham a ocorrer, e que se forem identificadas previamente ficarão no radar do responsável para que ele possa atuar sobre elas.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Não é possível adivinhar o que vai acontecer no futuro, mas é possível levantar quais são os principais riscos para as suas operações e quais as principais atitudes para evitá-los. Com isso, é possível antecipar as ameaças e, caso elas aconteçam, a equipe já saberá quais atitudes tomar para garantir a continuidade das ações planejadas.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numPr>
          <w:ilvl w:val="2"/>
          <w:numId w:val="1"/>
        </w:numPr>
        <w:ind w:left="2160" w:hanging="360"/>
        <w:jc w:val="both"/>
      </w:pPr>
      <w:r w:rsidDel="00000000" w:rsidR="00000000" w:rsidRPr="00000000">
        <w:rPr>
          <w:rtl w:val="0"/>
        </w:rPr>
        <w:t xml:space="preserve">Gestão da mudança</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Durante a execução do plano, é possível haver necessidade de mudanças das ações planejadas. Essas mudanças podem estar relacionadas, por exemplo, ao escopo, tempo, custo, qualidade.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Assim, à medida que são necessárias mudanças na execução em relação ao anteriormente planejado, estas solicitações de alteração devem ser formalizadas pelo responsável por sua entrega.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O chefe/diretor do setor deverá preencher via SEI um ofício de solicitação de repactuação, registrando formalmente as alterações necessárias, que será encaminhada para avaliação da Assessoria de Planejamento e Orçamento e de outros setores que possam ser afetados e, em seguida, para aprovação do Estado Maior-Geral.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Poderão também haver casos em que as alterações ensejem aprovação pelo Comandante-geral, como aquelas que têm relevância financeira, grande impacto para a instituição ou outras que sejam julgadas pertinentes pela APO e pelo Estado Maior-Geral.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Se a solicitação de mudanças for autorizada, a alteração será inserida no sistema de gestão estratégica, se não for, serão informadas pela autoridade competente as justificativas que impedem a mudança e o setor dará continuidade ao planejamento autorizado anteriormente.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numPr>
          <w:ilvl w:val="1"/>
          <w:numId w:val="1"/>
        </w:numPr>
        <w:ind w:left="1440" w:hanging="360"/>
        <w:jc w:val="both"/>
        <w:rPr>
          <w:u w:val="none"/>
        </w:rPr>
      </w:pPr>
      <w:r w:rsidDel="00000000" w:rsidR="00000000" w:rsidRPr="00000000">
        <w:rPr>
          <w:rtl w:val="0"/>
        </w:rPr>
        <w:t xml:space="preserve">Plano de Monitoramento</w:t>
      </w:r>
    </w:p>
    <w:p w:rsidR="00000000" w:rsidDel="00000000" w:rsidP="00000000" w:rsidRDefault="00000000" w:rsidRPr="00000000" w14:paraId="00000072">
      <w:pPr>
        <w:ind w:left="0" w:firstLine="0"/>
        <w:jc w:val="both"/>
        <w:rPr/>
      </w:pPr>
      <w:r w:rsidDel="00000000" w:rsidR="00000000" w:rsidRPr="00000000">
        <w:rPr>
          <w:rtl w:val="0"/>
        </w:rPr>
      </w:r>
    </w:p>
    <w:p w:rsidR="00000000" w:rsidDel="00000000" w:rsidP="00000000" w:rsidRDefault="00000000" w:rsidRPr="00000000" w14:paraId="00000073">
      <w:pPr>
        <w:ind w:left="0" w:firstLine="0"/>
        <w:jc w:val="both"/>
        <w:rPr/>
      </w:pPr>
      <w:r w:rsidDel="00000000" w:rsidR="00000000" w:rsidRPr="00000000">
        <w:rPr>
          <w:rtl w:val="0"/>
        </w:rPr>
        <w:t xml:space="preserve">A APO atuará como órgão central de monitoramento, medindo e analisando periodicamente a evolução da execução da estratégia. A aferição e o controle dos resultados estratégicos se darão por meio do Sistema de Gestão de Estratégica (SGE), ou outro software que venha a substituí-lo, e organizados por meio de dashboards e planilhas específicas.</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ind w:left="0" w:firstLine="0"/>
        <w:jc w:val="both"/>
        <w:rPr/>
      </w:pPr>
      <w:r w:rsidDel="00000000" w:rsidR="00000000" w:rsidRPr="00000000">
        <w:rPr>
          <w:rtl w:val="0"/>
        </w:rPr>
        <w:t xml:space="preserve">Trimestralmente, deverá a APO elaborar e encaminhar ao Estado Maior- Geral o relatório de situação com os resultados da execução da estratégia organizacional, cujo teor é objeto de deliberação na RME.</w:t>
      </w:r>
    </w:p>
    <w:p w:rsidR="00000000" w:rsidDel="00000000" w:rsidP="00000000" w:rsidRDefault="00000000" w:rsidRPr="00000000" w14:paraId="00000076">
      <w:pPr>
        <w:ind w:left="0" w:firstLine="0"/>
        <w:jc w:val="both"/>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t xml:space="preserve">Periodicamente, a cada três meses, nos meses subsequentes aos das entregas, será realizada a Reunião de Monitoramento Estratégico, na qual serão apresentados os resultados da evolução das metas, iniciativas estratégicas e riscos ao alcance dos objetivos estratégicos, dentre outros assuntos relacionados à gestão estratégica Corporação. </w:t>
      </w:r>
    </w:p>
    <w:p w:rsidR="00000000" w:rsidDel="00000000" w:rsidP="00000000" w:rsidRDefault="00000000" w:rsidRPr="00000000" w14:paraId="00000078">
      <w:pPr>
        <w:jc w:val="both"/>
        <w:rPr/>
      </w:pPr>
      <w:r w:rsidDel="00000000" w:rsidR="00000000" w:rsidRPr="00000000">
        <w:rPr>
          <w:rtl w:val="0"/>
        </w:rPr>
        <w:t xml:space="preserve">A APO, por iniciativa própria ou por solicitação do alto comando, convocar extraordinariamente uma RME em caso de urgência ou interesse público relevante.</w:t>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rtl w:val="0"/>
        </w:rPr>
        <w:t xml:space="preserve">As deliberações da RME serão materializadas pela APO em forma de Ata, a qual deve ser divulgada às partes interessadas.</w:t>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t xml:space="preserve">O monitoramento dos planos de ação é de responsabilidade do gestor de cada órgão de direção setorial, que deverá ter como marcos de referência o status de execução das tarefas ali previstas. </w:t>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t xml:space="preserve">Sempre que necessário, a APO solicitará ao órgão de direção setorial informações sobre os resultados da evolução das metas e tarefas previstas no plano de ação. </w:t>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t xml:space="preserve">Os problemas identificados no monitoramento dos planos de ação que, eventualmente, não puderem ser resolvidos no âmbito do órgão de direção setorial devem ser escalonados ao Subcomandante-Geral para gerenciamento e tomada de decisão. </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tl w:val="0"/>
        </w:rPr>
        <w:t xml:space="preserve">A cada cumprimento de meta definida no plano de gestão, cabe ao órgão de direção setorial registrar a evidência de produtividade junto ao SGE, anexando-se o respectivo documento, processo ou publicação que materializa este resultado (ex.: publicação em BGO; processo SEI; DocBM etc.). O não cumprimento de meta deve ser reportado pela mesma ferramenta.</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ind w:left="0" w:firstLine="0"/>
        <w:jc w:val="both"/>
        <w:rPr/>
      </w:pPr>
      <w:r w:rsidDel="00000000" w:rsidR="00000000" w:rsidRPr="00000000">
        <w:rPr>
          <w:rtl w:val="0"/>
        </w:rPr>
        <w:t xml:space="preserve">Em caso de descumprimento de meta por parte do setor, considerando-se os prazos e condições estabelecidas no plano de gestão, deve-se, igualmente, reportar as razões que justificam o seu não cumprimento, para conhecimento e providências cabíveis. </w:t>
      </w:r>
    </w:p>
    <w:p w:rsidR="00000000" w:rsidDel="00000000" w:rsidP="00000000" w:rsidRDefault="00000000" w:rsidRPr="00000000" w14:paraId="00000085">
      <w:pPr>
        <w:ind w:left="0" w:firstLine="0"/>
        <w:jc w:val="both"/>
        <w:rPr/>
      </w:pPr>
      <w:r w:rsidDel="00000000" w:rsidR="00000000" w:rsidRPr="00000000">
        <w:rPr>
          <w:rtl w:val="0"/>
        </w:rPr>
      </w:r>
    </w:p>
    <w:p w:rsidR="00000000" w:rsidDel="00000000" w:rsidP="00000000" w:rsidRDefault="00000000" w:rsidRPr="00000000" w14:paraId="00000086">
      <w:pPr>
        <w:ind w:left="0" w:firstLine="0"/>
        <w:jc w:val="both"/>
        <w:rPr/>
      </w:pPr>
      <w:r w:rsidDel="00000000" w:rsidR="00000000" w:rsidRPr="00000000">
        <w:rPr>
          <w:rtl w:val="0"/>
        </w:rPr>
        <w:t xml:space="preserve">Sendo constatada a necessidade de prorrogação de prazo ou de eventuais alterações nas ações setoriais em andamento, deverá ser formulado o pedido de repactuação pelo órgão de direção setorial, a ser endereçado à APO para fins de análise e posterior aprovação pelo Subcomandante-Geral. Sempre que necessário, como em projetos estratégicos, a aprovação do pedido de repactuação ficará a cargo do Comandante-Geral.</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numPr>
          <w:ilvl w:val="1"/>
          <w:numId w:val="1"/>
        </w:numPr>
        <w:ind w:left="1440" w:hanging="360"/>
        <w:jc w:val="both"/>
        <w:rPr>
          <w:u w:val="none"/>
        </w:rPr>
      </w:pPr>
      <w:r w:rsidDel="00000000" w:rsidR="00000000" w:rsidRPr="00000000">
        <w:rPr>
          <w:rtl w:val="0"/>
        </w:rPr>
        <w:t xml:space="preserve">Plano de Avaliação</w:t>
      </w:r>
    </w:p>
    <w:p w:rsidR="00000000" w:rsidDel="00000000" w:rsidP="00000000" w:rsidRDefault="00000000" w:rsidRPr="00000000" w14:paraId="00000089">
      <w:pPr>
        <w:ind w:left="720" w:firstLine="0"/>
        <w:jc w:val="both"/>
        <w:rPr/>
      </w:pPr>
      <w:r w:rsidDel="00000000" w:rsidR="00000000" w:rsidRPr="00000000">
        <w:rPr>
          <w:rtl w:val="0"/>
        </w:rPr>
      </w:r>
    </w:p>
    <w:p w:rsidR="00000000" w:rsidDel="00000000" w:rsidP="00000000" w:rsidRDefault="00000000" w:rsidRPr="00000000" w14:paraId="0000008A">
      <w:pPr>
        <w:ind w:left="0" w:firstLine="0"/>
        <w:jc w:val="both"/>
        <w:rPr/>
      </w:pPr>
      <w:r w:rsidDel="00000000" w:rsidR="00000000" w:rsidRPr="00000000">
        <w:rPr>
          <w:rtl w:val="0"/>
        </w:rPr>
        <w:t xml:space="preserve">Os resultados alcançados pelo CBMAL frente aos objetivos estratégicos e às prioridades de gestão serão organizados, anualmente, na forma de um Relatório de Gestão, a ser apresentado pela apo ao Comandante Geral em reunião junto ao Alto Comando. </w:t>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t xml:space="preserve">O Relatório de Gestão deverá oferecer uma visão clara para a sociedade sobre como a estratégia, a governança, o desempenho e as perspectivas do CBMAL, no contexto vigente, levam à geração de valor público em curto, médio e longo prazos</w:t>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numPr>
          <w:ilvl w:val="0"/>
          <w:numId w:val="1"/>
        </w:numPr>
        <w:ind w:left="720" w:hanging="360"/>
        <w:jc w:val="both"/>
        <w:rPr>
          <w:u w:val="none"/>
        </w:rPr>
      </w:pPr>
      <w:r w:rsidDel="00000000" w:rsidR="00000000" w:rsidRPr="00000000">
        <w:rPr>
          <w:rtl w:val="0"/>
        </w:rPr>
        <w:t xml:space="preserve">CRONOGRAMA DE ATIVIDADES</w:t>
      </w:r>
    </w:p>
    <w:p w:rsidR="00000000" w:rsidDel="00000000" w:rsidP="00000000" w:rsidRDefault="00000000" w:rsidRPr="00000000" w14:paraId="0000008F">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935"/>
        <w:gridCol w:w="2595"/>
        <w:gridCol w:w="2070"/>
        <w:gridCol w:w="1860"/>
        <w:tblGridChange w:id="0">
          <w:tblGrid>
            <w:gridCol w:w="540"/>
            <w:gridCol w:w="1935"/>
            <w:gridCol w:w="2595"/>
            <w:gridCol w:w="207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PÚBLICO/FONTE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PREVISÃO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Elaboração Plano de 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 de Gestão publicado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Fevereiro de 2025</w:t>
            </w:r>
          </w:p>
          <w:p w:rsidR="00000000" w:rsidDel="00000000" w:rsidP="00000000" w:rsidRDefault="00000000" w:rsidRPr="00000000" w14:paraId="0000009D">
            <w:pPr>
              <w:widowControl w:val="0"/>
              <w:spacing w:line="240" w:lineRule="auto"/>
              <w:jc w:val="center"/>
              <w:rPr/>
            </w:pPr>
            <w:r w:rsidDel="00000000" w:rsidR="00000000" w:rsidRPr="00000000">
              <w:rPr>
                <w:rtl w:val="0"/>
              </w:rPr>
            </w:r>
          </w:p>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Dezembro de 2026, 2027, 2028 e 2029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Elaboração Plano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 Setorial</w:t>
            </w:r>
          </w:p>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(p2)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Março de 2025</w:t>
            </w:r>
          </w:p>
          <w:p w:rsidR="00000000" w:rsidDel="00000000" w:rsidP="00000000" w:rsidRDefault="00000000" w:rsidRPr="00000000" w14:paraId="000000A5">
            <w:pPr>
              <w:widowControl w:val="0"/>
              <w:spacing w:line="240" w:lineRule="auto"/>
              <w:jc w:val="center"/>
              <w:rPr/>
            </w:pPr>
            <w:r w:rsidDel="00000000" w:rsidR="00000000" w:rsidRPr="00000000">
              <w:rPr>
                <w:rtl w:val="0"/>
              </w:rPr>
            </w:r>
          </w:p>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Janeiro de </w:t>
            </w:r>
          </w:p>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2026, 2027, 2028 e 2029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Elaboração Plano de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Plano Setorial - Plano de Ação</w:t>
            </w:r>
          </w:p>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(p2)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Gestão da comunicação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 Setorial -  gerenciamento das comunicações</w:t>
            </w:r>
          </w:p>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(p2)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Gestão de riscos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 Setorial -  gerenciamento de riscos</w:t>
            </w:r>
          </w:p>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(p2)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Gestão de mudanças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Órgãos de direção setorial</w:t>
            </w:r>
          </w:p>
          <w:p w:rsidR="00000000" w:rsidDel="00000000" w:rsidP="00000000" w:rsidRDefault="00000000" w:rsidRPr="00000000" w14:paraId="000000BD">
            <w:pPr>
              <w:widowControl w:val="0"/>
              <w:spacing w:line="240" w:lineRule="auto"/>
              <w:jc w:val="center"/>
              <w:rPr/>
            </w:pPr>
            <w:r w:rsidDel="00000000" w:rsidR="00000000" w:rsidRPr="00000000">
              <w:rPr>
                <w:rtl w:val="0"/>
              </w:rPr>
            </w:r>
          </w:p>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APO</w:t>
            </w:r>
          </w:p>
          <w:p w:rsidR="00000000" w:rsidDel="00000000" w:rsidP="00000000" w:rsidRDefault="00000000" w:rsidRPr="00000000" w14:paraId="000000BF">
            <w:pPr>
              <w:widowControl w:val="0"/>
              <w:spacing w:line="240" w:lineRule="auto"/>
              <w:jc w:val="center"/>
              <w:rPr/>
            </w:pPr>
            <w:r w:rsidDel="00000000" w:rsidR="00000000" w:rsidRPr="00000000">
              <w:rPr>
                <w:rtl w:val="0"/>
              </w:rPr>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EMG / GCG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Solicitação de repactuação</w:t>
            </w:r>
          </w:p>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Quando necessário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Finalização das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Oficiais de ligação dos órgãos de direção setorial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Dados inseridos no Sistema de Gestão Estratégica</w:t>
            </w:r>
          </w:p>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Junho, setembro e dezembro de 2025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Março, junho, setembro e dezembro de 2026, 2027, 2028 e 2029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Reunião de Monitoramento Estratégico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Comando geral</w:t>
            </w:r>
          </w:p>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Ata de Reunião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Julho e outubro de 2025.</w:t>
            </w:r>
          </w:p>
          <w:p w:rsidR="00000000" w:rsidDel="00000000" w:rsidP="00000000" w:rsidRDefault="00000000" w:rsidRPr="00000000" w14:paraId="000000D4">
            <w:pPr>
              <w:widowControl w:val="0"/>
              <w:spacing w:line="240" w:lineRule="auto"/>
              <w:jc w:val="center"/>
              <w:rPr/>
            </w:pPr>
            <w:r w:rsidDel="00000000" w:rsidR="00000000" w:rsidRPr="00000000">
              <w:rPr>
                <w:rtl w:val="0"/>
              </w:rPr>
            </w:r>
          </w:p>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Janeiro, abril, julho e outubro  de 2026, 2027, 2028 e 2029 </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Janeiro de 2030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Levantamento dos resultados do Plano de 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APO</w:t>
            </w:r>
          </w:p>
          <w:p w:rsidR="00000000" w:rsidDel="00000000" w:rsidP="00000000" w:rsidRDefault="00000000" w:rsidRPr="00000000" w14:paraId="000000DB">
            <w:pPr>
              <w:widowControl w:val="0"/>
              <w:spacing w:line="240" w:lineRule="auto"/>
              <w:jc w:val="center"/>
              <w:rPr/>
            </w:pPr>
            <w:r w:rsidDel="00000000" w:rsidR="00000000" w:rsidRPr="00000000">
              <w:rPr>
                <w:rtl w:val="0"/>
              </w:rPr>
            </w:r>
          </w:p>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 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Relatório de Gestão</w:t>
            </w:r>
          </w:p>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Janeiro de 2026, 2027, 2028, 2029 e 2030</w:t>
            </w:r>
          </w:p>
          <w:p w:rsidR="00000000" w:rsidDel="00000000" w:rsidP="00000000" w:rsidRDefault="00000000" w:rsidRPr="00000000" w14:paraId="000000E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Levantamento de indicadores institucionais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APO</w:t>
            </w:r>
          </w:p>
          <w:p w:rsidR="00000000" w:rsidDel="00000000" w:rsidP="00000000" w:rsidRDefault="00000000" w:rsidRPr="00000000" w14:paraId="000000E4">
            <w:pPr>
              <w:widowControl w:val="0"/>
              <w:spacing w:line="240" w:lineRule="auto"/>
              <w:jc w:val="center"/>
              <w:rPr/>
            </w:pPr>
            <w:r w:rsidDel="00000000" w:rsidR="00000000" w:rsidRPr="00000000">
              <w:rPr>
                <w:rtl w:val="0"/>
              </w:rPr>
            </w:r>
          </w:p>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 Órgãos de direção setorial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Relatório de indicadores publicado</w:t>
            </w:r>
          </w:p>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Janeiro de 2026, 2027, 2028, 2029 e 2030</w:t>
            </w:r>
          </w:p>
        </w:tc>
      </w:tr>
    </w:tbl>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numPr>
          <w:ilvl w:val="0"/>
          <w:numId w:val="1"/>
        </w:numPr>
        <w:ind w:left="720" w:hanging="360"/>
        <w:jc w:val="both"/>
        <w:rPr>
          <w:u w:val="none"/>
        </w:rPr>
      </w:pPr>
      <w:r w:rsidDel="00000000" w:rsidR="00000000" w:rsidRPr="00000000">
        <w:rPr>
          <w:rtl w:val="0"/>
        </w:rPr>
        <w:t xml:space="preserve">RECURSOS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A execução do presente plano ficará a cargo da Assessoria de Planejamento e Orçamento do Estado Maior Geral (APO/EMG) e pelos órgão de direção setorial, supervisionada  e apoiada pelo Estado Maior-Geral e pelo Comando-Geral da corporação.</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numPr>
          <w:ilvl w:val="0"/>
          <w:numId w:val="1"/>
        </w:numPr>
        <w:ind w:left="720" w:hanging="360"/>
        <w:jc w:val="both"/>
        <w:rPr>
          <w:u w:val="none"/>
        </w:rPr>
      </w:pPr>
      <w:r w:rsidDel="00000000" w:rsidR="00000000" w:rsidRPr="00000000">
        <w:rPr>
          <w:rtl w:val="0"/>
        </w:rPr>
        <w:t xml:space="preserve">PRESCRIÇÕES DIVERSAS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Novas funcionalidades do sistema de gestão estratégica poderão suprir, modificar ou atualizar processos descritos nesse plano.</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Os órgãos aos quais advierem responsabilidades, decorrentes do presente plano, deverão adotar as providências necessárias no âmbito de suas atribuições.</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Os casos omissos serão resolvidos, em primeira instância, pela Assessoria de Planejamento e Orçamento, em segunda instância, pelo Chefe do Estado Maior Geral e, em última instância, pelo Comandante Geral do CBMAL.</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numPr>
          <w:ilvl w:val="0"/>
          <w:numId w:val="1"/>
        </w:numPr>
        <w:ind w:left="720" w:hanging="360"/>
        <w:jc w:val="both"/>
        <w:rPr>
          <w:u w:val="none"/>
        </w:rPr>
      </w:pPr>
      <w:r w:rsidDel="00000000" w:rsidR="00000000" w:rsidRPr="00000000">
        <w:rPr>
          <w:rtl w:val="0"/>
        </w:rPr>
        <w:t xml:space="preserve">REFERÊNCIAS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ALAGOAS. Portaria/SSP n.º 0739/2024. Institui o Plano Estadual de Segurança Pública e Defesa Social de Alagoas 2023-2030 (PESPDS/AL 2023-2030). </w:t>
      </w:r>
      <w:r w:rsidDel="00000000" w:rsidR="00000000" w:rsidRPr="00000000">
        <w:rPr>
          <w:i w:val="1"/>
          <w:rtl w:val="0"/>
        </w:rPr>
        <w:t xml:space="preserve">Diário Oficial do Estado</w:t>
      </w:r>
      <w:r w:rsidDel="00000000" w:rsidR="00000000" w:rsidRPr="00000000">
        <w:rPr>
          <w:rtl w:val="0"/>
        </w:rPr>
        <w:t xml:space="preserve">. 2324. Maceió, AL, 22 mai. 2024. p. 38-307.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BRASIL. Lei Federal n.º 14.751, de 12 de dezembro de 2023. Institui a Lei Orgânica Nacional das Polícias Militares e dos Corpos de Bombeiros Militares dos Estados, do Distrito Federal e dos Territórios. </w:t>
      </w:r>
      <w:r w:rsidDel="00000000" w:rsidR="00000000" w:rsidRPr="00000000">
        <w:rPr>
          <w:i w:val="1"/>
          <w:rtl w:val="0"/>
        </w:rPr>
        <w:t xml:space="preserve">Diário Oficial da União</w:t>
      </w:r>
      <w:r w:rsidDel="00000000" w:rsidR="00000000" w:rsidRPr="00000000">
        <w:rPr>
          <w:rtl w:val="0"/>
        </w:rPr>
        <w:t xml:space="preserve">. 236. ed. Brasília, DF, 13 dez. 2023. Seção 1, p. 2.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BRASIL. Lei Federal n.º 13.675, de 11 de junho de 2018. Institui o Sistema Único de Segurança Pública (Susp) e cria a Política Nacional de Segurança Pública e Defesa Social (PNSPDS). </w:t>
      </w:r>
      <w:r w:rsidDel="00000000" w:rsidR="00000000" w:rsidRPr="00000000">
        <w:rPr>
          <w:i w:val="1"/>
          <w:rtl w:val="0"/>
        </w:rPr>
        <w:t xml:space="preserve">Diário Oficial da União</w:t>
      </w:r>
      <w:r w:rsidDel="00000000" w:rsidR="00000000" w:rsidRPr="00000000">
        <w:rPr>
          <w:rtl w:val="0"/>
        </w:rPr>
        <w:t xml:space="preserve">. 111. ed. Brasília, DF, 12 jun. 2018. Seção 1, p. 4-8.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BRASIL. Decreto Federal n.º 10.822, de 28 de setembro de 2021. </w:t>
      </w:r>
      <w:r w:rsidDel="00000000" w:rsidR="00000000" w:rsidRPr="00000000">
        <w:rPr>
          <w:i w:val="1"/>
          <w:rtl w:val="0"/>
        </w:rPr>
        <w:t xml:space="preserve">Plano Nacional de Segurança Pública e Defesa Social 2021-2030</w:t>
      </w:r>
      <w:r w:rsidDel="00000000" w:rsidR="00000000" w:rsidRPr="00000000">
        <w:rPr>
          <w:rtl w:val="0"/>
        </w:rPr>
        <w:t xml:space="preserve">. Brasília: Presidência da República, 2021. 96 p.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CORPO DE BOMBEIROS MILITAR DE ALAGOAS. Plano Estratégico 2020-2024. Maceió, AL, 2020. </w:t>
      </w:r>
    </w:p>
    <w:p w:rsidR="00000000" w:rsidDel="00000000" w:rsidP="00000000" w:rsidRDefault="00000000" w:rsidRPr="00000000" w14:paraId="00000101">
      <w:pPr>
        <w:rPr/>
      </w:pPr>
      <w:r w:rsidDel="00000000" w:rsidR="00000000" w:rsidRPr="00000000">
        <w:rPr>
          <w:rtl w:val="0"/>
        </w:rPr>
        <w:t xml:space="preserve">______. </w:t>
      </w:r>
      <w:r w:rsidDel="00000000" w:rsidR="00000000" w:rsidRPr="00000000">
        <w:rPr>
          <w:i w:val="1"/>
          <w:rtl w:val="0"/>
        </w:rPr>
        <w:t xml:space="preserve">Política de Gestão Estratégica do CBMAL</w:t>
      </w:r>
      <w:r w:rsidDel="00000000" w:rsidR="00000000" w:rsidRPr="00000000">
        <w:rPr>
          <w:rtl w:val="0"/>
        </w:rPr>
        <w:t xml:space="preserve">. Maceió, AL, 2021.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