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7cx8ipvmcpl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CBMAL lança Planejamento Estratégico 2025-2029 com foco em modernização, gestão e excelência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Novo plano, que norteará as ações da corporação no próximo quinquênio, foi apresentado a oficiais e diretores em evento no Quartel do Comando Geral.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Maceió, 26 de setembro de 2025</w:t>
      </w:r>
      <w:r w:rsidDel="00000000" w:rsidR="00000000" w:rsidRPr="00000000">
        <w:rPr>
          <w:rtl w:val="0"/>
        </w:rPr>
        <w:t xml:space="preserve"> – O Corpo de Bombeiros Militar de Alagoas (CBMAL) apresentou, na manhã desta quinta-feira (25), o seu Planejamento Estratégico para o quinquênio 2025-2029. O lançamento, realizado no auditório do Quartel do Comando Geral (QCG), reuniu diretores e chefes de seção para detalhar o mapa que guiará as decisões, projetos e investimentos da instituição nos próximos cinco anos, consolidando um futuro de modernização e excelência nos serviços prestados à sociedade alagoana.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abertura do evento foi conduzida pelo Comandante-Geral do CBMAL, Coronel Verçosa, que enfatizou a importância do plano como um "esforço coletivo". "O alinhamento e a união são fatores cruciais para o sucesso da implementação. Este plano é a bússola que orientará nossas ações e garantirá que continuemos a evoluir como instituição", destacou o Comandante, que também abordou iniciativas estratégicas em andamento, como a aquisição de um novo galpão para o QCG e a busca por novas fontes de recursos, incluindo emendas parlamentares. O projeto PREVINI foi citado como um marco na transformação digital da corporação.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técnica do plano foi apresentada pela equipe da Assessoria de Planejamento e Orçamento (APO). O Tenente-Coronel Marcos Paulo detalhou o processo de elaboração, que incluiu pesquisas de percepção junto à população para entender suas expectativas. Ele apresentou o Mapa Estratégico, desenvolvido com a metodologia </w:t>
      </w:r>
      <w:r w:rsidDel="00000000" w:rsidR="00000000" w:rsidRPr="00000000">
        <w:rPr>
          <w:i w:val="1"/>
          <w:iCs w:val="1"/>
          <w:rtl w:val="0"/>
        </w:rPr>
        <w:t xml:space="preserve">Balanced Scorecard</w:t>
      </w:r>
      <w:r w:rsidDel="00000000" w:rsidR="00000000" w:rsidRPr="00000000">
        <w:rPr>
          <w:rtl w:val="0"/>
        </w:rPr>
        <w:t xml:space="preserve"> (BSC), que assegura uma visão integrada e equilibrada dos objetivos da corporação.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sequência, o Tenente Dantas explicou como o plano será colocado em prática. A nova metodologia de gestão adota ferramentas consagradas para garantir eficiência e controle. Entre elas, destacam-se: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Setorial (2025-2029):</w:t>
      </w:r>
      <w:r w:rsidDel="00000000" w:rsidR="00000000" w:rsidRPr="00000000">
        <w:rPr>
          <w:rtl w:val="0"/>
        </w:rPr>
        <w:t xml:space="preserve"> Cada diretoria irá desdobrar os objetivos e iniciativas estratégicas para sua área.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GUT (Gravidade, Urgência e Tendência):</w:t>
      </w:r>
      <w:r w:rsidDel="00000000" w:rsidR="00000000" w:rsidRPr="00000000">
        <w:rPr>
          <w:rtl w:val="0"/>
        </w:rPr>
        <w:t xml:space="preserve"> Para priorizar as ações mais críticas.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Matriz RACI:</w:t>
      </w:r>
      <w:r w:rsidDel="00000000" w:rsidR="00000000" w:rsidRPr="00000000">
        <w:rPr>
          <w:rtl w:val="0"/>
        </w:rPr>
        <w:t xml:space="preserve"> Para definir claramente os papéis e responsabilidades de cada setor envolvido.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Ação Anual:</w:t>
      </w:r>
      <w:r w:rsidDel="00000000" w:rsidR="00000000" w:rsidRPr="00000000">
        <w:rPr>
          <w:rtl w:val="0"/>
        </w:rPr>
        <w:t xml:space="preserve"> Utilizando a ferramenta </w:t>
      </w:r>
      <w:r w:rsidDel="00000000" w:rsidR="00000000" w:rsidRPr="00000000">
        <w:rPr>
          <w:b w:val="1"/>
          <w:bCs w:val="1"/>
          <w:rtl w:val="0"/>
        </w:rPr>
        <w:t xml:space="preserve">5W2H</w:t>
      </w:r>
      <w:r w:rsidDel="00000000" w:rsidR="00000000" w:rsidRPr="00000000">
        <w:rPr>
          <w:rtl w:val="0"/>
        </w:rPr>
        <w:t xml:space="preserve">, que detalha o que será feito, por quê, quem fará, quando, onde, como e a que custo.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as apresentações, foi estabelecido o prazo de </w:t>
      </w:r>
      <w:r w:rsidDel="00000000" w:rsidR="00000000" w:rsidRPr="00000000">
        <w:rPr>
          <w:b w:val="1"/>
          <w:bCs w:val="1"/>
          <w:rtl w:val="0"/>
        </w:rPr>
        <w:t xml:space="preserve">31 de outubro de 2025</w:t>
      </w:r>
      <w:r w:rsidDel="00000000" w:rsidR="00000000" w:rsidRPr="00000000">
        <w:rPr>
          <w:rtl w:val="0"/>
        </w:rPr>
        <w:t xml:space="preserve"> para que todas as diretorias entreguem seus respectivos Planos Setoriais e de Ação.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CAPTAÇÃO DE RECURSOS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 evento, o Comandante-Geral informou sobre uma agenda estratégica em Brasília, nos dias 26 e 27 de novembro, para reuniões junto ao Ministério da Justiça (MJ) e à Secretaria Nacional de Segurança Pública (SENASP) com o objetivo de captar recursos para projetos do CBMAL.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Subcomandante-Geral encerrou a reunião incentivando os militares a manterem uma trajetória de crescimento contínuo e agradeceu o empenho das equipes que trabalharam na construção do planejamento, reforçando a união como pilar para os desafios futuros.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