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1062.825927734375" w:line="240" w:lineRule="auto"/>
        <w:jc w:val="center"/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b w:val="1"/>
          <w:sz w:val="40.08000183105469"/>
          <w:szCs w:val="40.08000183105469"/>
          <w:rtl w:val="0"/>
        </w:rPr>
        <w:t xml:space="preserve">QUESTÕES - Caso Cemig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a.       A atualização/reimplantação do ERP SAP, pode ter possibilitado uma melhoria nos processos da CEMIG que afetam diretamente os impactos da concorrência que a empresa sofre no setor elétrico? Justifique.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Sim, pois houve um redesenho de processos, atualização de funcionalidades anteriormente implementadas e adição de outras novas. A atualização também possibilitou uma melhoria nos processos da Cemig que afetam diretamente os impactos da concorrência, permitindo a adição de novas funcionalidades, como soluções focadas em subsidiar a tomada de decisões estratégicas e a análise de riscos, que podem ajudar a empresa a se adaptar às mudanças no setor elétrico e a concorrência.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b.      Como um treinamento efetuado pela SAP possibilitou a melhoria significativa na geração de dados para que a alta gestão da CEMIG tome as decisões mais corretas?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 proposta era obter não apenas avanço tecnológico, mas </w:t>
        <w:br w:type="textWrapping"/>
        <w:t xml:space="preserve">também atender à demanda de diversas áreas da CEMIG por soluções focadas em </w:t>
        <w:br w:type="textWrapping"/>
        <w:t xml:space="preserve">subsidiar a tomada de decisões estratégicas e a análise de riscos e a definição do escopo previa também a adição, a curto prazo, de componentes estratégicos e de governança corporativa, Além disso o treinamento efetuado pela SAP permitiu uma melhoria significativa na geração de dados para que a alta gestão da Cemig tome decisões mais corretas. Com o treinamento, os usuários finais foram capacitados a usar as novas funcionalidades e a extrair informações úteis do sistema para auxiliar na tomada de decisão.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rtl w:val="0"/>
        </w:rPr>
        <w:t xml:space="preserve">c.       Que medidas internas podem ser tomadas para mitigar a resistência interna às mudanças de sistemas?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Contratação de nova plataforma de hardware e atualização na infraestrutura de rede e contratação de equipamentos auxiliares.</w:t>
        <w:br w:type="textWrapping"/>
        <w:t xml:space="preserve">Comunicação clara e aberta sobre as razões e benefícios da mudança para todos os envolvidos, envolvimento e participação ativa dos funcionários no processo de mudança, treinamento adequado para garantir que todos os funcionários estejam familiarizados com o novo sistema, acompanhamento e suporte durante a transição para o novo sistema, gerenciamento de expectativas e resolução de problemas rapidamente para minimizar o impacto negativo das mudanças.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