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5ADBB" w14:textId="77777777" w:rsidR="002F6C26" w:rsidRPr="00864114" w:rsidRDefault="00864114" w:rsidP="00864114">
      <w:pPr>
        <w:spacing w:line="480" w:lineRule="auto"/>
      </w:pPr>
      <w:r w:rsidRPr="00864114">
        <w:t>Gabriel Drozdov</w:t>
      </w:r>
    </w:p>
    <w:p w14:paraId="0896C105" w14:textId="71EF8CDA" w:rsidR="00864114" w:rsidRPr="00864114" w:rsidRDefault="00091B54" w:rsidP="00864114">
      <w:pPr>
        <w:spacing w:line="480" w:lineRule="auto"/>
      </w:pPr>
      <w:r>
        <w:t xml:space="preserve">Prof. </w:t>
      </w:r>
      <w:bookmarkStart w:id="0" w:name="_GoBack"/>
      <w:bookmarkEnd w:id="0"/>
      <w:r w:rsidR="00864114" w:rsidRPr="00864114">
        <w:t>Shaw McMahon</w:t>
      </w:r>
    </w:p>
    <w:p w14:paraId="1A778761" w14:textId="5BB07106" w:rsidR="00864114" w:rsidRPr="00864114" w:rsidRDefault="00864114" w:rsidP="00864114">
      <w:pPr>
        <w:spacing w:line="480" w:lineRule="auto"/>
      </w:pPr>
      <w:r w:rsidRPr="00864114">
        <w:t>ENGL</w:t>
      </w:r>
      <w:r w:rsidR="00191061">
        <w:t xml:space="preserve"> 281</w:t>
      </w:r>
      <w:r w:rsidR="0000564B">
        <w:t>: Award-Winning Playwrights</w:t>
      </w:r>
    </w:p>
    <w:p w14:paraId="76914E4E" w14:textId="77777777" w:rsidR="00864114" w:rsidRPr="00864114" w:rsidRDefault="00864114" w:rsidP="00864114">
      <w:pPr>
        <w:spacing w:line="480" w:lineRule="auto"/>
      </w:pPr>
      <w:r w:rsidRPr="00864114">
        <w:t>20 November 2016</w:t>
      </w:r>
    </w:p>
    <w:p w14:paraId="3F75FDC6" w14:textId="77777777" w:rsidR="00864114" w:rsidRPr="00864114" w:rsidRDefault="00580224" w:rsidP="00864114">
      <w:pPr>
        <w:spacing w:line="480" w:lineRule="auto"/>
        <w:jc w:val="center"/>
      </w:pPr>
      <w:r>
        <w:t>Love Interrupted</w:t>
      </w:r>
    </w:p>
    <w:p w14:paraId="3B39D6AC" w14:textId="4C44748B" w:rsidR="004A18B3" w:rsidRPr="00464D15" w:rsidRDefault="00762BC5" w:rsidP="00864114">
      <w:pPr>
        <w:spacing w:line="480" w:lineRule="auto"/>
        <w:ind w:firstLine="720"/>
      </w:pPr>
      <w:r>
        <w:t xml:space="preserve">Dysfunction seems to imply an internal flaw, which playwrights often seek to </w:t>
      </w:r>
      <w:r w:rsidR="00D67684">
        <w:t>diagnose</w:t>
      </w:r>
      <w:r>
        <w:t xml:space="preserve"> and </w:t>
      </w:r>
      <w:r w:rsidR="00D67684">
        <w:t>disclose</w:t>
      </w:r>
      <w:r>
        <w:t xml:space="preserve">. </w:t>
      </w:r>
      <w:r w:rsidR="0028060C">
        <w:t>Whatever the context,</w:t>
      </w:r>
      <w:r w:rsidR="00294768">
        <w:t xml:space="preserve"> the </w:t>
      </w:r>
      <w:r w:rsidR="0028060C">
        <w:t>distinction</w:t>
      </w:r>
      <w:r w:rsidR="00294768">
        <w:t xml:space="preserve"> between “normal” and “dysfunctional” </w:t>
      </w:r>
      <w:r w:rsidR="0028060C">
        <w:t xml:space="preserve">is already a sensitive topic that needs careful consideration when discussing a particular issue. </w:t>
      </w:r>
      <w:r w:rsidR="0084504F">
        <w:t xml:space="preserve">Many playwrights utilize </w:t>
      </w:r>
      <w:r w:rsidR="00D22DF1">
        <w:t>a select</w:t>
      </w:r>
      <w:r w:rsidR="0084504F">
        <w:t xml:space="preserve"> </w:t>
      </w:r>
      <w:r w:rsidR="00D22DF1">
        <w:t xml:space="preserve">few </w:t>
      </w:r>
      <w:r w:rsidR="0084504F">
        <w:t xml:space="preserve">situations in order to </w:t>
      </w:r>
      <w:r w:rsidR="00E34D67">
        <w:t>communicate</w:t>
      </w:r>
      <w:r w:rsidR="0084504F">
        <w:t xml:space="preserve"> each writer’s </w:t>
      </w:r>
      <w:r w:rsidR="00C83461">
        <w:t>agenda</w:t>
      </w:r>
      <w:r w:rsidR="0084504F">
        <w:t xml:space="preserve">, </w:t>
      </w:r>
      <w:r w:rsidR="00CC5F0D">
        <w:t>as these scenarios and relationships allow for an honest discussion in a difficult conversation. For instance, Eugene O’Neill, Tracy Letts, Ayad Akhtar,</w:t>
      </w:r>
      <w:r w:rsidR="005B4EAE">
        <w:t xml:space="preserve"> and Stephen Karam explore the uncomfortable setting of </w:t>
      </w:r>
      <w:r w:rsidR="00793392">
        <w:t>an</w:t>
      </w:r>
      <w:r w:rsidR="00090059">
        <w:t xml:space="preserve"> emotionally charged</w:t>
      </w:r>
      <w:r w:rsidR="005B4EAE">
        <w:t xml:space="preserve"> family dinner, and yet each playwright won a significant award for his applicable work.</w:t>
      </w:r>
      <w:r w:rsidR="00CC5F0D">
        <w:rPr>
          <w:rStyle w:val="EndnoteReference"/>
        </w:rPr>
        <w:endnoteReference w:id="2"/>
      </w:r>
      <w:r w:rsidR="0084504F">
        <w:t xml:space="preserve"> </w:t>
      </w:r>
      <w:r w:rsidR="00CB7C8D">
        <w:t xml:space="preserve">The instantly familiar and relatable scene allows for the audience to better immerse itself into the discussion. </w:t>
      </w:r>
      <w:r w:rsidR="009E1BA8">
        <w:t>Likewise</w:t>
      </w:r>
      <w:r w:rsidR="003450D5">
        <w:t xml:space="preserve">, Joe </w:t>
      </w:r>
      <w:r w:rsidR="00DE3839">
        <w:t xml:space="preserve">Penhall and </w:t>
      </w:r>
      <w:r w:rsidR="003450D5">
        <w:t xml:space="preserve">Tarell Alvin </w:t>
      </w:r>
      <w:r w:rsidR="00DE3839">
        <w:t xml:space="preserve">McCraney utilize </w:t>
      </w:r>
      <w:r w:rsidR="00BB0566">
        <w:t>a shared</w:t>
      </w:r>
      <w:r w:rsidR="00DE3839">
        <w:t xml:space="preserve"> </w:t>
      </w:r>
      <w:r w:rsidR="00BB0566">
        <w:t>scenario</w:t>
      </w:r>
      <w:r w:rsidR="00DE3839">
        <w:t>, estranged brothers</w:t>
      </w:r>
      <w:r w:rsidR="00BB0566">
        <w:t xml:space="preserve"> who must reconcile with some past trauma</w:t>
      </w:r>
      <w:r w:rsidR="00DE3839">
        <w:t xml:space="preserve">, in order to </w:t>
      </w:r>
      <w:r w:rsidR="00CE4EF1">
        <w:t xml:space="preserve">discuss and familiarize the audience with </w:t>
      </w:r>
      <w:r w:rsidR="00D10848">
        <w:t xml:space="preserve">a type of </w:t>
      </w:r>
      <w:r w:rsidR="00CE4EF1">
        <w:t>disability</w:t>
      </w:r>
      <w:r w:rsidR="00DE3839">
        <w:t>.</w:t>
      </w:r>
      <w:r w:rsidR="0023427E">
        <w:rPr>
          <w:rStyle w:val="EndnoteReference"/>
        </w:rPr>
        <w:endnoteReference w:id="3"/>
      </w:r>
      <w:r w:rsidR="00A73D8C">
        <w:t xml:space="preserve"> </w:t>
      </w:r>
      <w:r w:rsidR="001B610A">
        <w:t xml:space="preserve">In this paper, I will argue that </w:t>
      </w:r>
      <w:r w:rsidR="00554C0C">
        <w:t xml:space="preserve">one purpose of </w:t>
      </w:r>
      <w:r w:rsidR="00237E9B">
        <w:t>c</w:t>
      </w:r>
      <w:r w:rsidR="00EB0A07">
        <w:t>ontemporary theater</w:t>
      </w:r>
      <w:r w:rsidR="00554C0C">
        <w:t xml:space="preserve"> </w:t>
      </w:r>
      <w:r w:rsidR="00EB0A07">
        <w:t xml:space="preserve">is to </w:t>
      </w:r>
      <w:r w:rsidR="009441D0">
        <w:t xml:space="preserve">actively </w:t>
      </w:r>
      <w:r w:rsidR="00EB0A07">
        <w:t>converse with its audience</w:t>
      </w:r>
      <w:r w:rsidR="00FA4DDE">
        <w:t>s</w:t>
      </w:r>
      <w:r w:rsidR="00EB0A07">
        <w:t xml:space="preserve"> about </w:t>
      </w:r>
      <w:r w:rsidR="00B126B1">
        <w:t>pressing</w:t>
      </w:r>
      <w:r w:rsidR="00FA4DDE">
        <w:t xml:space="preserve"> </w:t>
      </w:r>
      <w:r w:rsidR="00B126B1">
        <w:t>issues</w:t>
      </w:r>
      <w:r w:rsidR="00FA4DDE">
        <w:t xml:space="preserve">, </w:t>
      </w:r>
      <w:r w:rsidR="008566EB">
        <w:t xml:space="preserve">and I will explain how Penhall and McCraney </w:t>
      </w:r>
      <w:r w:rsidR="007D5D8F">
        <w:t xml:space="preserve">use </w:t>
      </w:r>
      <w:r w:rsidR="00E1330B">
        <w:t>performance</w:t>
      </w:r>
      <w:r w:rsidR="007D5D8F">
        <w:t xml:space="preserve"> </w:t>
      </w:r>
      <w:r w:rsidR="00033D45">
        <w:t xml:space="preserve">in order to make the audience empathize with </w:t>
      </w:r>
      <w:r w:rsidR="005631FB">
        <w:t>subjects and individuals</w:t>
      </w:r>
      <w:r w:rsidR="00C77F3D">
        <w:t xml:space="preserve"> previous unknown or unexplored to the common person.</w:t>
      </w:r>
    </w:p>
    <w:p w14:paraId="4A7CB878" w14:textId="65697325" w:rsidR="002213A9" w:rsidRDefault="00CD3E10" w:rsidP="00864114">
      <w:pPr>
        <w:spacing w:line="480" w:lineRule="auto"/>
        <w:ind w:firstLine="720"/>
      </w:pPr>
      <w:r>
        <w:t xml:space="preserve">Western </w:t>
      </w:r>
      <w:r w:rsidR="00BF321E">
        <w:t xml:space="preserve">theater history </w:t>
      </w:r>
      <w:r>
        <w:t xml:space="preserve">demonstrates </w:t>
      </w:r>
      <w:r w:rsidR="003D7D05">
        <w:t xml:space="preserve">a dramatic shift from </w:t>
      </w:r>
      <w:r w:rsidR="00445787">
        <w:t>lofty moral themes</w:t>
      </w:r>
      <w:r w:rsidR="003D7D05">
        <w:t xml:space="preserve"> to </w:t>
      </w:r>
      <w:r w:rsidR="00042722">
        <w:t xml:space="preserve">heuristic explorations </w:t>
      </w:r>
      <w:r w:rsidR="00DF5906">
        <w:t>of</w:t>
      </w:r>
      <w:r w:rsidR="00042722">
        <w:t xml:space="preserve"> everyday problems</w:t>
      </w:r>
      <w:r w:rsidR="003D7D05">
        <w:t>.</w:t>
      </w:r>
      <w:r>
        <w:t xml:space="preserve"> </w:t>
      </w:r>
      <w:r w:rsidR="00AF0B8A">
        <w:t xml:space="preserve">In prototypical Western theater, namely Greek theater, the main characters advance the plot </w:t>
      </w:r>
      <w:r w:rsidR="00740298">
        <w:t>whilst</w:t>
      </w:r>
      <w:r w:rsidR="00AF0B8A">
        <w:t xml:space="preserve"> the Chorus </w:t>
      </w:r>
      <w:r w:rsidR="00740298">
        <w:t>serves mainly to entertain and meditate on certain themes. That is to say the named ch</w:t>
      </w:r>
      <w:r w:rsidR="00424FB4">
        <w:t>aracters provide</w:t>
      </w:r>
      <w:r w:rsidR="00740298">
        <w:t xml:space="preserve"> the structural elements</w:t>
      </w:r>
      <w:r w:rsidR="00424FB4">
        <w:t xml:space="preserve"> </w:t>
      </w:r>
      <w:r w:rsidR="00424FB4">
        <w:lastRenderedPageBreak/>
        <w:t>and the Chorus provide</w:t>
      </w:r>
      <w:r w:rsidR="008A12B1">
        <w:t>s</w:t>
      </w:r>
      <w:r w:rsidR="00740298">
        <w:t xml:space="preserve"> the flair. One day Shakespeare </w:t>
      </w:r>
      <w:r w:rsidR="00634901">
        <w:t xml:space="preserve">must’ve </w:t>
      </w:r>
      <w:r w:rsidR="00740298">
        <w:t>realized, hey, these choral digressions represent</w:t>
      </w:r>
      <w:r w:rsidR="00634901">
        <w:t xml:space="preserve"> the nontrivial-but-tertiary</w:t>
      </w:r>
      <w:r w:rsidR="00740298">
        <w:t xml:space="preserve"> subplots</w:t>
      </w:r>
      <w:r w:rsidR="00634901">
        <w:t xml:space="preserve"> involving supporting characters</w:t>
      </w:r>
      <w:r w:rsidR="004F6CD2">
        <w:t>. Thus</w:t>
      </w:r>
      <w:r w:rsidR="00634901">
        <w:t xml:space="preserve"> Shakespeare</w:t>
      </w:r>
      <w:r w:rsidR="0056648A">
        <w:t>’s</w:t>
      </w:r>
      <w:r w:rsidR="00634901">
        <w:t xml:space="preserve"> </w:t>
      </w:r>
      <w:r w:rsidR="0056648A">
        <w:t xml:space="preserve">plays pioneered overlapping plotlines, all bound together through a common narrative thread. </w:t>
      </w:r>
      <w:r w:rsidR="00D93272">
        <w:t xml:space="preserve">Then Brecht, Ibsen, and others </w:t>
      </w:r>
      <w:r w:rsidR="002F5168">
        <w:t>shifted the focus to smaller thematicall</w:t>
      </w:r>
      <w:r w:rsidR="00090F65">
        <w:t>y driven stories that never leave</w:t>
      </w:r>
      <w:r w:rsidR="002F5168">
        <w:t xml:space="preserve"> the living room, and thus eliminated the </w:t>
      </w:r>
      <w:r w:rsidR="007F19DB">
        <w:t xml:space="preserve">necessity and </w:t>
      </w:r>
      <w:r w:rsidR="002F5168">
        <w:t>possibility of subplots.</w:t>
      </w:r>
      <w:r w:rsidR="00A77B81">
        <w:rPr>
          <w:rStyle w:val="EndnoteReference"/>
        </w:rPr>
        <w:endnoteReference w:id="4"/>
      </w:r>
      <w:r w:rsidR="00634901">
        <w:t xml:space="preserve"> </w:t>
      </w:r>
      <w:r w:rsidR="00DA4C3F">
        <w:t xml:space="preserve">What began as an exploration of kings and mythical figures gradually funneled </w:t>
      </w:r>
      <w:r w:rsidR="00687B53">
        <w:t xml:space="preserve">into </w:t>
      </w:r>
      <w:r w:rsidR="006C2BAA">
        <w:t>intimate</w:t>
      </w:r>
      <w:r w:rsidR="00661378">
        <w:t xml:space="preserve"> explorations of the middle class, </w:t>
      </w:r>
      <w:r w:rsidR="00833D88">
        <w:t xml:space="preserve">who are </w:t>
      </w:r>
      <w:r w:rsidR="00A77B81">
        <w:t xml:space="preserve">the </w:t>
      </w:r>
      <w:r w:rsidR="00833D88">
        <w:t>theatergoers</w:t>
      </w:r>
      <w:r w:rsidR="00661378">
        <w:t xml:space="preserve"> </w:t>
      </w:r>
      <w:r w:rsidR="00BC3179">
        <w:t>that</w:t>
      </w:r>
      <w:r w:rsidR="00661378">
        <w:t xml:space="preserve"> once </w:t>
      </w:r>
      <w:r w:rsidR="00375127">
        <w:t>went</w:t>
      </w:r>
      <w:r w:rsidR="006C2BAA">
        <w:t xml:space="preserve"> to the theater to </w:t>
      </w:r>
      <w:r w:rsidR="00CA7260">
        <w:t>escape a stressful reality</w:t>
      </w:r>
      <w:r w:rsidR="00A10FFD">
        <w:t>.</w:t>
      </w:r>
      <w:r w:rsidR="00A77B81">
        <w:rPr>
          <w:rStyle w:val="EndnoteReference"/>
        </w:rPr>
        <w:endnoteReference w:id="5"/>
      </w:r>
    </w:p>
    <w:p w14:paraId="398AF2DD" w14:textId="39CC689F" w:rsidR="00804A3F" w:rsidRDefault="00C20C02" w:rsidP="004C4B34">
      <w:pPr>
        <w:spacing w:line="480" w:lineRule="auto"/>
        <w:ind w:firstLine="720"/>
      </w:pPr>
      <w:r>
        <w:t>Western theater’</w:t>
      </w:r>
      <w:r w:rsidR="00010A41">
        <w:t xml:space="preserve">s shift in tone </w:t>
      </w:r>
      <w:r>
        <w:t>from distant to personal</w:t>
      </w:r>
      <w:r w:rsidR="00010A41">
        <w:t xml:space="preserve"> </w:t>
      </w:r>
      <w:r w:rsidR="0072492E">
        <w:t xml:space="preserve">themes </w:t>
      </w:r>
      <w:r>
        <w:t>represents performance</w:t>
      </w:r>
      <w:r w:rsidR="00EA3201">
        <w:t>’s effectiveness</w:t>
      </w:r>
      <w:r>
        <w:t xml:space="preserve"> as a didactic medium. </w:t>
      </w:r>
      <w:r w:rsidR="00864114">
        <w:t xml:space="preserve">The sentiment that </w:t>
      </w:r>
      <w:r w:rsidR="00864114" w:rsidRPr="00864114">
        <w:t>“</w:t>
      </w:r>
      <w:r w:rsidR="00864114">
        <w:t>t</w:t>
      </w:r>
      <w:r w:rsidR="00864114" w:rsidRPr="00864114">
        <w:t>he Theater must always be a safe and special place”</w:t>
      </w:r>
      <w:r w:rsidR="00864114">
        <w:rPr>
          <w:rStyle w:val="EndnoteReference"/>
        </w:rPr>
        <w:endnoteReference w:id="6"/>
      </w:r>
      <w:r w:rsidR="00864114">
        <w:t xml:space="preserve"> is naïve</w:t>
      </w:r>
      <w:r w:rsidR="004C4B34">
        <w:t xml:space="preserve"> because it ignores </w:t>
      </w:r>
      <w:r w:rsidR="0006675E">
        <w:t>this</w:t>
      </w:r>
      <w:r w:rsidR="00963FF3">
        <w:t xml:space="preserve"> didactic </w:t>
      </w:r>
      <w:r w:rsidR="00CD0110">
        <w:t>perspective</w:t>
      </w:r>
      <w:r w:rsidR="00963FF3">
        <w:t>.</w:t>
      </w:r>
      <w:r w:rsidR="00E96300">
        <w:t xml:space="preserve"> Unlike most </w:t>
      </w:r>
      <w:r w:rsidR="00FC5AF3">
        <w:t xml:space="preserve">written literature, theater is </w:t>
      </w:r>
      <w:r w:rsidR="002C0307">
        <w:t>meant</w:t>
      </w:r>
      <w:r w:rsidR="00EA15C0">
        <w:t xml:space="preserve"> to be </w:t>
      </w:r>
      <w:r w:rsidR="00065030">
        <w:t>seen</w:t>
      </w:r>
      <w:r w:rsidR="00B533EF">
        <w:t xml:space="preserve"> and thus </w:t>
      </w:r>
      <w:r w:rsidR="00DF20EA">
        <w:t xml:space="preserve">is </w:t>
      </w:r>
      <w:r w:rsidR="008B23D8">
        <w:t>capable</w:t>
      </w:r>
      <w:r w:rsidR="00DF20EA">
        <w:t xml:space="preserve"> </w:t>
      </w:r>
      <w:r w:rsidR="008B23D8">
        <w:t>of</w:t>
      </w:r>
      <w:r w:rsidR="00DF20EA">
        <w:t xml:space="preserve"> directly </w:t>
      </w:r>
      <w:r w:rsidR="008B23D8">
        <w:t>impacting</w:t>
      </w:r>
      <w:r w:rsidR="00DF20EA">
        <w:t xml:space="preserve"> an audience.</w:t>
      </w:r>
      <w:r w:rsidR="00963FF3">
        <w:t xml:space="preserve"> For instance, </w:t>
      </w:r>
      <w:r w:rsidR="00610271">
        <w:t xml:space="preserve">Italian </w:t>
      </w:r>
      <w:r w:rsidR="00963FF3">
        <w:t xml:space="preserve">Futurist theater was specifically designed to convey political themes in an </w:t>
      </w:r>
      <w:r w:rsidR="00610271">
        <w:t>extremely brief amount of time in order to ultimately assist in the spread of Fascist principles.</w:t>
      </w:r>
      <w:r w:rsidR="00610271">
        <w:rPr>
          <w:rStyle w:val="EndnoteReference"/>
        </w:rPr>
        <w:endnoteReference w:id="7"/>
      </w:r>
      <w:r w:rsidR="00610271">
        <w:t xml:space="preserve"> </w:t>
      </w:r>
      <w:r w:rsidR="00527CFC">
        <w:t xml:space="preserve">While most playwrights aren’t linked with regimes </w:t>
      </w:r>
      <w:r w:rsidR="006E0D89">
        <w:t xml:space="preserve">and therefore aren’t associated with the spread of propaganda, playwrights </w:t>
      </w:r>
      <w:r w:rsidR="008F2176">
        <w:t xml:space="preserve">still </w:t>
      </w:r>
      <w:r w:rsidR="006E0D89">
        <w:t xml:space="preserve">value certain </w:t>
      </w:r>
      <w:r w:rsidR="00B9343F">
        <w:t xml:space="preserve">subjects </w:t>
      </w:r>
      <w:r w:rsidR="006075F3">
        <w:t xml:space="preserve">and aim to educate audiences about difficult underlying themes in </w:t>
      </w:r>
      <w:r w:rsidR="0081082F">
        <w:t>contemporary</w:t>
      </w:r>
      <w:r w:rsidR="006075F3">
        <w:t xml:space="preserve"> society.</w:t>
      </w:r>
      <w:r w:rsidR="00726764">
        <w:t xml:space="preserve"> </w:t>
      </w:r>
      <w:r w:rsidR="00F808E0">
        <w:t xml:space="preserve">Several of Joe Penhall’s plays, most notably </w:t>
      </w:r>
      <w:r w:rsidR="00F808E0">
        <w:rPr>
          <w:i/>
        </w:rPr>
        <w:t>Blue/Orange</w:t>
      </w:r>
      <w:r w:rsidR="00F808E0">
        <w:t xml:space="preserve"> and </w:t>
      </w:r>
      <w:r w:rsidR="00F808E0">
        <w:rPr>
          <w:i/>
        </w:rPr>
        <w:t>Some Voices</w:t>
      </w:r>
      <w:r w:rsidR="00F808E0">
        <w:t>, concentrate on the public perception and treatment of schizophrenic</w:t>
      </w:r>
      <w:r w:rsidR="003F3DB5">
        <w:t xml:space="preserve"> patients</w:t>
      </w:r>
      <w:r w:rsidR="004C29B2">
        <w:t>.</w:t>
      </w:r>
      <w:r w:rsidR="00F808E0">
        <w:t xml:space="preserve"> </w:t>
      </w:r>
      <w:r w:rsidR="009A10D9">
        <w:t>Tarell Alvin McCraney</w:t>
      </w:r>
      <w:r w:rsidR="003B6EE9">
        <w:t>’s</w:t>
      </w:r>
      <w:r w:rsidR="009A10D9">
        <w:t xml:space="preserve"> </w:t>
      </w:r>
      <w:r w:rsidR="00237A3F">
        <w:t>trilogy</w:t>
      </w:r>
      <w:r w:rsidR="00FC2B41">
        <w:t xml:space="preserve"> entitled</w:t>
      </w:r>
      <w:r w:rsidR="009A10D9">
        <w:t xml:space="preserve"> </w:t>
      </w:r>
      <w:r w:rsidR="009A10D9">
        <w:rPr>
          <w:i/>
        </w:rPr>
        <w:t>The Brother/Sister Plays</w:t>
      </w:r>
      <w:r w:rsidR="00BA2F7F">
        <w:t xml:space="preserve"> consists of </w:t>
      </w:r>
      <w:r w:rsidR="00B64D25">
        <w:t>three plays</w:t>
      </w:r>
      <w:r w:rsidR="00806045">
        <w:t xml:space="preserve"> </w:t>
      </w:r>
      <w:r w:rsidR="00E81D35">
        <w:t xml:space="preserve">that </w:t>
      </w:r>
      <w:r w:rsidR="00806045">
        <w:t>focus</w:t>
      </w:r>
      <w:r w:rsidR="003F560C">
        <w:t xml:space="preserve"> </w:t>
      </w:r>
      <w:r w:rsidR="00BD3584">
        <w:t xml:space="preserve">on interconnected </w:t>
      </w:r>
      <w:r w:rsidR="00CF04C1">
        <w:t>struggles of family and</w:t>
      </w:r>
      <w:r w:rsidR="00BD3584">
        <w:t xml:space="preserve"> gender that utilize common </w:t>
      </w:r>
      <w:r w:rsidR="0072492E">
        <w:t>West African myths</w:t>
      </w:r>
      <w:r w:rsidR="00BD3584">
        <w:t>.</w:t>
      </w:r>
      <w:r w:rsidR="0072492E">
        <w:t xml:space="preserve"> </w:t>
      </w:r>
      <w:r w:rsidR="00654175">
        <w:t>Each playwright has a focus, and t</w:t>
      </w:r>
      <w:r w:rsidR="0072492E">
        <w:t xml:space="preserve">he theater is not “safe” because it aims to demonstrate situations an individual may not be comfortable with </w:t>
      </w:r>
      <w:r w:rsidR="00654175">
        <w:t>but is forced to confront.</w:t>
      </w:r>
    </w:p>
    <w:p w14:paraId="424DDBF6" w14:textId="63C60193" w:rsidR="004C4B34" w:rsidRDefault="00410338" w:rsidP="005143F1">
      <w:pPr>
        <w:spacing w:line="480" w:lineRule="auto"/>
        <w:ind w:firstLine="720"/>
      </w:pPr>
      <w:r>
        <w:t xml:space="preserve">In </w:t>
      </w:r>
      <w:r w:rsidR="00892534">
        <w:rPr>
          <w:i/>
        </w:rPr>
        <w:t xml:space="preserve">Some </w:t>
      </w:r>
      <w:r w:rsidR="00892534" w:rsidRPr="00892534">
        <w:rPr>
          <w:i/>
        </w:rPr>
        <w:t>Voices</w:t>
      </w:r>
      <w:r w:rsidR="00892534">
        <w:t xml:space="preserve"> and </w:t>
      </w:r>
      <w:r w:rsidR="00892534">
        <w:rPr>
          <w:i/>
        </w:rPr>
        <w:t>The Brothers Size,</w:t>
      </w:r>
      <w:r w:rsidR="00892534">
        <w:t xml:space="preserve"> </w:t>
      </w:r>
      <w:r w:rsidR="00D56DE4">
        <w:t>Penhall and McCraney</w:t>
      </w:r>
      <w:r w:rsidR="00366A52">
        <w:t xml:space="preserve"> </w:t>
      </w:r>
      <w:r w:rsidR="00133F94">
        <w:t xml:space="preserve">conduct comparable discussions </w:t>
      </w:r>
      <w:r w:rsidR="008C3B77">
        <w:t xml:space="preserve">about </w:t>
      </w:r>
      <w:r w:rsidR="00E203ED">
        <w:t>a</w:t>
      </w:r>
      <w:r w:rsidR="002917B2">
        <w:t xml:space="preserve"> certain</w:t>
      </w:r>
      <w:r w:rsidR="00E203ED">
        <w:t xml:space="preserve"> type</w:t>
      </w:r>
      <w:r w:rsidR="002917B2">
        <w:t xml:space="preserve"> of</w:t>
      </w:r>
      <w:r w:rsidR="005143F1">
        <w:t xml:space="preserve"> </w:t>
      </w:r>
      <w:r w:rsidR="00133F94">
        <w:t>disability</w:t>
      </w:r>
      <w:r w:rsidR="003538C4">
        <w:t>.</w:t>
      </w:r>
      <w:r w:rsidR="00133F94">
        <w:t xml:space="preserve"> “</w:t>
      </w:r>
      <w:r w:rsidR="0097671F">
        <w:t>Disability</w:t>
      </w:r>
      <w:r w:rsidR="00133F94">
        <w:t xml:space="preserve">” is a broad and loaded term that </w:t>
      </w:r>
      <w:r w:rsidR="00BE3B22">
        <w:t xml:space="preserve">evokes </w:t>
      </w:r>
      <w:r w:rsidR="00BE3B22">
        <w:lastRenderedPageBreak/>
        <w:t xml:space="preserve">images of </w:t>
      </w:r>
      <w:r w:rsidR="004B4419">
        <w:t xml:space="preserve">mental and physical impairment, but we can more generally define the term </w:t>
      </w:r>
      <w:r w:rsidR="00314847">
        <w:t xml:space="preserve">as </w:t>
      </w:r>
      <w:r w:rsidR="00821C27">
        <w:t xml:space="preserve">some barrier that makes </w:t>
      </w:r>
      <w:r w:rsidR="0097671F">
        <w:t xml:space="preserve">everyday </w:t>
      </w:r>
      <w:r w:rsidR="00821C27">
        <w:t>tasks more</w:t>
      </w:r>
      <w:r w:rsidR="0097671F">
        <w:t xml:space="preserve"> </w:t>
      </w:r>
      <w:r w:rsidR="00092E89">
        <w:t>difficult for an individual</w:t>
      </w:r>
      <w:r w:rsidR="00892534">
        <w:t xml:space="preserve">. </w:t>
      </w:r>
      <w:r w:rsidR="0019431C">
        <w:t xml:space="preserve">In both plays, a character is afflicted by some disability and returns to his brother after a period of separation. The protagonist in Penhall’s </w:t>
      </w:r>
      <w:r w:rsidR="0019431C">
        <w:rPr>
          <w:i/>
        </w:rPr>
        <w:t>Some Voices</w:t>
      </w:r>
      <w:r w:rsidR="0019431C">
        <w:t xml:space="preserve"> is Ray, a man straight out of a 28-day program that was meant to treat his schizophrenia. His brother, Pete, runs a restaurant and urges Ray to stay out of trouble as well as continue </w:t>
      </w:r>
      <w:r w:rsidR="00EF66B1">
        <w:t xml:space="preserve">taking </w:t>
      </w:r>
      <w:r w:rsidR="0019431C">
        <w:t xml:space="preserve">his medication. Analogously, the protagonist in McCraney’s </w:t>
      </w:r>
      <w:r w:rsidR="0019431C">
        <w:rPr>
          <w:i/>
        </w:rPr>
        <w:t xml:space="preserve">The Brothers Size </w:t>
      </w:r>
      <w:r w:rsidR="0019431C">
        <w:t xml:space="preserve">is Oshoosi Size, a man straight out of jail who returns to live with his brother Ogun Size. Ogun owns a car repair shop and urges Oshoosi to work and stay out of trouble. </w:t>
      </w:r>
      <w:r w:rsidR="00551F50">
        <w:t xml:space="preserve">We can see that </w:t>
      </w:r>
      <w:r w:rsidR="00A8342A">
        <w:t xml:space="preserve">Ray is afflicted by </w:t>
      </w:r>
      <w:r w:rsidR="007A7AD8">
        <w:t xml:space="preserve">a disability we’d probably be more likely to expect, which is a mental </w:t>
      </w:r>
      <w:r w:rsidR="002146AC">
        <w:t>disability</w:t>
      </w:r>
      <w:r w:rsidR="007A7AD8">
        <w:t xml:space="preserve">. The troubling result is that Ray has extreme difficulty reintegrating in society. </w:t>
      </w:r>
      <w:r w:rsidR="00E37338">
        <w:t xml:space="preserve">Meanwhile, </w:t>
      </w:r>
      <w:r w:rsidR="007A7AD8">
        <w:t xml:space="preserve">Oshoosi’s disability is his inability to </w:t>
      </w:r>
      <w:r w:rsidR="00F92494">
        <w:t>adjust</w:t>
      </w:r>
      <w:r w:rsidR="007A7AD8">
        <w:t xml:space="preserve"> to free </w:t>
      </w:r>
      <w:r w:rsidR="00BC11CB">
        <w:t>life</w:t>
      </w:r>
      <w:r w:rsidR="007A7AD8">
        <w:t xml:space="preserve"> </w:t>
      </w:r>
      <w:r w:rsidR="00B01008">
        <w:t>after</w:t>
      </w:r>
      <w:r w:rsidR="007A7AD8">
        <w:t xml:space="preserve"> </w:t>
      </w:r>
      <w:r w:rsidR="00B01008">
        <w:t xml:space="preserve">jail, and he is unable to reintegrate as well. </w:t>
      </w:r>
      <w:r w:rsidR="002917B2">
        <w:t xml:space="preserve">The core conflict of both plays is </w:t>
      </w:r>
      <w:r w:rsidR="009D05D0">
        <w:t>platonic</w:t>
      </w:r>
      <w:r w:rsidR="002917B2">
        <w:t xml:space="preserve"> and color-blind, since Ray and </w:t>
      </w:r>
      <w:r w:rsidR="00141EEF">
        <w:t xml:space="preserve">Oshoosi’s disability is their inability to reincorporate </w:t>
      </w:r>
      <w:r w:rsidR="00516225">
        <w:t>into</w:t>
      </w:r>
      <w:r w:rsidR="0042276F">
        <w:t xml:space="preserve"> society regardless of the intricacies that further define their situations.</w:t>
      </w:r>
    </w:p>
    <w:p w14:paraId="28DE8461" w14:textId="55C354CC" w:rsidR="00A53DB2" w:rsidRDefault="005830F5" w:rsidP="00031EFD">
      <w:pPr>
        <w:spacing w:line="480" w:lineRule="auto"/>
        <w:ind w:firstLine="720"/>
      </w:pPr>
      <w:r>
        <w:t>Once Penhall and McCraney es</w:t>
      </w:r>
      <w:r w:rsidR="00020A8A">
        <w:t xml:space="preserve">tablish </w:t>
      </w:r>
      <w:r>
        <w:t>case</w:t>
      </w:r>
      <w:r w:rsidR="00020A8A">
        <w:t>s</w:t>
      </w:r>
      <w:r>
        <w:t xml:space="preserve"> for the audience to </w:t>
      </w:r>
      <w:r w:rsidR="00A332A0">
        <w:t>study</w:t>
      </w:r>
      <w:r>
        <w:t>, the playwrights must find a way to shed a sympathetic light on their afflicted characters.</w:t>
      </w:r>
      <w:r w:rsidR="00536AD6">
        <w:t xml:space="preserve"> </w:t>
      </w:r>
      <w:r w:rsidR="00E61F6C">
        <w:t xml:space="preserve">If we </w:t>
      </w:r>
      <w:r w:rsidR="00B54E07">
        <w:t>reach</w:t>
      </w:r>
      <w:r w:rsidR="00E61F6C">
        <w:t xml:space="preserve"> </w:t>
      </w:r>
      <w:r w:rsidR="007863B6">
        <w:t>a bit further</w:t>
      </w:r>
      <w:r w:rsidR="00E61F6C">
        <w:t>,</w:t>
      </w:r>
      <w:r w:rsidR="00536AD6">
        <w:t xml:space="preserve"> the </w:t>
      </w:r>
      <w:r w:rsidR="00B57091">
        <w:t>goal</w:t>
      </w:r>
      <w:r w:rsidR="00536AD6">
        <w:t xml:space="preserve"> is to transcend sympathy with empathy and no longer see </w:t>
      </w:r>
      <w:r w:rsidR="00A22019">
        <w:t xml:space="preserve">the </w:t>
      </w:r>
      <w:r w:rsidR="00536AD6">
        <w:t xml:space="preserve">characters </w:t>
      </w:r>
      <w:r w:rsidR="00513BCD">
        <w:t xml:space="preserve">as fiction </w:t>
      </w:r>
      <w:r w:rsidR="00536AD6">
        <w:t>but a</w:t>
      </w:r>
      <w:r w:rsidR="00127FE2">
        <w:t>s representative</w:t>
      </w:r>
      <w:r w:rsidR="00694542">
        <w:t>s</w:t>
      </w:r>
      <w:r w:rsidR="006E1B16">
        <w:t xml:space="preserve"> of</w:t>
      </w:r>
      <w:r w:rsidR="00536AD6">
        <w:t xml:space="preserve"> larger</w:t>
      </w:r>
      <w:r w:rsidR="00FA481A">
        <w:t xml:space="preserve"> </w:t>
      </w:r>
      <w:r w:rsidR="002578BB">
        <w:t xml:space="preserve">social </w:t>
      </w:r>
      <w:r w:rsidR="00536AD6">
        <w:t>issue</w:t>
      </w:r>
      <w:r w:rsidR="00AA6BE8">
        <w:t>s</w:t>
      </w:r>
      <w:r w:rsidR="00536AD6">
        <w:t xml:space="preserve">. </w:t>
      </w:r>
      <w:r w:rsidR="006F3CCE">
        <w:t>To begin, w</w:t>
      </w:r>
      <w:r w:rsidR="00A33B0F">
        <w:t>e can</w:t>
      </w:r>
      <w:r w:rsidR="00397625">
        <w:t xml:space="preserve"> </w:t>
      </w:r>
      <w:r w:rsidR="003F0DE5">
        <w:t>rephrase</w:t>
      </w:r>
      <w:r>
        <w:t xml:space="preserve"> Ray and Oshoosi’s disability </w:t>
      </w:r>
      <w:r w:rsidR="00294250">
        <w:t>as the universal, relatable, and perhaps shallo</w:t>
      </w:r>
      <w:r w:rsidR="00A33B0F">
        <w:t xml:space="preserve">w problem of </w:t>
      </w:r>
      <w:r w:rsidR="00577D60">
        <w:t>an individual’s</w:t>
      </w:r>
      <w:r w:rsidR="00A33B0F">
        <w:t xml:space="preserve"> inability</w:t>
      </w:r>
      <w:r w:rsidR="00294250">
        <w:t xml:space="preserve"> </w:t>
      </w:r>
      <w:r w:rsidR="00A33B0F">
        <w:t>to fit</w:t>
      </w:r>
      <w:r w:rsidR="00294250">
        <w:t xml:space="preserve"> in</w:t>
      </w:r>
      <w:r>
        <w:t>.</w:t>
      </w:r>
      <w:r w:rsidR="00AD731B">
        <w:t xml:space="preserve"> </w:t>
      </w:r>
      <w:r w:rsidR="00190538">
        <w:t>(I say “shallow” here because Ray and Oshoosi’s situations are not so simple, but an audience member can b</w:t>
      </w:r>
      <w:r w:rsidR="001B746E">
        <w:t xml:space="preserve">etter relate </w:t>
      </w:r>
      <w:r w:rsidR="00190538">
        <w:t xml:space="preserve">to </w:t>
      </w:r>
      <w:r w:rsidR="001B746E">
        <w:t xml:space="preserve">and understand </w:t>
      </w:r>
      <w:r w:rsidR="00190538">
        <w:t xml:space="preserve">a simpler struggle.) </w:t>
      </w:r>
      <w:r w:rsidR="009E6635">
        <w:t xml:space="preserve">In the climax of </w:t>
      </w:r>
      <w:r w:rsidR="009E6635">
        <w:rPr>
          <w:i/>
        </w:rPr>
        <w:t>Some Voices</w:t>
      </w:r>
      <w:r w:rsidR="009E6635">
        <w:t xml:space="preserve">, Ray nearly sets fire to Pete’s restaurant. Ray pleads </w:t>
      </w:r>
      <w:r w:rsidR="00A96845">
        <w:t>to his brother</w:t>
      </w:r>
      <w:r w:rsidR="009E6635">
        <w:t>, “[The voices] say very fucking weird things… What do they say to you?” (</w:t>
      </w:r>
      <w:r w:rsidR="009E2D99">
        <w:t xml:space="preserve">Penhall </w:t>
      </w:r>
      <w:r w:rsidR="009E6635">
        <w:t>66)</w:t>
      </w:r>
      <w:r w:rsidR="00AD731B">
        <w:t xml:space="preserve">. </w:t>
      </w:r>
      <w:r w:rsidR="009E6635">
        <w:t xml:space="preserve">When Pete </w:t>
      </w:r>
      <w:r w:rsidR="00EC7E41">
        <w:t xml:space="preserve">admits that he does not hear voices, we </w:t>
      </w:r>
      <w:r w:rsidR="00264A78">
        <w:t>feel</w:t>
      </w:r>
      <w:r w:rsidR="00EC7E41">
        <w:t xml:space="preserve"> Ray’s </w:t>
      </w:r>
      <w:r w:rsidR="00264A78">
        <w:t xml:space="preserve">tangible </w:t>
      </w:r>
      <w:r w:rsidR="001257D4">
        <w:t>burden</w:t>
      </w:r>
      <w:r w:rsidR="00EC7E41">
        <w:t xml:space="preserve"> </w:t>
      </w:r>
      <w:r w:rsidR="00D86ECD">
        <w:t>through</w:t>
      </w:r>
      <w:r w:rsidR="00EC7E41">
        <w:t xml:space="preserve"> </w:t>
      </w:r>
      <w:r w:rsidR="009D6887">
        <w:t xml:space="preserve">the </w:t>
      </w:r>
      <w:r w:rsidR="00B01226">
        <w:t>silence, since the</w:t>
      </w:r>
      <w:r w:rsidR="007C1FFB">
        <w:t xml:space="preserve"> </w:t>
      </w:r>
      <w:r w:rsidR="00434EEF">
        <w:t xml:space="preserve">moment </w:t>
      </w:r>
      <w:r w:rsidR="00383109">
        <w:t>gives</w:t>
      </w:r>
      <w:r w:rsidR="00434EEF">
        <w:t xml:space="preserve"> the audience </w:t>
      </w:r>
      <w:r w:rsidR="00383109">
        <w:t xml:space="preserve">time </w:t>
      </w:r>
      <w:r w:rsidR="00434EEF">
        <w:t xml:space="preserve">to </w:t>
      </w:r>
      <w:r w:rsidR="00434EEF">
        <w:lastRenderedPageBreak/>
        <w:t xml:space="preserve">appreciate </w:t>
      </w:r>
      <w:r w:rsidR="007C1FFB">
        <w:t xml:space="preserve">the weight of </w:t>
      </w:r>
      <w:r w:rsidR="00383109">
        <w:t xml:space="preserve">Ray’s </w:t>
      </w:r>
      <w:r w:rsidR="007C1FFB">
        <w:t>disability</w:t>
      </w:r>
      <w:r w:rsidR="00383109">
        <w:t>.</w:t>
      </w:r>
      <w:r w:rsidR="00434EEF">
        <w:t xml:space="preserve"> </w:t>
      </w:r>
      <w:r w:rsidR="000773E4">
        <w:t>The climax of</w:t>
      </w:r>
      <w:r w:rsidR="003E45F1">
        <w:t xml:space="preserve"> </w:t>
      </w:r>
      <w:r w:rsidR="003E45F1">
        <w:rPr>
          <w:i/>
        </w:rPr>
        <w:t>The Brothers Size</w:t>
      </w:r>
      <w:r w:rsidR="000773E4">
        <w:t xml:space="preserve"> bears a </w:t>
      </w:r>
      <w:r w:rsidR="008646A0">
        <w:t>parallel</w:t>
      </w:r>
      <w:r w:rsidR="000773E4">
        <w:t xml:space="preserve"> moment</w:t>
      </w:r>
      <w:r w:rsidR="008646A0">
        <w:t xml:space="preserve"> for Oshoosi.</w:t>
      </w:r>
      <w:r w:rsidR="003E45F1">
        <w:t xml:space="preserve"> </w:t>
      </w:r>
      <w:r w:rsidR="008646A0">
        <w:t>Oshoosi narrowly avoids</w:t>
      </w:r>
      <w:r w:rsidR="0031633E">
        <w:t xml:space="preserve"> arrest after</w:t>
      </w:r>
      <w:r w:rsidR="00756D81">
        <w:t xml:space="preserve"> his friend</w:t>
      </w:r>
      <w:r w:rsidR="0031633E">
        <w:t xml:space="preserve"> Elegba is caught with cocaine, </w:t>
      </w:r>
      <w:r w:rsidR="000C4580">
        <w:t xml:space="preserve">and McCraney reveals that </w:t>
      </w:r>
      <w:r w:rsidR="009B3CFC">
        <w:t>Elegba</w:t>
      </w:r>
      <w:r w:rsidR="000C4580">
        <w:t xml:space="preserve"> longs to be back in jail, while Oshoosi </w:t>
      </w:r>
      <w:r w:rsidR="00C36D35">
        <w:t>has given everything to</w:t>
      </w:r>
      <w:r w:rsidR="000C4580">
        <w:t xml:space="preserve"> leave it behind.</w:t>
      </w:r>
      <w:r w:rsidR="00D946B0">
        <w:t xml:space="preserve"> </w:t>
      </w:r>
      <w:r w:rsidR="00BC2384">
        <w:t xml:space="preserve">Oshoosi tells his brother, “[Elegba] just looking. Almost like he smiling. And I see where he at already… He in jail” (McCraney 221). </w:t>
      </w:r>
      <w:r w:rsidR="00557E92">
        <w:t>We see Oshoosi desperately try to escape confinement and live freely with friends, but he cannot overcome the barrier and connect to the world outside of prison</w:t>
      </w:r>
      <w:r w:rsidR="004B6518">
        <w:t xml:space="preserve">. </w:t>
      </w:r>
      <w:r w:rsidR="00B55D99">
        <w:t xml:space="preserve">Through these </w:t>
      </w:r>
      <w:r w:rsidR="00755D69">
        <w:t>moments</w:t>
      </w:r>
      <w:r w:rsidR="00B55D99">
        <w:t xml:space="preserve">, </w:t>
      </w:r>
      <w:r w:rsidR="00893AF3">
        <w:t>Penhall and McCraney</w:t>
      </w:r>
      <w:r w:rsidR="00B55D99">
        <w:t xml:space="preserve"> insist that Ray and Oshoosi’s troubles are human</w:t>
      </w:r>
      <w:r w:rsidR="00031EFD">
        <w:rPr>
          <w:rStyle w:val="EndnoteReference"/>
        </w:rPr>
        <w:endnoteReference w:id="8"/>
      </w:r>
      <w:r w:rsidR="00B55D99">
        <w:t xml:space="preserve"> and tangible, and </w:t>
      </w:r>
      <w:r w:rsidR="007C3B8F">
        <w:t>should be understood and treated as such.</w:t>
      </w:r>
    </w:p>
    <w:p w14:paraId="768C603B" w14:textId="5696FD31" w:rsidR="00E64468" w:rsidRDefault="009D7191" w:rsidP="005143F1">
      <w:pPr>
        <w:spacing w:line="480" w:lineRule="auto"/>
        <w:ind w:firstLine="720"/>
      </w:pPr>
      <w:r>
        <w:t xml:space="preserve">To supplement the audience’s sympathy for </w:t>
      </w:r>
      <w:r w:rsidR="005B3DB0">
        <w:t>Ray and Oshoosi</w:t>
      </w:r>
      <w:r>
        <w:t xml:space="preserve">, Penhall and McCraney introduce a </w:t>
      </w:r>
      <w:r w:rsidR="00E60799">
        <w:t>lover</w:t>
      </w:r>
      <w:r>
        <w:t xml:space="preserve"> that </w:t>
      </w:r>
      <w:r w:rsidR="000B5E14">
        <w:t>exacerbate</w:t>
      </w:r>
      <w:r w:rsidR="00B6692A">
        <w:t>s</w:t>
      </w:r>
      <w:r w:rsidR="000B5E14">
        <w:t xml:space="preserve"> the situation. In </w:t>
      </w:r>
      <w:r w:rsidR="000B5E14">
        <w:rPr>
          <w:i/>
        </w:rPr>
        <w:t>The Brothers Size</w:t>
      </w:r>
      <w:r w:rsidR="000B5E14">
        <w:t xml:space="preserve">, </w:t>
      </w:r>
      <w:r w:rsidR="00BA05D6">
        <w:t>we have seen that the</w:t>
      </w:r>
      <w:r w:rsidR="000B5E14">
        <w:t xml:space="preserve"> </w:t>
      </w:r>
      <w:r w:rsidR="00D7702E">
        <w:t>lover</w:t>
      </w:r>
      <w:r w:rsidR="000B5E14">
        <w:t xml:space="preserve"> is Elegba, a close friend to Oshoosi from their time in jail. Elegba is still very attached to Oshoosi and </w:t>
      </w:r>
      <w:r w:rsidR="001D69A8">
        <w:t xml:space="preserve">distracts </w:t>
      </w:r>
      <w:r w:rsidR="0041423A">
        <w:t>him</w:t>
      </w:r>
      <w:r w:rsidR="001D69A8">
        <w:t xml:space="preserve"> from his job at Ogun’s car shop</w:t>
      </w:r>
      <w:r w:rsidR="0073623F">
        <w:t>, which was Oshoosi’s way of entering back into the real world and earning money</w:t>
      </w:r>
      <w:r w:rsidR="001D69A8">
        <w:t xml:space="preserve">. </w:t>
      </w:r>
      <w:r w:rsidR="005E702E">
        <w:t>We have seen that this relationship ends in a tragedy.</w:t>
      </w:r>
      <w:r w:rsidR="000B5E14">
        <w:t xml:space="preserve"> In </w:t>
      </w:r>
      <w:r w:rsidR="000B5E14">
        <w:rPr>
          <w:i/>
        </w:rPr>
        <w:t>Some Voices</w:t>
      </w:r>
      <w:r w:rsidR="000B5E14">
        <w:t xml:space="preserve">, </w:t>
      </w:r>
      <w:r w:rsidR="0071537F">
        <w:t>Laura is</w:t>
      </w:r>
      <w:r w:rsidR="00DD30C9">
        <w:t xml:space="preserve"> Ray’s</w:t>
      </w:r>
      <w:r w:rsidR="009E3747">
        <w:t xml:space="preserve"> new romantic interest </w:t>
      </w:r>
      <w:r w:rsidR="00B676D9">
        <w:t xml:space="preserve">whose involvement with an abusive man, Dave, </w:t>
      </w:r>
      <w:r w:rsidR="00E64468">
        <w:t>puts Ray in physical danger from the start. Laura ultimately rejects Ray</w:t>
      </w:r>
      <w:r w:rsidR="007716A1">
        <w:t xml:space="preserve">, most likely due to his condition and </w:t>
      </w:r>
      <w:r w:rsidR="005C2649">
        <w:t>a combination of perso</w:t>
      </w:r>
      <w:r w:rsidR="00106F17">
        <w:t>nal issues regarding abuse</w:t>
      </w:r>
      <w:r w:rsidR="00956B4C">
        <w:t>,</w:t>
      </w:r>
      <w:r w:rsidR="007716A1">
        <w:t xml:space="preserve"> but Ray doesn’t fully understand the situation and keeps asking Pete how long it will be until she is ready to see him again (Penhall 69). </w:t>
      </w:r>
      <w:r w:rsidR="00BF26A8">
        <w:t xml:space="preserve">Both Ray and Oshoosi are unable to find a reliable friend in the free world </w:t>
      </w:r>
      <w:r w:rsidR="00675F45">
        <w:t>other than</w:t>
      </w:r>
      <w:r w:rsidR="00BF26A8">
        <w:t xml:space="preserve"> </w:t>
      </w:r>
      <w:r w:rsidR="00314ACD">
        <w:t xml:space="preserve">their respective brothers, but both plays end on a hopeful note. Pete and Ogun </w:t>
      </w:r>
      <w:r w:rsidR="00663635">
        <w:t>begin</w:t>
      </w:r>
      <w:r w:rsidR="00314ACD">
        <w:t xml:space="preserve"> to empathize with Ray and Oshoosi, and take more intimate </w:t>
      </w:r>
      <w:r w:rsidR="004E54E7">
        <w:t>steps</w:t>
      </w:r>
      <w:r w:rsidR="000F2D86">
        <w:t xml:space="preserve"> to help their brothers. The audience </w:t>
      </w:r>
      <w:r w:rsidR="000E5E6B">
        <w:t>can therefore contrast</w:t>
      </w:r>
      <w:r w:rsidR="000F2D86">
        <w:t xml:space="preserve"> this authentic</w:t>
      </w:r>
      <w:r w:rsidR="000E5E6B">
        <w:t>, learned</w:t>
      </w:r>
      <w:r w:rsidR="000F2D86">
        <w:t xml:space="preserve"> love </w:t>
      </w:r>
      <w:r w:rsidR="000E5E6B">
        <w:t>with</w:t>
      </w:r>
      <w:r w:rsidR="000F2D86">
        <w:t xml:space="preserve"> the</w:t>
      </w:r>
      <w:r w:rsidR="000E5E6B">
        <w:t xml:space="preserve"> lost</w:t>
      </w:r>
      <w:r w:rsidR="000F2D86">
        <w:t xml:space="preserve"> ephemeral love</w:t>
      </w:r>
      <w:r w:rsidR="000E5E6B">
        <w:t xml:space="preserve">, and </w:t>
      </w:r>
      <w:r w:rsidR="0073036E">
        <w:t xml:space="preserve">concurrently begin to understand the significant impact of </w:t>
      </w:r>
      <w:r w:rsidR="004771F7">
        <w:t>empathy and affection on individuals that need it.</w:t>
      </w:r>
      <w:r w:rsidR="000F2D86">
        <w:t xml:space="preserve"> </w:t>
      </w:r>
      <w:r w:rsidR="00AB7F03">
        <w:t>Once Penhall and McCraney</w:t>
      </w:r>
      <w:r w:rsidR="00443E4C">
        <w:t xml:space="preserve"> </w:t>
      </w:r>
      <w:r w:rsidR="00AB7F03">
        <w:t>remove</w:t>
      </w:r>
      <w:r w:rsidR="00443E4C">
        <w:t xml:space="preserve"> </w:t>
      </w:r>
      <w:r w:rsidR="00AB7F03">
        <w:t>the romantic love</w:t>
      </w:r>
      <w:r w:rsidR="00443E4C">
        <w:t xml:space="preserve">, we are left with </w:t>
      </w:r>
      <w:r w:rsidR="00467D5C">
        <w:t xml:space="preserve">deep </w:t>
      </w:r>
      <w:r w:rsidR="00443E4C">
        <w:t xml:space="preserve">brotherly love that finally transcends (to a degree) </w:t>
      </w:r>
      <w:r w:rsidR="00725193">
        <w:t>Ray and Oshoosi’s</w:t>
      </w:r>
      <w:r w:rsidR="00443E4C">
        <w:t xml:space="preserve"> disabilities.</w:t>
      </w:r>
    </w:p>
    <w:p w14:paraId="22B1A700" w14:textId="23B507EB" w:rsidR="0028603C" w:rsidRPr="00993D06" w:rsidRDefault="002413BE" w:rsidP="005143F1">
      <w:pPr>
        <w:spacing w:line="480" w:lineRule="auto"/>
        <w:ind w:firstLine="720"/>
      </w:pPr>
      <w:r>
        <w:rPr>
          <w:i/>
        </w:rPr>
        <w:lastRenderedPageBreak/>
        <w:t>Some Voices</w:t>
      </w:r>
      <w:r>
        <w:t xml:space="preserve"> and </w:t>
      </w:r>
      <w:r>
        <w:rPr>
          <w:i/>
        </w:rPr>
        <w:t>The Brothers Size</w:t>
      </w:r>
      <w:r w:rsidR="00575AE1">
        <w:t xml:space="preserve"> share</w:t>
      </w:r>
      <w:r>
        <w:t xml:space="preserve"> a striking amount of </w:t>
      </w:r>
      <w:r w:rsidR="00B655C4">
        <w:t>details</w:t>
      </w:r>
      <w:r w:rsidR="008B3F42">
        <w:t xml:space="preserve"> in order</w:t>
      </w:r>
      <w:r w:rsidR="009A292D">
        <w:t xml:space="preserve"> best help the audience empathize with difficult themes</w:t>
      </w:r>
      <w:r>
        <w:t xml:space="preserve">. </w:t>
      </w:r>
      <w:r w:rsidR="002D0314">
        <w:t>In both plays, a man returns</w:t>
      </w:r>
      <w:r w:rsidR="00EB0192">
        <w:t xml:space="preserve"> to his brother from a rehabilitative program and struggles to overcome what caused </w:t>
      </w:r>
      <w:r w:rsidR="00EE1163">
        <w:t>him</w:t>
      </w:r>
      <w:r w:rsidR="00EB0192">
        <w:t xml:space="preserve"> to </w:t>
      </w:r>
      <w:r w:rsidR="007E6ECB">
        <w:t>first</w:t>
      </w:r>
      <w:r w:rsidR="003850CB">
        <w:t xml:space="preserve"> </w:t>
      </w:r>
      <w:r w:rsidR="00EB0192">
        <w:t>e</w:t>
      </w:r>
      <w:r w:rsidR="003850CB">
        <w:t>nter the rehabilitative world</w:t>
      </w:r>
      <w:r w:rsidR="00EB0192">
        <w:t xml:space="preserve">. A love interest </w:t>
      </w:r>
      <w:r w:rsidR="00EB3537">
        <w:t xml:space="preserve">then </w:t>
      </w:r>
      <w:r w:rsidR="00EB0192">
        <w:t>interferes and arouses violence, and the stories en</w:t>
      </w:r>
      <w:r w:rsidR="00993D06">
        <w:t xml:space="preserve">d on a somber but hopeful note. The playwrights uniquely utilize this scaffolding by applying different disabilities to the foundation of each story. In </w:t>
      </w:r>
      <w:r w:rsidR="00993D06">
        <w:rPr>
          <w:i/>
        </w:rPr>
        <w:t>Some Voices</w:t>
      </w:r>
      <w:r w:rsidR="00993D06">
        <w:t xml:space="preserve">, Penhall concentrates on schizophrenia, and in </w:t>
      </w:r>
      <w:r w:rsidR="00993D06">
        <w:rPr>
          <w:i/>
        </w:rPr>
        <w:t>The Brothers Size</w:t>
      </w:r>
      <w:r w:rsidR="00993D06">
        <w:t xml:space="preserve">, </w:t>
      </w:r>
      <w:r w:rsidR="0037202E">
        <w:t>McCraney</w:t>
      </w:r>
      <w:r w:rsidR="00993D06">
        <w:t xml:space="preserve"> concentrates on </w:t>
      </w:r>
      <w:r w:rsidR="007801E2">
        <w:t>race, sexuality, and prison.</w:t>
      </w:r>
      <w:r w:rsidR="007E7C9E">
        <w:t xml:space="preserve"> </w:t>
      </w:r>
      <w:r w:rsidR="00B23C6D">
        <w:t xml:space="preserve">Regardless, the </w:t>
      </w:r>
      <w:r w:rsidR="00FC473B">
        <w:t>objective</w:t>
      </w:r>
      <w:r w:rsidR="00B23C6D">
        <w:t xml:space="preserve"> is the same. </w:t>
      </w:r>
      <w:r w:rsidR="00281EC4">
        <w:t xml:space="preserve">Penhall and McCraney </w:t>
      </w:r>
      <w:r w:rsidR="000F37F6">
        <w:t xml:space="preserve">aim </w:t>
      </w:r>
      <w:r w:rsidR="00281EC4">
        <w:t xml:space="preserve">to show the humanity </w:t>
      </w:r>
      <w:r w:rsidR="00A8316A">
        <w:t>of</w:t>
      </w:r>
      <w:r w:rsidR="00281EC4">
        <w:t xml:space="preserve"> “disabled” individuals, and </w:t>
      </w:r>
      <w:r w:rsidR="00AB55D6">
        <w:t xml:space="preserve">consequently </w:t>
      </w:r>
      <w:r w:rsidR="00DB5F03">
        <w:t xml:space="preserve">help to </w:t>
      </w:r>
      <w:r w:rsidR="00AB55D6">
        <w:t xml:space="preserve">remove </w:t>
      </w:r>
      <w:r w:rsidR="00DB5F03">
        <w:t>the social</w:t>
      </w:r>
      <w:r w:rsidR="00AB55D6">
        <w:t xml:space="preserve"> </w:t>
      </w:r>
      <w:r w:rsidR="00DB5F03">
        <w:t>burden</w:t>
      </w:r>
      <w:r w:rsidR="00AB55D6">
        <w:t xml:space="preserve"> that affect</w:t>
      </w:r>
      <w:r w:rsidR="00DB5F03">
        <w:t>s these disabilities.</w:t>
      </w:r>
      <w:r w:rsidR="00CB72AD">
        <w:rPr>
          <w:rStyle w:val="EndnoteReference"/>
        </w:rPr>
        <w:endnoteReference w:id="9"/>
      </w:r>
    </w:p>
    <w:p w14:paraId="60B6E5B2" w14:textId="77777777" w:rsidR="004E54E7" w:rsidRDefault="004E54E7" w:rsidP="000C3B0F">
      <w:pPr>
        <w:spacing w:line="480" w:lineRule="auto"/>
      </w:pPr>
    </w:p>
    <w:p w14:paraId="03D037C5" w14:textId="77777777" w:rsidR="004E54E7" w:rsidRDefault="004E54E7" w:rsidP="000C3B0F">
      <w:pPr>
        <w:spacing w:line="480" w:lineRule="auto"/>
      </w:pPr>
    </w:p>
    <w:p w14:paraId="4865BECC" w14:textId="77777777" w:rsidR="009B4C8E" w:rsidRDefault="009B4C8E" w:rsidP="000C3B0F">
      <w:pPr>
        <w:spacing w:line="480" w:lineRule="auto"/>
        <w:sectPr w:rsidR="009B4C8E" w:rsidSect="008427F4">
          <w:headerReference w:type="default" r:id="rId7"/>
          <w:footerReference w:type="default" r:id="rId8"/>
          <w:footerReference w:type="first" r:id="rId9"/>
          <w:endnotePr>
            <w:numFmt w:val="decimal"/>
          </w:endnotePr>
          <w:pgSz w:w="12240" w:h="15840"/>
          <w:pgMar w:top="1440" w:right="1440" w:bottom="1440" w:left="1440" w:header="720" w:footer="720" w:gutter="0"/>
          <w:cols w:space="720"/>
          <w:titlePg/>
          <w:docGrid w:linePitch="360"/>
        </w:sectPr>
      </w:pPr>
    </w:p>
    <w:p w14:paraId="69E7A0C9" w14:textId="7916F977" w:rsidR="00804A3F" w:rsidRDefault="00804A3F" w:rsidP="00804A3F">
      <w:pPr>
        <w:spacing w:line="480" w:lineRule="auto"/>
        <w:jc w:val="center"/>
      </w:pPr>
      <w:r>
        <w:lastRenderedPageBreak/>
        <w:t>Works Cited</w:t>
      </w:r>
    </w:p>
    <w:p w14:paraId="210F3369" w14:textId="6C4086EF" w:rsidR="00617E7C" w:rsidRDefault="000C67A8" w:rsidP="00A16AD2">
      <w:pPr>
        <w:spacing w:line="480" w:lineRule="auto"/>
        <w:ind w:left="720" w:hanging="720"/>
      </w:pPr>
      <w:r>
        <w:t xml:space="preserve">McCraney, Tarell Alvin. </w:t>
      </w:r>
      <w:r w:rsidRPr="007D4607">
        <w:rPr>
          <w:i/>
        </w:rPr>
        <w:t>The Brothers Size.</w:t>
      </w:r>
      <w:r>
        <w:t xml:space="preserve"> </w:t>
      </w:r>
      <w:r>
        <w:rPr>
          <w:i/>
        </w:rPr>
        <w:t>The Brother/Sister Plays</w:t>
      </w:r>
      <w:r>
        <w:t xml:space="preserve">. New York: Theatre Communications Group, 2015. </w:t>
      </w:r>
      <w:r w:rsidR="002213A9">
        <w:t xml:space="preserve">131-240. </w:t>
      </w:r>
      <w:r>
        <w:t>Print.</w:t>
      </w:r>
    </w:p>
    <w:p w14:paraId="4846B591" w14:textId="733EC2CD" w:rsidR="002A4C24" w:rsidRDefault="002A4C24" w:rsidP="00A16AD2">
      <w:pPr>
        <w:spacing w:line="480" w:lineRule="auto"/>
        <w:ind w:left="720" w:hanging="720"/>
      </w:pPr>
      <w:r w:rsidRPr="002A4C24">
        <w:t>Nightingale, Benedict. “Some Voices; Theatre; First Night.” The Times 19 March 2004. Print.</w:t>
      </w:r>
    </w:p>
    <w:p w14:paraId="1A68A490" w14:textId="0ABA9CFC" w:rsidR="00804A3F" w:rsidRDefault="00804A3F" w:rsidP="00804A3F">
      <w:pPr>
        <w:spacing w:line="480" w:lineRule="auto"/>
      </w:pPr>
      <w:r>
        <w:t xml:space="preserve">Penhall, Joe. </w:t>
      </w:r>
      <w:r>
        <w:rPr>
          <w:i/>
        </w:rPr>
        <w:t>Some Voices</w:t>
      </w:r>
      <w:r>
        <w:t xml:space="preserve">. New York: Dramatists Play Service, Inc., </w:t>
      </w:r>
      <w:r w:rsidR="00AF0B8A">
        <w:t>1995</w:t>
      </w:r>
      <w:r w:rsidR="003A1725">
        <w:t>. Print.</w:t>
      </w:r>
    </w:p>
    <w:sectPr w:rsidR="00804A3F" w:rsidSect="00BC306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4A3FE" w14:textId="77777777" w:rsidR="000A792D" w:rsidRDefault="000A792D" w:rsidP="00864114"/>
  </w:endnote>
  <w:endnote w:type="continuationSeparator" w:id="0">
    <w:p w14:paraId="1F4F55F2" w14:textId="77777777" w:rsidR="000A792D" w:rsidRDefault="000A792D" w:rsidP="00864114"/>
  </w:endnote>
  <w:endnote w:type="continuationNotice" w:id="1">
    <w:p w14:paraId="52EDA240" w14:textId="77777777" w:rsidR="000A792D" w:rsidRDefault="000A792D"/>
  </w:endnote>
  <w:endnote w:id="2">
    <w:p w14:paraId="1673412D" w14:textId="5E9827D9" w:rsidR="000F2D86" w:rsidRDefault="000F2D86" w:rsidP="00193A7D">
      <w:pPr>
        <w:pStyle w:val="EndnoteText"/>
        <w:spacing w:line="480" w:lineRule="auto"/>
        <w:jc w:val="center"/>
      </w:pPr>
      <w:r>
        <w:t>Notes</w:t>
      </w:r>
    </w:p>
    <w:p w14:paraId="577847AC" w14:textId="6206365D" w:rsidR="000F2D86" w:rsidRPr="00BB4BD9" w:rsidRDefault="000F2D86" w:rsidP="00325F86">
      <w:pPr>
        <w:pStyle w:val="EndnoteText"/>
        <w:spacing w:line="480" w:lineRule="auto"/>
        <w:ind w:firstLine="360"/>
      </w:pPr>
      <w:r>
        <w:rPr>
          <w:rStyle w:val="EndnoteReference"/>
        </w:rPr>
        <w:endnoteRef/>
      </w:r>
      <w:r>
        <w:t xml:space="preserve"> The relevant plays are as follows: O’Neill, </w:t>
      </w:r>
      <w:r>
        <w:rPr>
          <w:i/>
        </w:rPr>
        <w:t>Long Day’s Journey into Night</w:t>
      </w:r>
      <w:r>
        <w:t xml:space="preserve">; Letts, </w:t>
      </w:r>
      <w:r>
        <w:rPr>
          <w:i/>
        </w:rPr>
        <w:t>August: Osage County</w:t>
      </w:r>
      <w:r>
        <w:t xml:space="preserve">; Akhtar, </w:t>
      </w:r>
      <w:r>
        <w:rPr>
          <w:i/>
        </w:rPr>
        <w:t>Disgraced</w:t>
      </w:r>
      <w:r>
        <w:t xml:space="preserve">; and Karam, </w:t>
      </w:r>
      <w:r>
        <w:rPr>
          <w:i/>
        </w:rPr>
        <w:t>The Humans</w:t>
      </w:r>
      <w:r>
        <w:t>. O’Neill, Letts, and Akhtar won the Pulitzer Prize for Drama, while Karam was a finalist. O’Neill, Letts, and Karam also won the Tony Award for Best Play, while Akhtar was a finalist.</w:t>
      </w:r>
    </w:p>
  </w:endnote>
  <w:endnote w:id="3">
    <w:p w14:paraId="5C8F23FD" w14:textId="45D866CD" w:rsidR="000F2D86" w:rsidRPr="0023427E" w:rsidRDefault="000F2D86" w:rsidP="00325F86">
      <w:pPr>
        <w:pStyle w:val="EndnoteText"/>
        <w:spacing w:line="480" w:lineRule="auto"/>
        <w:ind w:firstLine="360"/>
      </w:pPr>
      <w:r>
        <w:rPr>
          <w:rStyle w:val="EndnoteReference"/>
        </w:rPr>
        <w:endnoteRef/>
      </w:r>
      <w:r>
        <w:t xml:space="preserve"> Suzan-Lori Park’s </w:t>
      </w:r>
      <w:r>
        <w:rPr>
          <w:i/>
        </w:rPr>
        <w:t>Topdog/Underdog</w:t>
      </w:r>
      <w:r>
        <w:t xml:space="preserve"> also uses this </w:t>
      </w:r>
      <w:r w:rsidR="00C2066E">
        <w:t>scaffolding</w:t>
      </w:r>
      <w:r>
        <w:t>, but her play focuses on a different discussion that is not my focus for this paper.</w:t>
      </w:r>
    </w:p>
  </w:endnote>
  <w:endnote w:id="4">
    <w:p w14:paraId="7590CCBE" w14:textId="1C0FD00C" w:rsidR="000F2D86" w:rsidRPr="002F7B6F" w:rsidRDefault="000F2D86" w:rsidP="00A77B81">
      <w:pPr>
        <w:pStyle w:val="EndnoteText"/>
        <w:spacing w:line="480" w:lineRule="auto"/>
        <w:ind w:firstLine="360"/>
      </w:pPr>
      <w:r>
        <w:rPr>
          <w:rStyle w:val="EndnoteReference"/>
        </w:rPr>
        <w:endnoteRef/>
      </w:r>
      <w:r>
        <w:t xml:space="preserve"> A brief history of Western theater as explained by Charles Mee during a Q&amp;A Talkback, which followed Wesleyan’s matinée performance of </w:t>
      </w:r>
      <w:r>
        <w:rPr>
          <w:i/>
        </w:rPr>
        <w:t>Summertime</w:t>
      </w:r>
      <w:r>
        <w:t>, 19 November 2016.</w:t>
      </w:r>
      <w:r w:rsidR="00BE453D">
        <w:t xml:space="preserve"> Further e</w:t>
      </w:r>
      <w:r>
        <w:t xml:space="preserve">xamples from each dramatic period are as follows: for Greek theater, Sophocles’ </w:t>
      </w:r>
      <w:r>
        <w:rPr>
          <w:i/>
        </w:rPr>
        <w:t>Oedipus Rex</w:t>
      </w:r>
      <w:r>
        <w:t xml:space="preserve">; for Shakespearean theater, Shakespeare’s </w:t>
      </w:r>
      <w:r>
        <w:rPr>
          <w:i/>
        </w:rPr>
        <w:t>The Tempest</w:t>
      </w:r>
      <w:r>
        <w:t xml:space="preserve">; for contemporary theater, either Ibsen’s </w:t>
      </w:r>
      <w:r>
        <w:rPr>
          <w:i/>
        </w:rPr>
        <w:t>A Doll’s House</w:t>
      </w:r>
      <w:r>
        <w:t xml:space="preserve"> or Brecht’s </w:t>
      </w:r>
      <w:r>
        <w:rPr>
          <w:i/>
        </w:rPr>
        <w:t>The Jewish Wife</w:t>
      </w:r>
      <w:r>
        <w:t>.</w:t>
      </w:r>
    </w:p>
  </w:endnote>
  <w:endnote w:id="5">
    <w:p w14:paraId="55AD44A6" w14:textId="4577DE71" w:rsidR="000F2D86" w:rsidRPr="00EA2063" w:rsidRDefault="000F2D86" w:rsidP="00A77B81">
      <w:pPr>
        <w:pStyle w:val="EndnoteText"/>
        <w:spacing w:line="480" w:lineRule="auto"/>
        <w:ind w:firstLine="360"/>
        <w:rPr>
          <w:i/>
        </w:rPr>
      </w:pPr>
      <w:r>
        <w:rPr>
          <w:rStyle w:val="EndnoteReference"/>
        </w:rPr>
        <w:endnoteRef/>
      </w:r>
      <w:r>
        <w:t xml:space="preserve"> From musical composer Stephen Sondheim, “</w:t>
      </w:r>
      <w:r w:rsidRPr="00A77B81">
        <w:t xml:space="preserve">Broadway theater has been for many years supported by upper-middle-class people with upper-middle-class problems. These people really want to escape that world when they go to the theatre, and then here we are with </w:t>
      </w:r>
      <w:r w:rsidRPr="00A77B81">
        <w:rPr>
          <w:i/>
        </w:rPr>
        <w:t>Company</w:t>
      </w:r>
      <w:r w:rsidRPr="00A77B81">
        <w:t xml:space="preserve"> talking about how we're going to bring it right back in their faces.</w:t>
      </w:r>
      <w:r>
        <w:t xml:space="preserve">” For more information on </w:t>
      </w:r>
      <w:r>
        <w:rPr>
          <w:i/>
        </w:rPr>
        <w:t>Company’s</w:t>
      </w:r>
      <w:r>
        <w:t xml:space="preserve"> subversion of audience expectations, please see Ann Pellegrini’s “Closing Ranks, Keeping Company: Marriage Plots and the Will to be Single”, which focuses on </w:t>
      </w:r>
      <w:r>
        <w:rPr>
          <w:i/>
        </w:rPr>
        <w:t>Company’s</w:t>
      </w:r>
      <w:r>
        <w:t xml:space="preserve"> resistance to plots that resolve in marriage, such as those in Shakespeare’s </w:t>
      </w:r>
      <w:r>
        <w:rPr>
          <w:i/>
        </w:rPr>
        <w:t>Much Ado About Nothing</w:t>
      </w:r>
      <w:r w:rsidR="00EA2063">
        <w:t xml:space="preserve"> and </w:t>
      </w:r>
      <w:r w:rsidR="00EA2063">
        <w:rPr>
          <w:i/>
        </w:rPr>
        <w:t>The Tempest</w:t>
      </w:r>
      <w:r w:rsidR="008013A8">
        <w:rPr>
          <w:i/>
        </w:rPr>
        <w:t>.</w:t>
      </w:r>
    </w:p>
  </w:endnote>
  <w:endnote w:id="6">
    <w:p w14:paraId="0BAF55BC" w14:textId="0C655BB5" w:rsidR="000F2D86" w:rsidRDefault="000F2D86" w:rsidP="00610271">
      <w:pPr>
        <w:pStyle w:val="EndnoteText"/>
        <w:spacing w:line="480" w:lineRule="auto"/>
        <w:ind w:firstLine="360"/>
      </w:pPr>
      <w:r>
        <w:rPr>
          <w:rStyle w:val="EndnoteReference"/>
        </w:rPr>
        <w:endnoteRef/>
      </w:r>
      <w:r>
        <w:t xml:space="preserve"> As tweeted by Donald Trump on 19 November 2016, “The Theater must always be a safe and special place. The cast of </w:t>
      </w:r>
      <w:r w:rsidRPr="00191061">
        <w:rPr>
          <w:i/>
        </w:rPr>
        <w:t>Hamilton</w:t>
      </w:r>
      <w:r>
        <w:t xml:space="preserve"> was very rude last night to a very good man, Mike Pence. Apologize!” The tweet was in response to a political statement made by the </w:t>
      </w:r>
      <w:r w:rsidRPr="00191061">
        <w:rPr>
          <w:i/>
        </w:rPr>
        <w:t>Hamilton</w:t>
      </w:r>
      <w:r>
        <w:t xml:space="preserve"> cast when Mike Pence was in the crowd, 18 November 2016.</w:t>
      </w:r>
    </w:p>
  </w:endnote>
  <w:endnote w:id="7">
    <w:p w14:paraId="0FE552AA" w14:textId="6D84BC31" w:rsidR="000F2D86" w:rsidRPr="00610271" w:rsidRDefault="000F2D86" w:rsidP="00610271">
      <w:pPr>
        <w:pStyle w:val="EndnoteText"/>
        <w:spacing w:line="480" w:lineRule="auto"/>
        <w:ind w:firstLine="360"/>
      </w:pPr>
      <w:r>
        <w:rPr>
          <w:rStyle w:val="EndnoteReference"/>
        </w:rPr>
        <w:endnoteRef/>
      </w:r>
      <w:r>
        <w:t xml:space="preserve"> Filippo Tommaso Marinetti’s “</w:t>
      </w:r>
      <w:r w:rsidRPr="00610271">
        <w:t>Manifesto of Futurism</w:t>
      </w:r>
      <w:r>
        <w:t>” describes the values and motives behind Futurist art. “</w:t>
      </w:r>
      <w:r w:rsidRPr="00610271">
        <w:t>The Futurist Synthetic Theatre</w:t>
      </w:r>
      <w:r>
        <w:t>”, also by Marinetti, defines the particular branch of theater that focused on extremely brief emphatic and abstract performances.</w:t>
      </w:r>
    </w:p>
  </w:endnote>
  <w:endnote w:id="8">
    <w:p w14:paraId="78F02F4A" w14:textId="7F46DDC2" w:rsidR="000F2D86" w:rsidRPr="00383DC0" w:rsidRDefault="000F2D86" w:rsidP="00CB72AD">
      <w:pPr>
        <w:pStyle w:val="EndnoteText"/>
        <w:spacing w:line="480" w:lineRule="auto"/>
        <w:ind w:firstLine="360"/>
      </w:pPr>
      <w:r>
        <w:rPr>
          <w:rStyle w:val="EndnoteReference"/>
        </w:rPr>
        <w:endnoteRef/>
      </w:r>
      <w:r>
        <w:t xml:space="preserve"> It should be noted that one major difference between Greek theater and contemporary theater is the lack of necessity for tragic heroes in contemporary theater. Many contemporary plays begin with an everyday individual who has already undergone a tragedy, and the play is the individual’s life after the aforementioned tragedy. This is not the formula for all contemporary theater (Ibsen’s </w:t>
      </w:r>
      <w:r>
        <w:rPr>
          <w:i/>
        </w:rPr>
        <w:t>A Doll’s House</w:t>
      </w:r>
      <w:r>
        <w:t xml:space="preserve"> does not </w:t>
      </w:r>
      <w:r w:rsidR="008250AE">
        <w:t xml:space="preserve">directly </w:t>
      </w:r>
      <w:r>
        <w:t>follow this pattern), but Penhall and McCra</w:t>
      </w:r>
      <w:r w:rsidR="00383DC0">
        <w:t xml:space="preserve">ney stay true to this technique in </w:t>
      </w:r>
      <w:r w:rsidR="00383DC0">
        <w:rPr>
          <w:i/>
        </w:rPr>
        <w:t>Some Voices</w:t>
      </w:r>
      <w:r w:rsidR="00383DC0">
        <w:t xml:space="preserve"> and </w:t>
      </w:r>
      <w:r w:rsidR="00383DC0">
        <w:rPr>
          <w:i/>
        </w:rPr>
        <w:t>The Brothers Size</w:t>
      </w:r>
      <w:r w:rsidR="00383DC0">
        <w:t>.</w:t>
      </w:r>
    </w:p>
  </w:endnote>
  <w:endnote w:id="9">
    <w:p w14:paraId="72FD8DE5" w14:textId="489875E7" w:rsidR="00CB72AD" w:rsidRDefault="00CB72AD" w:rsidP="00CB72AD">
      <w:pPr>
        <w:pStyle w:val="EndnoteText"/>
        <w:spacing w:line="480" w:lineRule="auto"/>
        <w:ind w:firstLine="360"/>
      </w:pPr>
      <w:r>
        <w:rPr>
          <w:rStyle w:val="EndnoteReference"/>
        </w:rPr>
        <w:endnoteRef/>
      </w:r>
      <w:r>
        <w:t xml:space="preserve"> I did not feel that the following quote was necessary in my paper, but it summarizes well my arguments relating to </w:t>
      </w:r>
      <w:r>
        <w:rPr>
          <w:i/>
        </w:rPr>
        <w:t>Some Voices</w:t>
      </w:r>
      <w:r w:rsidR="00C608D4">
        <w:t xml:space="preserve">, and also </w:t>
      </w:r>
      <w:r w:rsidR="00C608D4">
        <w:rPr>
          <w:i/>
        </w:rPr>
        <w:t>The Brothers Size</w:t>
      </w:r>
      <w:r>
        <w:t>. “</w:t>
      </w:r>
      <w:r w:rsidRPr="00CB72AD">
        <w:t>Again, Penhall manages to win sympathy even for this unlovely man</w:t>
      </w:r>
      <w:r w:rsidR="004A5E3B">
        <w:t xml:space="preserve"> [Ray]</w:t>
      </w:r>
      <w:r w:rsidRPr="00CB72AD">
        <w:t xml:space="preserve">, with his anger-management problem and his solemn promise to Laura that "I don't want to be with any other woman in the whole of Shepherds Bush". And that's not just a funny line, for it </w:t>
      </w:r>
      <w:r w:rsidR="00B33401" w:rsidRPr="00CB72AD">
        <w:t>emphasizes</w:t>
      </w:r>
      <w:r w:rsidRPr="00CB72AD">
        <w:t xml:space="preserve"> how physically, emotionally and psychologically t</w:t>
      </w:r>
      <w:r w:rsidR="00B33401">
        <w:t>rapped these people have become” (Nightingale).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roman"/>
    <w:pitch w:val="variable"/>
    <w:sig w:usb0="8000006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veria Serif LightItalic">
    <w:panose1 w:val="02000603000000000004"/>
    <w:charset w:val="00"/>
    <w:family w:val="auto"/>
    <w:pitch w:val="variable"/>
    <w:sig w:usb0="800000AF" w:usb1="0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349C" w14:textId="49C3232D" w:rsidR="0000564B" w:rsidRDefault="0000564B" w:rsidP="0000564B">
    <w:pPr>
      <w:pStyle w:val="Footer"/>
      <w:jc w:val="center"/>
    </w:pPr>
    <w:r w:rsidRPr="00C77237">
      <w:rPr>
        <w:rFonts w:cs="Times New Roman"/>
      </w:rPr>
      <w:t>C</w:t>
    </w:r>
    <w:r>
      <w:rPr>
        <w:rFonts w:cs="Times New Roman"/>
      </w:rPr>
      <w:t>opyright © 2016</w:t>
    </w:r>
    <w:r w:rsidRPr="00C77237">
      <w:rPr>
        <w:rFonts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3529E" w14:textId="4497DE3C" w:rsidR="0000564B" w:rsidRDefault="0000564B" w:rsidP="0000564B">
    <w:pPr>
      <w:pStyle w:val="Footer"/>
      <w:jc w:val="center"/>
    </w:pPr>
    <w:r w:rsidRPr="00C77237">
      <w:rPr>
        <w:rFonts w:cs="Times New Roman"/>
      </w:rPr>
      <w:t>C</w:t>
    </w:r>
    <w:r>
      <w:rPr>
        <w:rFonts w:cs="Times New Roman"/>
      </w:rPr>
      <w:t>opyright © 2016</w:t>
    </w:r>
    <w:r w:rsidRPr="00C77237">
      <w:rPr>
        <w:rFonts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526CA" w14:textId="77777777" w:rsidR="000A792D" w:rsidRDefault="000A792D" w:rsidP="00864114">
      <w:r>
        <w:separator/>
      </w:r>
    </w:p>
  </w:footnote>
  <w:footnote w:type="continuationSeparator" w:id="0">
    <w:p w14:paraId="09F46B39" w14:textId="77777777" w:rsidR="000A792D" w:rsidRDefault="000A792D" w:rsidP="008641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5221" w14:textId="77777777" w:rsidR="000F2D86" w:rsidRPr="00864114" w:rsidRDefault="000F2D86" w:rsidP="00864114">
    <w:pPr>
      <w:pStyle w:val="Header"/>
      <w:jc w:val="right"/>
    </w:pPr>
    <w:r>
      <w:t xml:space="preserve">Drozdov </w:t>
    </w:r>
    <w:r w:rsidRPr="00864114">
      <w:rPr>
        <w:rFonts w:ascii="Times New Roman" w:hAnsi="Times New Roman"/>
      </w:rPr>
      <w:fldChar w:fldCharType="begin"/>
    </w:r>
    <w:r w:rsidRPr="00864114">
      <w:rPr>
        <w:rFonts w:ascii="Times New Roman" w:hAnsi="Times New Roman"/>
      </w:rPr>
      <w:instrText xml:space="preserve"> PAGE </w:instrText>
    </w:r>
    <w:r w:rsidRPr="00864114">
      <w:rPr>
        <w:rFonts w:ascii="Times New Roman" w:hAnsi="Times New Roman"/>
      </w:rPr>
      <w:fldChar w:fldCharType="separate"/>
    </w:r>
    <w:r w:rsidR="00CF37E3">
      <w:rPr>
        <w:rFonts w:ascii="Times New Roman" w:hAnsi="Times New Roman"/>
        <w:noProof/>
      </w:rPr>
      <w:t>2</w:t>
    </w:r>
    <w:r w:rsidRPr="00864114">
      <w:rPr>
        <w:rFonts w:ascii="Times New Roman" w:hAnsi="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drawingGridHorizontalSpacing w:val="120"/>
  <w:displayHorizontalDrawingGridEvery w:val="2"/>
  <w:displayVerticalDrawingGridEvery w:val="2"/>
  <w:characterSpacingControl w:val="doNotCompres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14"/>
    <w:rsid w:val="0000564B"/>
    <w:rsid w:val="00006CF8"/>
    <w:rsid w:val="00010A41"/>
    <w:rsid w:val="0001210E"/>
    <w:rsid w:val="00020A8A"/>
    <w:rsid w:val="00031EFD"/>
    <w:rsid w:val="00033D45"/>
    <w:rsid w:val="00042722"/>
    <w:rsid w:val="00046673"/>
    <w:rsid w:val="000514AB"/>
    <w:rsid w:val="00057F3E"/>
    <w:rsid w:val="00065030"/>
    <w:rsid w:val="0006675E"/>
    <w:rsid w:val="000773E4"/>
    <w:rsid w:val="00090059"/>
    <w:rsid w:val="00090F65"/>
    <w:rsid w:val="00091B54"/>
    <w:rsid w:val="00092E89"/>
    <w:rsid w:val="00095EB4"/>
    <w:rsid w:val="000A74DF"/>
    <w:rsid w:val="000A792D"/>
    <w:rsid w:val="000B3B85"/>
    <w:rsid w:val="000B5E14"/>
    <w:rsid w:val="000C0EB0"/>
    <w:rsid w:val="000C3B0F"/>
    <w:rsid w:val="000C4580"/>
    <w:rsid w:val="000C67A8"/>
    <w:rsid w:val="000E5E6B"/>
    <w:rsid w:val="000F2D86"/>
    <w:rsid w:val="000F37F6"/>
    <w:rsid w:val="001005B0"/>
    <w:rsid w:val="00106F17"/>
    <w:rsid w:val="001120DA"/>
    <w:rsid w:val="00124FA4"/>
    <w:rsid w:val="001257D4"/>
    <w:rsid w:val="001269B2"/>
    <w:rsid w:val="00127FE2"/>
    <w:rsid w:val="00133F94"/>
    <w:rsid w:val="00136087"/>
    <w:rsid w:val="00141EEF"/>
    <w:rsid w:val="001539C0"/>
    <w:rsid w:val="00165308"/>
    <w:rsid w:val="00167839"/>
    <w:rsid w:val="00177469"/>
    <w:rsid w:val="00190538"/>
    <w:rsid w:val="00191061"/>
    <w:rsid w:val="00193A7D"/>
    <w:rsid w:val="0019431C"/>
    <w:rsid w:val="001B01AF"/>
    <w:rsid w:val="001B0A44"/>
    <w:rsid w:val="001B610A"/>
    <w:rsid w:val="001B746E"/>
    <w:rsid w:val="001C1627"/>
    <w:rsid w:val="001D219D"/>
    <w:rsid w:val="001D69A8"/>
    <w:rsid w:val="001E2D23"/>
    <w:rsid w:val="001E5FD8"/>
    <w:rsid w:val="00200102"/>
    <w:rsid w:val="002008F0"/>
    <w:rsid w:val="002146AC"/>
    <w:rsid w:val="002213A9"/>
    <w:rsid w:val="00230029"/>
    <w:rsid w:val="00232809"/>
    <w:rsid w:val="0023427E"/>
    <w:rsid w:val="00237A3F"/>
    <w:rsid w:val="00237E9B"/>
    <w:rsid w:val="002413BE"/>
    <w:rsid w:val="00242C2D"/>
    <w:rsid w:val="00243ACB"/>
    <w:rsid w:val="002458A3"/>
    <w:rsid w:val="00251896"/>
    <w:rsid w:val="002578BB"/>
    <w:rsid w:val="002579D7"/>
    <w:rsid w:val="00261F87"/>
    <w:rsid w:val="00264A78"/>
    <w:rsid w:val="00277B6E"/>
    <w:rsid w:val="0028060C"/>
    <w:rsid w:val="00281EC4"/>
    <w:rsid w:val="002851E8"/>
    <w:rsid w:val="0028603C"/>
    <w:rsid w:val="00286ADC"/>
    <w:rsid w:val="00287B40"/>
    <w:rsid w:val="0029078A"/>
    <w:rsid w:val="002917B2"/>
    <w:rsid w:val="002918FE"/>
    <w:rsid w:val="00294250"/>
    <w:rsid w:val="00294768"/>
    <w:rsid w:val="002A36B2"/>
    <w:rsid w:val="002A4C24"/>
    <w:rsid w:val="002A54AC"/>
    <w:rsid w:val="002C0307"/>
    <w:rsid w:val="002C064E"/>
    <w:rsid w:val="002C23CC"/>
    <w:rsid w:val="002D0314"/>
    <w:rsid w:val="002F5168"/>
    <w:rsid w:val="002F6C26"/>
    <w:rsid w:val="002F7B6F"/>
    <w:rsid w:val="00302A44"/>
    <w:rsid w:val="00310E59"/>
    <w:rsid w:val="00312C96"/>
    <w:rsid w:val="00314847"/>
    <w:rsid w:val="00314ACD"/>
    <w:rsid w:val="0031633E"/>
    <w:rsid w:val="00325F86"/>
    <w:rsid w:val="00331393"/>
    <w:rsid w:val="003368C7"/>
    <w:rsid w:val="003450D5"/>
    <w:rsid w:val="00346A8D"/>
    <w:rsid w:val="003538C4"/>
    <w:rsid w:val="00366A52"/>
    <w:rsid w:val="0037202E"/>
    <w:rsid w:val="003747BC"/>
    <w:rsid w:val="00375127"/>
    <w:rsid w:val="00383109"/>
    <w:rsid w:val="00383DC0"/>
    <w:rsid w:val="003850CB"/>
    <w:rsid w:val="00397625"/>
    <w:rsid w:val="003A1725"/>
    <w:rsid w:val="003A4737"/>
    <w:rsid w:val="003A58A6"/>
    <w:rsid w:val="003B6EE9"/>
    <w:rsid w:val="003D04DD"/>
    <w:rsid w:val="003D75EF"/>
    <w:rsid w:val="003D7D05"/>
    <w:rsid w:val="003E45F1"/>
    <w:rsid w:val="003F0DE5"/>
    <w:rsid w:val="003F3DB5"/>
    <w:rsid w:val="003F560C"/>
    <w:rsid w:val="004002B8"/>
    <w:rsid w:val="00410338"/>
    <w:rsid w:val="0041423A"/>
    <w:rsid w:val="0042276F"/>
    <w:rsid w:val="00424FB4"/>
    <w:rsid w:val="00434EEF"/>
    <w:rsid w:val="00443E4C"/>
    <w:rsid w:val="00445787"/>
    <w:rsid w:val="00464D15"/>
    <w:rsid w:val="00467D5C"/>
    <w:rsid w:val="004771F7"/>
    <w:rsid w:val="004A18B3"/>
    <w:rsid w:val="004A5E3B"/>
    <w:rsid w:val="004A647F"/>
    <w:rsid w:val="004B0484"/>
    <w:rsid w:val="004B4419"/>
    <w:rsid w:val="004B5D50"/>
    <w:rsid w:val="004B6518"/>
    <w:rsid w:val="004C29B2"/>
    <w:rsid w:val="004C4B34"/>
    <w:rsid w:val="004C5146"/>
    <w:rsid w:val="004D6DE3"/>
    <w:rsid w:val="004E54E7"/>
    <w:rsid w:val="004F057F"/>
    <w:rsid w:val="004F11C5"/>
    <w:rsid w:val="004F438F"/>
    <w:rsid w:val="004F6CD2"/>
    <w:rsid w:val="00513BCD"/>
    <w:rsid w:val="005143F1"/>
    <w:rsid w:val="00516225"/>
    <w:rsid w:val="00525BD5"/>
    <w:rsid w:val="00527CFC"/>
    <w:rsid w:val="00536AD6"/>
    <w:rsid w:val="0054096C"/>
    <w:rsid w:val="00546503"/>
    <w:rsid w:val="00551F50"/>
    <w:rsid w:val="0055478E"/>
    <w:rsid w:val="00554C0C"/>
    <w:rsid w:val="00557E92"/>
    <w:rsid w:val="0056135C"/>
    <w:rsid w:val="005631FB"/>
    <w:rsid w:val="0056648A"/>
    <w:rsid w:val="00575AE1"/>
    <w:rsid w:val="00577D60"/>
    <w:rsid w:val="00580224"/>
    <w:rsid w:val="005830F5"/>
    <w:rsid w:val="00594038"/>
    <w:rsid w:val="00596934"/>
    <w:rsid w:val="005A38C4"/>
    <w:rsid w:val="005B3DB0"/>
    <w:rsid w:val="005B4EAE"/>
    <w:rsid w:val="005C2649"/>
    <w:rsid w:val="005E1B41"/>
    <w:rsid w:val="005E2074"/>
    <w:rsid w:val="005E702E"/>
    <w:rsid w:val="005E73DA"/>
    <w:rsid w:val="005F6308"/>
    <w:rsid w:val="00600C39"/>
    <w:rsid w:val="006075F3"/>
    <w:rsid w:val="00610271"/>
    <w:rsid w:val="0061200E"/>
    <w:rsid w:val="00617155"/>
    <w:rsid w:val="00617E7C"/>
    <w:rsid w:val="00634901"/>
    <w:rsid w:val="00635DB4"/>
    <w:rsid w:val="0064698B"/>
    <w:rsid w:val="00654175"/>
    <w:rsid w:val="00656E01"/>
    <w:rsid w:val="00661378"/>
    <w:rsid w:val="00663635"/>
    <w:rsid w:val="00664D15"/>
    <w:rsid w:val="0066715A"/>
    <w:rsid w:val="00675F45"/>
    <w:rsid w:val="00681290"/>
    <w:rsid w:val="00687B53"/>
    <w:rsid w:val="00690745"/>
    <w:rsid w:val="00692924"/>
    <w:rsid w:val="00694542"/>
    <w:rsid w:val="006A5128"/>
    <w:rsid w:val="006B2468"/>
    <w:rsid w:val="006C2BAA"/>
    <w:rsid w:val="006D05A5"/>
    <w:rsid w:val="006E0D89"/>
    <w:rsid w:val="006E1B16"/>
    <w:rsid w:val="006E6907"/>
    <w:rsid w:val="006F1DAC"/>
    <w:rsid w:val="006F3CCE"/>
    <w:rsid w:val="0071537F"/>
    <w:rsid w:val="00716416"/>
    <w:rsid w:val="0072492E"/>
    <w:rsid w:val="00725193"/>
    <w:rsid w:val="00726764"/>
    <w:rsid w:val="0073036E"/>
    <w:rsid w:val="00730DAF"/>
    <w:rsid w:val="0073623F"/>
    <w:rsid w:val="00740298"/>
    <w:rsid w:val="007405D3"/>
    <w:rsid w:val="00755D69"/>
    <w:rsid w:val="00756D81"/>
    <w:rsid w:val="007574E8"/>
    <w:rsid w:val="00762BC5"/>
    <w:rsid w:val="007716A1"/>
    <w:rsid w:val="00771B22"/>
    <w:rsid w:val="00772A61"/>
    <w:rsid w:val="007734B7"/>
    <w:rsid w:val="007801E2"/>
    <w:rsid w:val="007863B6"/>
    <w:rsid w:val="00793392"/>
    <w:rsid w:val="007A473E"/>
    <w:rsid w:val="007A7AD8"/>
    <w:rsid w:val="007B6548"/>
    <w:rsid w:val="007C1FFB"/>
    <w:rsid w:val="007C3B8F"/>
    <w:rsid w:val="007D43A1"/>
    <w:rsid w:val="007D4607"/>
    <w:rsid w:val="007D5D8F"/>
    <w:rsid w:val="007E3357"/>
    <w:rsid w:val="007E64EC"/>
    <w:rsid w:val="007E65AA"/>
    <w:rsid w:val="007E6ECB"/>
    <w:rsid w:val="007E7C9E"/>
    <w:rsid w:val="007F19DB"/>
    <w:rsid w:val="008013A8"/>
    <w:rsid w:val="008030A0"/>
    <w:rsid w:val="00804A3F"/>
    <w:rsid w:val="00806045"/>
    <w:rsid w:val="0081082F"/>
    <w:rsid w:val="00820B9B"/>
    <w:rsid w:val="00821C27"/>
    <w:rsid w:val="008250AE"/>
    <w:rsid w:val="0082602F"/>
    <w:rsid w:val="00833D88"/>
    <w:rsid w:val="00841AAC"/>
    <w:rsid w:val="008427F4"/>
    <w:rsid w:val="00843FE4"/>
    <w:rsid w:val="0084504F"/>
    <w:rsid w:val="00847577"/>
    <w:rsid w:val="00853983"/>
    <w:rsid w:val="008566EB"/>
    <w:rsid w:val="00864114"/>
    <w:rsid w:val="008646A0"/>
    <w:rsid w:val="00891081"/>
    <w:rsid w:val="008923B7"/>
    <w:rsid w:val="00892534"/>
    <w:rsid w:val="00893AF3"/>
    <w:rsid w:val="00895875"/>
    <w:rsid w:val="008A12B1"/>
    <w:rsid w:val="008B23D8"/>
    <w:rsid w:val="008B3F42"/>
    <w:rsid w:val="008B5A78"/>
    <w:rsid w:val="008C3B77"/>
    <w:rsid w:val="008E2997"/>
    <w:rsid w:val="008F2176"/>
    <w:rsid w:val="008F3BDE"/>
    <w:rsid w:val="008F51E7"/>
    <w:rsid w:val="00902B44"/>
    <w:rsid w:val="009336DE"/>
    <w:rsid w:val="00942B5E"/>
    <w:rsid w:val="009441D0"/>
    <w:rsid w:val="00952EA1"/>
    <w:rsid w:val="00956546"/>
    <w:rsid w:val="00956B4C"/>
    <w:rsid w:val="00963DF6"/>
    <w:rsid w:val="00963FF3"/>
    <w:rsid w:val="0097671F"/>
    <w:rsid w:val="00984597"/>
    <w:rsid w:val="00985BA5"/>
    <w:rsid w:val="00993D06"/>
    <w:rsid w:val="009A10D9"/>
    <w:rsid w:val="009A292D"/>
    <w:rsid w:val="009A64A6"/>
    <w:rsid w:val="009B3CFC"/>
    <w:rsid w:val="009B4C8E"/>
    <w:rsid w:val="009C1C34"/>
    <w:rsid w:val="009C6393"/>
    <w:rsid w:val="009D05D0"/>
    <w:rsid w:val="009D6887"/>
    <w:rsid w:val="009D7191"/>
    <w:rsid w:val="009D7E13"/>
    <w:rsid w:val="009E1BA8"/>
    <w:rsid w:val="009E2D99"/>
    <w:rsid w:val="009E3747"/>
    <w:rsid w:val="009E6635"/>
    <w:rsid w:val="009E6A06"/>
    <w:rsid w:val="009F21BE"/>
    <w:rsid w:val="009F6DE1"/>
    <w:rsid w:val="00A03286"/>
    <w:rsid w:val="00A066B2"/>
    <w:rsid w:val="00A07170"/>
    <w:rsid w:val="00A10FFD"/>
    <w:rsid w:val="00A16AD2"/>
    <w:rsid w:val="00A22019"/>
    <w:rsid w:val="00A238B9"/>
    <w:rsid w:val="00A332A0"/>
    <w:rsid w:val="00A33B0F"/>
    <w:rsid w:val="00A5352C"/>
    <w:rsid w:val="00A53DB2"/>
    <w:rsid w:val="00A64017"/>
    <w:rsid w:val="00A73D8C"/>
    <w:rsid w:val="00A77B81"/>
    <w:rsid w:val="00A8316A"/>
    <w:rsid w:val="00A8342A"/>
    <w:rsid w:val="00A94853"/>
    <w:rsid w:val="00A96845"/>
    <w:rsid w:val="00AA3009"/>
    <w:rsid w:val="00AA6BE8"/>
    <w:rsid w:val="00AB3C2D"/>
    <w:rsid w:val="00AB55D6"/>
    <w:rsid w:val="00AB7F03"/>
    <w:rsid w:val="00AD2599"/>
    <w:rsid w:val="00AD731B"/>
    <w:rsid w:val="00AF0551"/>
    <w:rsid w:val="00AF0B8A"/>
    <w:rsid w:val="00B01008"/>
    <w:rsid w:val="00B01226"/>
    <w:rsid w:val="00B03546"/>
    <w:rsid w:val="00B03746"/>
    <w:rsid w:val="00B126B1"/>
    <w:rsid w:val="00B23C6D"/>
    <w:rsid w:val="00B33401"/>
    <w:rsid w:val="00B533EF"/>
    <w:rsid w:val="00B54E07"/>
    <w:rsid w:val="00B55D99"/>
    <w:rsid w:val="00B57091"/>
    <w:rsid w:val="00B572D6"/>
    <w:rsid w:val="00B64D25"/>
    <w:rsid w:val="00B65390"/>
    <w:rsid w:val="00B655C4"/>
    <w:rsid w:val="00B6592B"/>
    <w:rsid w:val="00B6692A"/>
    <w:rsid w:val="00B676D9"/>
    <w:rsid w:val="00B903A2"/>
    <w:rsid w:val="00B9274A"/>
    <w:rsid w:val="00B9343F"/>
    <w:rsid w:val="00B948FA"/>
    <w:rsid w:val="00B95E9A"/>
    <w:rsid w:val="00BA05D6"/>
    <w:rsid w:val="00BA1845"/>
    <w:rsid w:val="00BA2F7F"/>
    <w:rsid w:val="00BB0566"/>
    <w:rsid w:val="00BB4BD9"/>
    <w:rsid w:val="00BB5652"/>
    <w:rsid w:val="00BC11CB"/>
    <w:rsid w:val="00BC2384"/>
    <w:rsid w:val="00BC3061"/>
    <w:rsid w:val="00BC3179"/>
    <w:rsid w:val="00BC4E8E"/>
    <w:rsid w:val="00BD3584"/>
    <w:rsid w:val="00BE3B22"/>
    <w:rsid w:val="00BE453D"/>
    <w:rsid w:val="00BF26A8"/>
    <w:rsid w:val="00BF321E"/>
    <w:rsid w:val="00C0434A"/>
    <w:rsid w:val="00C04B6E"/>
    <w:rsid w:val="00C15342"/>
    <w:rsid w:val="00C2066E"/>
    <w:rsid w:val="00C20C02"/>
    <w:rsid w:val="00C21677"/>
    <w:rsid w:val="00C30361"/>
    <w:rsid w:val="00C35465"/>
    <w:rsid w:val="00C36D35"/>
    <w:rsid w:val="00C3765A"/>
    <w:rsid w:val="00C42F8C"/>
    <w:rsid w:val="00C5047D"/>
    <w:rsid w:val="00C50CF6"/>
    <w:rsid w:val="00C608D4"/>
    <w:rsid w:val="00C67224"/>
    <w:rsid w:val="00C77F3D"/>
    <w:rsid w:val="00C800AE"/>
    <w:rsid w:val="00C83461"/>
    <w:rsid w:val="00C856E5"/>
    <w:rsid w:val="00C91D9D"/>
    <w:rsid w:val="00C94E67"/>
    <w:rsid w:val="00C963C2"/>
    <w:rsid w:val="00C97F09"/>
    <w:rsid w:val="00CA08CC"/>
    <w:rsid w:val="00CA7260"/>
    <w:rsid w:val="00CB72AD"/>
    <w:rsid w:val="00CB7C8D"/>
    <w:rsid w:val="00CC03F5"/>
    <w:rsid w:val="00CC5F0D"/>
    <w:rsid w:val="00CD0110"/>
    <w:rsid w:val="00CD3E10"/>
    <w:rsid w:val="00CD4985"/>
    <w:rsid w:val="00CD6203"/>
    <w:rsid w:val="00CE4EF1"/>
    <w:rsid w:val="00CE526D"/>
    <w:rsid w:val="00CF04C1"/>
    <w:rsid w:val="00CF37E3"/>
    <w:rsid w:val="00D01D6C"/>
    <w:rsid w:val="00D06DD3"/>
    <w:rsid w:val="00D10848"/>
    <w:rsid w:val="00D17836"/>
    <w:rsid w:val="00D22DF1"/>
    <w:rsid w:val="00D23456"/>
    <w:rsid w:val="00D406A3"/>
    <w:rsid w:val="00D46E92"/>
    <w:rsid w:val="00D53D91"/>
    <w:rsid w:val="00D56DE4"/>
    <w:rsid w:val="00D60D3F"/>
    <w:rsid w:val="00D67684"/>
    <w:rsid w:val="00D7702E"/>
    <w:rsid w:val="00D86ECD"/>
    <w:rsid w:val="00D873A8"/>
    <w:rsid w:val="00D93272"/>
    <w:rsid w:val="00D946B0"/>
    <w:rsid w:val="00DA4C3F"/>
    <w:rsid w:val="00DA7001"/>
    <w:rsid w:val="00DB5F03"/>
    <w:rsid w:val="00DC11FC"/>
    <w:rsid w:val="00DD30C9"/>
    <w:rsid w:val="00DD32EF"/>
    <w:rsid w:val="00DE0C4B"/>
    <w:rsid w:val="00DE3839"/>
    <w:rsid w:val="00DF07A1"/>
    <w:rsid w:val="00DF20EA"/>
    <w:rsid w:val="00DF5906"/>
    <w:rsid w:val="00E1330B"/>
    <w:rsid w:val="00E203ED"/>
    <w:rsid w:val="00E27F7E"/>
    <w:rsid w:val="00E30CB3"/>
    <w:rsid w:val="00E34D67"/>
    <w:rsid w:val="00E37338"/>
    <w:rsid w:val="00E60799"/>
    <w:rsid w:val="00E61F6C"/>
    <w:rsid w:val="00E63D62"/>
    <w:rsid w:val="00E64468"/>
    <w:rsid w:val="00E7395B"/>
    <w:rsid w:val="00E75A47"/>
    <w:rsid w:val="00E77767"/>
    <w:rsid w:val="00E81D35"/>
    <w:rsid w:val="00E8553F"/>
    <w:rsid w:val="00E93677"/>
    <w:rsid w:val="00E96300"/>
    <w:rsid w:val="00EA15C0"/>
    <w:rsid w:val="00EA2063"/>
    <w:rsid w:val="00EA3201"/>
    <w:rsid w:val="00EB0192"/>
    <w:rsid w:val="00EB0A07"/>
    <w:rsid w:val="00EB3537"/>
    <w:rsid w:val="00EC7E41"/>
    <w:rsid w:val="00ED25C1"/>
    <w:rsid w:val="00EE0B70"/>
    <w:rsid w:val="00EE1163"/>
    <w:rsid w:val="00EF1272"/>
    <w:rsid w:val="00EF472A"/>
    <w:rsid w:val="00EF66B1"/>
    <w:rsid w:val="00F01C4F"/>
    <w:rsid w:val="00F02C90"/>
    <w:rsid w:val="00F05F87"/>
    <w:rsid w:val="00F460A6"/>
    <w:rsid w:val="00F5274B"/>
    <w:rsid w:val="00F55ABF"/>
    <w:rsid w:val="00F67A38"/>
    <w:rsid w:val="00F808E0"/>
    <w:rsid w:val="00F8645A"/>
    <w:rsid w:val="00F92494"/>
    <w:rsid w:val="00F940ED"/>
    <w:rsid w:val="00F945DB"/>
    <w:rsid w:val="00FA481A"/>
    <w:rsid w:val="00FA4DDE"/>
    <w:rsid w:val="00FA50B4"/>
    <w:rsid w:val="00FB4CE1"/>
    <w:rsid w:val="00FC08CF"/>
    <w:rsid w:val="00FC2B41"/>
    <w:rsid w:val="00FC3F84"/>
    <w:rsid w:val="00FC473B"/>
    <w:rsid w:val="00FC5AF3"/>
    <w:rsid w:val="00FC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2A6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skerville" w:eastAsiaTheme="minorHAnsi" w:hAnsi="Baskervill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14"/>
    <w:pPr>
      <w:tabs>
        <w:tab w:val="center" w:pos="4680"/>
        <w:tab w:val="right" w:pos="9360"/>
      </w:tabs>
    </w:pPr>
  </w:style>
  <w:style w:type="character" w:customStyle="1" w:styleId="HeaderChar">
    <w:name w:val="Header Char"/>
    <w:basedOn w:val="DefaultParagraphFont"/>
    <w:link w:val="Header"/>
    <w:uiPriority w:val="99"/>
    <w:rsid w:val="00864114"/>
    <w:rPr>
      <w:rFonts w:ascii="Averia Serif LightItalic" w:hAnsi="Averia Serif LightItalic"/>
    </w:rPr>
  </w:style>
  <w:style w:type="paragraph" w:styleId="Footer">
    <w:name w:val="footer"/>
    <w:basedOn w:val="Normal"/>
    <w:link w:val="FooterChar"/>
    <w:uiPriority w:val="99"/>
    <w:unhideWhenUsed/>
    <w:rsid w:val="00864114"/>
    <w:pPr>
      <w:tabs>
        <w:tab w:val="center" w:pos="4680"/>
        <w:tab w:val="right" w:pos="9360"/>
      </w:tabs>
    </w:pPr>
  </w:style>
  <w:style w:type="character" w:customStyle="1" w:styleId="FooterChar">
    <w:name w:val="Footer Char"/>
    <w:basedOn w:val="DefaultParagraphFont"/>
    <w:link w:val="Footer"/>
    <w:uiPriority w:val="99"/>
    <w:rsid w:val="00864114"/>
    <w:rPr>
      <w:rFonts w:ascii="Averia Serif LightItalic" w:hAnsi="Averia Serif LightItalic"/>
    </w:rPr>
  </w:style>
  <w:style w:type="paragraph" w:styleId="EndnoteText">
    <w:name w:val="endnote text"/>
    <w:basedOn w:val="Normal"/>
    <w:link w:val="EndnoteTextChar"/>
    <w:uiPriority w:val="99"/>
    <w:unhideWhenUsed/>
    <w:rsid w:val="00864114"/>
  </w:style>
  <w:style w:type="character" w:customStyle="1" w:styleId="EndnoteTextChar">
    <w:name w:val="Endnote Text Char"/>
    <w:basedOn w:val="DefaultParagraphFont"/>
    <w:link w:val="EndnoteText"/>
    <w:uiPriority w:val="99"/>
    <w:rsid w:val="00864114"/>
    <w:rPr>
      <w:rFonts w:ascii="Averia Serif LightItalic" w:hAnsi="Averia Serif LightItalic"/>
      <w:sz w:val="24"/>
    </w:rPr>
  </w:style>
  <w:style w:type="character" w:styleId="EndnoteReference">
    <w:name w:val="endnote reference"/>
    <w:basedOn w:val="DefaultParagraphFont"/>
    <w:uiPriority w:val="99"/>
    <w:unhideWhenUsed/>
    <w:rsid w:val="008641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94528">
      <w:bodyDiv w:val="1"/>
      <w:marLeft w:val="0"/>
      <w:marRight w:val="0"/>
      <w:marTop w:val="0"/>
      <w:marBottom w:val="0"/>
      <w:divBdr>
        <w:top w:val="none" w:sz="0" w:space="0" w:color="auto"/>
        <w:left w:val="none" w:sz="0" w:space="0" w:color="auto"/>
        <w:bottom w:val="none" w:sz="0" w:space="0" w:color="auto"/>
        <w:right w:val="none" w:sz="0" w:space="0" w:color="auto"/>
      </w:divBdr>
    </w:div>
    <w:div w:id="542907637">
      <w:bodyDiv w:val="1"/>
      <w:marLeft w:val="0"/>
      <w:marRight w:val="0"/>
      <w:marTop w:val="0"/>
      <w:marBottom w:val="0"/>
      <w:divBdr>
        <w:top w:val="none" w:sz="0" w:space="0" w:color="auto"/>
        <w:left w:val="none" w:sz="0" w:space="0" w:color="auto"/>
        <w:bottom w:val="none" w:sz="0" w:space="0" w:color="auto"/>
        <w:right w:val="none" w:sz="0" w:space="0" w:color="auto"/>
      </w:divBdr>
    </w:div>
    <w:div w:id="590358300">
      <w:bodyDiv w:val="1"/>
      <w:marLeft w:val="0"/>
      <w:marRight w:val="0"/>
      <w:marTop w:val="0"/>
      <w:marBottom w:val="0"/>
      <w:divBdr>
        <w:top w:val="none" w:sz="0" w:space="0" w:color="auto"/>
        <w:left w:val="none" w:sz="0" w:space="0" w:color="auto"/>
        <w:bottom w:val="none" w:sz="0" w:space="0" w:color="auto"/>
        <w:right w:val="none" w:sz="0" w:space="0" w:color="auto"/>
      </w:divBdr>
    </w:div>
    <w:div w:id="831943361">
      <w:bodyDiv w:val="1"/>
      <w:marLeft w:val="0"/>
      <w:marRight w:val="0"/>
      <w:marTop w:val="0"/>
      <w:marBottom w:val="0"/>
      <w:divBdr>
        <w:top w:val="none" w:sz="0" w:space="0" w:color="auto"/>
        <w:left w:val="none" w:sz="0" w:space="0" w:color="auto"/>
        <w:bottom w:val="none" w:sz="0" w:space="0" w:color="auto"/>
        <w:right w:val="none" w:sz="0" w:space="0" w:color="auto"/>
      </w:divBdr>
    </w:div>
    <w:div w:id="986981994">
      <w:bodyDiv w:val="1"/>
      <w:marLeft w:val="0"/>
      <w:marRight w:val="0"/>
      <w:marTop w:val="0"/>
      <w:marBottom w:val="0"/>
      <w:divBdr>
        <w:top w:val="none" w:sz="0" w:space="0" w:color="auto"/>
        <w:left w:val="none" w:sz="0" w:space="0" w:color="auto"/>
        <w:bottom w:val="none" w:sz="0" w:space="0" w:color="auto"/>
        <w:right w:val="none" w:sz="0" w:space="0" w:color="auto"/>
      </w:divBdr>
    </w:div>
    <w:div w:id="1742751517">
      <w:bodyDiv w:val="1"/>
      <w:marLeft w:val="0"/>
      <w:marRight w:val="0"/>
      <w:marTop w:val="0"/>
      <w:marBottom w:val="0"/>
      <w:divBdr>
        <w:top w:val="none" w:sz="0" w:space="0" w:color="auto"/>
        <w:left w:val="none" w:sz="0" w:space="0" w:color="auto"/>
        <w:bottom w:val="none" w:sz="0" w:space="0" w:color="auto"/>
        <w:right w:val="none" w:sz="0" w:space="0" w:color="auto"/>
      </w:divBdr>
    </w:div>
    <w:div w:id="2018924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9762BA-9ED5-9A46-8131-9B32AE87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1442</Words>
  <Characters>8221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Drozdov, Gabriel</dc:creator>
  <cp:keywords/>
  <dc:description/>
  <cp:lastModifiedBy>Drozdov, Gabriel</cp:lastModifiedBy>
  <cp:revision>446</cp:revision>
  <dcterms:created xsi:type="dcterms:W3CDTF">2016-11-19T23:16:00Z</dcterms:created>
  <dcterms:modified xsi:type="dcterms:W3CDTF">2017-12-20T05:41:00Z</dcterms:modified>
</cp:coreProperties>
</file>