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before="0" w:after="120"/>
        <w:jc w:val="center"/>
      </w:pPr>
      <w:r>
        <w:rPr>
          <w:rFonts w:ascii="Arial" w:cs="Arial" w:eastAsia="Arial" w:hAnsi="Arial"/>
          <w:b/>
          <w:bCs/>
          <w:color w:val="1F4E79"/>
          <w:sz w:val="72"/>
          <w:szCs w:val="72"/>
        </w:rPr>
        <w:t xml:space="preserve">F1 PREDICTOR</w:t>
      </w:r>
    </w:p>
    <w:p>
      <w:pPr>
        <w:spacing w:before="0" w:after="240"/>
        <w:jc w:val="center"/>
      </w:pPr>
      <w:r>
        <w:rPr>
          <w:rFonts w:ascii="Arial" w:cs="Arial" w:eastAsia="Arial" w:hAnsi="Arial"/>
          <w:color w:val="2E75B6"/>
          <w:sz w:val="36"/>
          <w:szCs w:val="36"/>
        </w:rPr>
        <w:t xml:space="preserve">Sistema Integrato di Predizione Probabilistica</w:t>
      </w:r>
    </w:p>
    <w:p>
      <w:pPr>
        <w:spacing w:before="0" w:after="120"/>
        <w:jc w:val="center"/>
      </w:pPr>
      <w:r>
        <w:rPr>
          <w:rFonts w:ascii="Arial" w:cs="Arial" w:eastAsia="Arial" w:hAnsi="Arial"/>
          <w:color w:val="2E75B6"/>
          <w:sz w:val="36"/>
          <w:szCs w:val="36"/>
        </w:rPr>
        <w:t xml:space="preserve">per la Formula 1 con Calibrazione su Quote Pinnacle</w:t>
      </w:r>
    </w:p>
    <w:p>
      <w:pPr>
        <w:pBdr>
          <w:bottom w:val="single" w:color="2E75B6" w:sz="4" w:space="1"/>
        </w:pBdr>
        <w:spacing w:before="120" w:after="120"/>
      </w:pPr>
    </w:p>
    <w:p>
      <w:pPr>
        <w:spacing w:before="240" w:after="80"/>
        <w:jc w:val="center"/>
      </w:pPr>
      <w:r>
        <w:rPr>
          <w:rFonts w:ascii="Arial" w:cs="Arial" w:eastAsia="Arial" w:hAnsi="Arial"/>
          <w:color w:val="666666"/>
          <w:sz w:val="28"/>
          <w:szCs w:val="28"/>
        </w:rPr>
        <w:t xml:space="preserve">Documentazione Tecnica Completa</w:t>
      </w:r>
    </w:p>
    <w:p>
      <w:pPr>
        <w:spacing w:before="80" w:after="80"/>
        <w:jc w:val="center"/>
      </w:pPr>
      <w:r>
        <w:rPr>
          <w:rFonts w:ascii="Arial" w:cs="Arial" w:eastAsia="Arial" w:hAnsi="Arial"/>
          <w:color w:val="999999"/>
          <w:sz w:val="24"/>
          <w:szCs w:val="24"/>
        </w:rPr>
        <w:t xml:space="preserve">Versione 1.0.0  —  2025</w:t>
      </w:r>
    </w:p>
    <w:p>
      <w:pPr>
        <w:spacing w:before="80" w:after="0"/>
        <w:jc w:val="center"/>
      </w:pPr>
      <w:r>
        <w:rPr>
          <w:rFonts w:ascii="Arial" w:cs="Arial" w:eastAsia="Arial" w:hAnsi="Arial"/>
          <w:b/>
          <w:bCs/>
          <w:color w:val="CC0000"/>
          <w:sz w:val="20"/>
          <w:szCs w:val="20"/>
        </w:rPr>
        <w:t xml:space="preserve">CLASSIFICAZIONE: USO INTERNO</w:t>
      </w:r>
    </w:p>
    <w:p>
      <w:r>
        <w:br w:type="page"/>
      </w:r>
    </w:p>
    <w:p>
      <w:pPr>
        <w:pStyle w:val="Heading1"/>
        <w:spacing w:before="480" w:after="240"/>
      </w:pPr>
      <w:r>
        <w:rPr>
          <w:rFonts w:ascii="Arial" w:cs="Arial" w:eastAsia="Arial" w:hAnsi="Arial"/>
          <w:b/>
          <w:bCs/>
          <w:color w:val="1F4E79"/>
          <w:sz w:val="36"/>
          <w:szCs w:val="36"/>
        </w:rPr>
        <w:t xml:space="preserve">Sommario Esecutivo</w:t>
      </w:r>
    </w:p>
    <w:p>
      <w:pPr>
        <w:spacing w:before="80" w:after="80"/>
      </w:pPr>
      <w:r>
        <w:rPr>
          <w:rFonts w:ascii="Arial" w:cs="Arial" w:eastAsia="Arial" w:hAnsi="Arial"/>
          <w:sz w:val="22"/>
          <w:szCs w:val="22"/>
        </w:rPr>
        <w:t xml:space="preserve">Questo documento descrive l'architettura completa, l'implementazione, il processo di apprendimento e il framework di validazione del sistema F1 Predictor — un modello probabilistico integrato per la predizione degli esiti delle gare di Formula 1, calibrato contro le quote di mercato Pinnacle per l'identificazione di edge scommettitivi statisticamente significativi.</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sistema integra quattro layer distinti, ciascuno fondato su letteratura accademica peer-reviewed:</w:t>
      </w:r>
    </w:p>
    <w:p>
      <w:pPr>
        <w:pStyle w:val="ListParagraph"/>
        <w:numPr>
          <w:ilvl w:val="0"/>
          <w:numId w:val="2"/>
        </w:numPr>
        <w:spacing w:before="40" w:after="40"/>
      </w:pPr>
      <w:r>
        <w:rPr>
          <w:rFonts w:ascii="Arial" w:cs="Arial" w:eastAsia="Arial" w:hAnsi="Arial"/>
          <w:sz w:val="22"/>
          <w:szCs w:val="22"/>
        </w:rPr>
        <w:t xml:space="preserve">Layer 1a: Driver Skill Rating tramite TrueSkill Through Time (Dangauthier et al., NeurIPS)</w:t>
      </w:r>
    </w:p>
    <w:p>
      <w:pPr>
        <w:pStyle w:val="ListParagraph"/>
        <w:numPr>
          <w:ilvl w:val="0"/>
          <w:numId w:val="2"/>
        </w:numPr>
        <w:spacing w:before="40" w:after="40"/>
      </w:pPr>
      <w:r>
        <w:rPr>
          <w:rFonts w:ascii="Arial" w:cs="Arial" w:eastAsia="Arial" w:hAnsi="Arial"/>
          <w:sz w:val="22"/>
          <w:szCs w:val="22"/>
        </w:rPr>
        <w:t xml:space="preserve">Layer 1b: Machine Pace Model tramite Kalman Filter (adattato da arXiv 2512.00640, 2025)</w:t>
      </w:r>
    </w:p>
    <w:p>
      <w:pPr>
        <w:pStyle w:val="ListParagraph"/>
        <w:numPr>
          <w:ilvl w:val="0"/>
          <w:numId w:val="2"/>
        </w:numPr>
        <w:spacing w:before="40" w:after="40"/>
      </w:pPr>
      <w:r>
        <w:rPr>
          <w:rFonts w:ascii="Arial" w:cs="Arial" w:eastAsia="Arial" w:hAnsi="Arial"/>
          <w:sz w:val="22"/>
          <w:szCs w:val="22"/>
        </w:rPr>
        <w:t xml:space="preserve">Layer 2: Bayesian Race Model con simulazione Monte Carlo (Heilmeier et al., Applied Sciences 2020)</w:t>
      </w:r>
    </w:p>
    <w:p>
      <w:pPr>
        <w:pStyle w:val="ListParagraph"/>
        <w:numPr>
          <w:ilvl w:val="0"/>
          <w:numId w:val="2"/>
        </w:numPr>
        <w:spacing w:before="40" w:after="40"/>
      </w:pPr>
      <w:r>
        <w:rPr>
          <w:rFonts w:ascii="Arial" w:cs="Arial" w:eastAsia="Arial" w:hAnsi="Arial"/>
          <w:sz w:val="22"/>
          <w:szCs w:val="22"/>
        </w:rPr>
        <w:t xml:space="preserve">Layer 3: Ensemble Meta-Learner tramite Ridge Regression (Walsh &amp; Joshi, 2023)</w:t>
      </w:r>
    </w:p>
    <w:p>
      <w:pPr>
        <w:pStyle w:val="ListParagraph"/>
        <w:numPr>
          <w:ilvl w:val="0"/>
          <w:numId w:val="2"/>
        </w:numPr>
        <w:spacing w:before="40" w:after="40"/>
      </w:pPr>
      <w:r>
        <w:rPr>
          <w:rFonts w:ascii="Arial" w:cs="Arial" w:eastAsia="Arial" w:hAnsi="Arial"/>
          <w:sz w:val="22"/>
          <w:szCs w:val="22"/>
        </w:rPr>
        <w:t xml:space="preserve">Layer 4: Calibration Layer Isotonica contro quote Pinnacle (Strumbelj, 2014)</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La filosofia fondante del sistema: l'obiettivo non e' predire chi vince, ma identificare dove il mercato sbaglia. Un modello che converge sugli stessi favoriti del bookmaker non ha edge scommettibile. Il valore emerge dove la distribuzione di probabilita' del modello diverge sistematicamente da quella implicita nelle quote di Pinnacle, il bookmaker piu' efficiente per la Formula 1.</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Componente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Metodo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Fonte Accademica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Driver Skill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TrueSkill Through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Dangauthier et al. NeurIPS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mu, sigma per pilota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Machine 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Kalman 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arXiv 2512.00640 (2025)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pace relativo costruttore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Race Simulation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Monte Carlo Bayesiano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Heilmeier et al. (2020)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P(posizione) per pilota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Ridge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Walsh &amp; Joshi (2023)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probabilita' aggiustate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Calibrazione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Isotonic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Strumbelj (2014)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 vs Pinnacle</w:t>
            </w:r>
          </w:p>
        </w:tc>
      </w:tr>
    </w:tbl>
    <w:p>
      <w:r>
        <w:br w:type="page"/>
      </w:r>
    </w:p>
    <w:p>
      <w:pPr>
        <w:pStyle w:val="Heading1"/>
        <w:spacing w:before="480" w:after="240"/>
      </w:pPr>
      <w:r>
        <w:rPr>
          <w:rFonts w:ascii="Arial" w:cs="Arial" w:eastAsia="Arial" w:hAnsi="Arial"/>
          <w:b/>
          <w:bCs/>
          <w:color w:val="1F4E79"/>
          <w:sz w:val="36"/>
          <w:szCs w:val="36"/>
        </w:rPr>
        <w:t xml:space="preserve">1. Architettura del Sistema</w:t>
      </w:r>
    </w:p>
    <w:p>
      <w:pPr>
        <w:pStyle w:val="Heading2"/>
        <w:spacing w:before="360" w:after="180"/>
      </w:pPr>
      <w:r>
        <w:rPr>
          <w:rFonts w:ascii="Arial" w:cs="Arial" w:eastAsia="Arial" w:hAnsi="Arial"/>
          <w:b/>
          <w:bCs/>
          <w:color w:val="2E75B6"/>
          <w:sz w:val="28"/>
          <w:szCs w:val="28"/>
        </w:rPr>
        <w:t xml:space="preserve">1.1 Principio di Design</w:t>
      </w:r>
    </w:p>
    <w:p>
      <w:pPr>
        <w:spacing w:before="80" w:after="80"/>
      </w:pPr>
      <w:r>
        <w:rPr>
          <w:rFonts w:ascii="Arial" w:cs="Arial" w:eastAsia="Arial" w:hAnsi="Arial"/>
          <w:sz w:val="22"/>
          <w:szCs w:val="22"/>
        </w:rPr>
        <w:t xml:space="preserve">Il sistema e' costruito secondo una strict layered architecture con separazione netta delle responsabilita'. Ogni layer ha un contratto di input/output definito e puo' essere validato, sostituito o aggiornato indipendentemente dagli altri.</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 principi di design fondamentali sono:</w:t>
      </w:r>
    </w:p>
    <w:p>
      <w:pPr>
        <w:pStyle w:val="ListParagraph"/>
        <w:numPr>
          <w:ilvl w:val="0"/>
          <w:numId w:val="2"/>
        </w:numPr>
        <w:spacing w:before="40" w:after="40"/>
      </w:pPr>
      <w:r>
        <w:rPr>
          <w:rFonts w:ascii="Arial" w:cs="Arial" w:eastAsia="Arial" w:hAnsi="Arial"/>
          <w:sz w:val="22"/>
          <w:szCs w:val="22"/>
        </w:rPr>
        <w:t xml:space="preserve">Zero look-ahead: nessun dato futuro inquina le previsioni. Walk-forward rigoroso.</w:t>
      </w:r>
    </w:p>
    <w:p>
      <w:pPr>
        <w:pStyle w:val="ListParagraph"/>
        <w:numPr>
          <w:ilvl w:val="0"/>
          <w:numId w:val="2"/>
        </w:numPr>
        <w:spacing w:before="40" w:after="40"/>
      </w:pPr>
      <w:r>
        <w:rPr>
          <w:rFonts w:ascii="Arial" w:cs="Arial" w:eastAsia="Arial" w:hAnsi="Arial"/>
          <w:sz w:val="22"/>
          <w:szCs w:val="22"/>
        </w:rPr>
        <w:t xml:space="preserve">Separazione pilota/macchina: il vantaggio del costruttore (64% della varianza, van Kesteren &amp; Bergkamp 2023) e' modellato separatamente dallo skill del pilota.</w:t>
      </w:r>
    </w:p>
    <w:p>
      <w:pPr>
        <w:pStyle w:val="ListParagraph"/>
        <w:numPr>
          <w:ilvl w:val="0"/>
          <w:numId w:val="2"/>
        </w:numPr>
        <w:spacing w:before="40" w:after="40"/>
      </w:pPr>
      <w:r>
        <w:rPr>
          <w:rFonts w:ascii="Arial" w:cs="Arial" w:eastAsia="Arial" w:hAnsi="Arial"/>
          <w:sz w:val="22"/>
          <w:szCs w:val="22"/>
        </w:rPr>
        <w:t xml:space="preserve">Calibrazione prioritaria: ottimizzare per calibrazione anziché accuratezza porta a ROI di +34.69% vs -35.17% (Walsh &amp; Joshi, 2023, Tabella 2).</w:t>
      </w:r>
    </w:p>
    <w:p>
      <w:pPr>
        <w:pStyle w:val="ListParagraph"/>
        <w:numPr>
          <w:ilvl w:val="0"/>
          <w:numId w:val="2"/>
        </w:numPr>
        <w:spacing w:before="40" w:after="40"/>
      </w:pPr>
      <w:r>
        <w:rPr>
          <w:rFonts w:ascii="Arial" w:cs="Arial" w:eastAsia="Arial" w:hAnsi="Arial"/>
          <w:sz w:val="22"/>
          <w:szCs w:val="22"/>
        </w:rPr>
        <w:t xml:space="preserve">Incertezza esplicita: ogni layer propaga distribuzioni (mu, sigma), non stime puntuali.</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1.2 Flusso dei Dati</w:t>
      </w:r>
    </w:p>
    <w:p>
      <w:pPr>
        <w:spacing w:before="80" w:after="80"/>
      </w:pPr>
      <w:r>
        <w:rPr>
          <w:rFonts w:ascii="Arial" w:cs="Arial" w:eastAsia="Arial" w:hAnsi="Arial"/>
          <w:sz w:val="22"/>
          <w:szCs w:val="22"/>
        </w:rPr>
        <w:t xml:space="preserve">Il flusso di elaborazione per ogni gara procede come segue:</w:t>
      </w:r>
    </w:p>
    <w:p>
      <w:pPr>
        <w:pStyle w:val="ListParagraph"/>
        <w:numPr>
          <w:ilvl w:val="0"/>
          <w:numId w:val="3"/>
        </w:numPr>
        <w:spacing w:before="40" w:after="40"/>
      </w:pPr>
      <w:r>
        <w:rPr>
          <w:rFonts w:ascii="Arial" w:cs="Arial" w:eastAsia="Arial" w:hAnsi="Arial"/>
          <w:sz w:val="22"/>
          <w:szCs w:val="22"/>
        </w:rPr>
        <w:t xml:space="preserve">Ingestione dati: TracingInsights RaceData (CSV storici 1950-oggi), telemetria FastF1 per stagione corrente, documentazione FIA (penalità, sostituzioni componenti)</w:t>
      </w:r>
    </w:p>
    <w:p>
      <w:pPr>
        <w:pStyle w:val="ListParagraph"/>
        <w:numPr>
          <w:ilvl w:val="0"/>
          <w:numId w:val="3"/>
        </w:numPr>
        <w:spacing w:before="40" w:after="40"/>
      </w:pPr>
      <w:r>
        <w:rPr>
          <w:rFonts w:ascii="Arial" w:cs="Arial" w:eastAsia="Arial" w:hAnsi="Arial"/>
          <w:sz w:val="22"/>
          <w:szCs w:val="22"/>
        </w:rPr>
        <w:t xml:space="preserve">Layer 1a: TTT aggiorna i rating driver con i risultati dell'ultima gara. Output: N(mu, sigma^2) per pilota, condizionato per tipo di circuito.</w:t>
      </w:r>
    </w:p>
    <w:p>
      <w:pPr>
        <w:pStyle w:val="ListParagraph"/>
        <w:numPr>
          <w:ilvl w:val="0"/>
          <w:numId w:val="3"/>
        </w:numPr>
        <w:spacing w:before="40" w:after="40"/>
      </w:pPr>
      <w:r>
        <w:rPr>
          <w:rFonts w:ascii="Arial" w:cs="Arial" w:eastAsia="Arial" w:hAnsi="Arial"/>
          <w:sz w:val="22"/>
          <w:szCs w:val="22"/>
        </w:rPr>
        <w:t xml:space="preserve">Layer 1b: Kalman Filter aggiorna il pace stimato del costruttore. Input: pace relativo osservato dalla telemetria. Output: stato latente con uncertainty.</w:t>
      </w:r>
    </w:p>
    <w:p>
      <w:pPr>
        <w:pStyle w:val="ListParagraph"/>
        <w:numPr>
          <w:ilvl w:val="0"/>
          <w:numId w:val="3"/>
        </w:numPr>
        <w:spacing w:before="40" w:after="40"/>
      </w:pPr>
      <w:r>
        <w:rPr>
          <w:rFonts w:ascii="Arial" w:cs="Arial" w:eastAsia="Arial" w:hAnsi="Arial"/>
          <w:sz w:val="22"/>
          <w:szCs w:val="22"/>
        </w:rPr>
        <w:t xml:space="preserve">Layer 2: Monte Carlo (50.000 simulazioni). Campiona da Layer 1a/1b, simula degradazione gomme, safety car, DNF, pit stop. Output: distribuzione sulle 20 posizioni.</w:t>
      </w:r>
    </w:p>
    <w:p>
      <w:pPr>
        <w:pStyle w:val="ListParagraph"/>
        <w:numPr>
          <w:ilvl w:val="0"/>
          <w:numId w:val="3"/>
        </w:numPr>
        <w:spacing w:before="40" w:after="40"/>
      </w:pPr>
      <w:r>
        <w:rPr>
          <w:rFonts w:ascii="Arial" w:cs="Arial" w:eastAsia="Arial" w:hAnsi="Arial"/>
          <w:sz w:val="22"/>
          <w:szCs w:val="22"/>
        </w:rPr>
        <w:t xml:space="preserve">Layer 3: Ridge Regression combina gli output dei layer precedenti con feature contestuali. Blend 30% ensemble / 70% Monte Carlo per preservare la calibrazione bayesiana.</w:t>
      </w:r>
    </w:p>
    <w:p>
      <w:pPr>
        <w:pStyle w:val="ListParagraph"/>
        <w:numPr>
          <w:ilvl w:val="0"/>
          <w:numId w:val="3"/>
        </w:numPr>
        <w:spacing w:before="40" w:after="40"/>
      </w:pPr>
      <w:r>
        <w:rPr>
          <w:rFonts w:ascii="Arial" w:cs="Arial" w:eastAsia="Arial" w:hAnsi="Arial"/>
          <w:sz w:val="22"/>
          <w:szCs w:val="22"/>
        </w:rPr>
        <w:t xml:space="preserve">Layer 4: Isotonic Regression mappa le probabilita' grezze su frequenze empiriche osservate storicamente. Output: probabilita' calibrate.</w:t>
      </w:r>
    </w:p>
    <w:p>
      <w:pPr>
        <w:pStyle w:val="ListParagraph"/>
        <w:numPr>
          <w:ilvl w:val="0"/>
          <w:numId w:val="3"/>
        </w:numPr>
        <w:spacing w:before="40" w:after="40"/>
      </w:pPr>
      <w:r>
        <w:rPr>
          <w:rFonts w:ascii="Arial" w:cs="Arial" w:eastAsia="Arial" w:hAnsi="Arial"/>
          <w:sz w:val="22"/>
          <w:szCs w:val="22"/>
        </w:rPr>
        <w:t xml:space="preserve">Edge computation: p_calibrated - p_pinnacle_novig. Bet signal se edge &gt; 4%.</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1.3 Struttura del Package Python</w:t>
      </w:r>
    </w:p>
    <w:p>
      <w:pPr>
        <w:spacing w:before="80" w:after="80"/>
      </w:pPr>
      <w:r>
        <w:rPr>
          <w:rFonts w:ascii="Arial" w:cs="Arial" w:eastAsia="Arial" w:hAnsi="Arial"/>
          <w:sz w:val="22"/>
          <w:szCs w:val="22"/>
        </w:rPr>
        <w:t xml:space="preserve">Il sistema e' implementato come package Python con struttura a moduli separati per garantire manutenibilita' e testabilita' indipendente:</w:t>
      </w:r>
    </w:p>
    <w:p>
      <w:pPr>
        <w:spacing w:before="60" w:after="60"/>
        <w:ind w:left="720"/>
      </w:pPr>
      <w:r>
        <w:rPr>
          <w:rFonts w:ascii="Courier New" w:cs="Courier New" w:eastAsia="Courier New" w:hAnsi="Courier New"/>
          <w:color w:val="1F4E79"/>
          <w:sz w:val="18"/>
          <w:szCs w:val="18"/>
        </w:rPr>
        <w:t xml:space="preserve">f1_predictor/</w:t>
      </w:r>
    </w:p>
    <w:p>
      <w:pPr>
        <w:spacing w:before="60" w:after="60"/>
        <w:ind w:left="720"/>
      </w:pPr>
      <w:r>
        <w:rPr>
          <w:rFonts w:ascii="Courier New" w:cs="Courier New" w:eastAsia="Courier New" w:hAnsi="Courier New"/>
          <w:color w:val="1F4E79"/>
          <w:sz w:val="18"/>
          <w:szCs w:val="18"/>
        </w:rPr>
        <w:t xml:space="preserve">  domain/entities.py          # Dataclasses puri, zero dipendenze esterne</w:t>
      </w:r>
    </w:p>
    <w:p>
      <w:pPr>
        <w:spacing w:before="60" w:after="60"/>
        <w:ind w:left="720"/>
      </w:pPr>
      <w:r>
        <w:rPr>
          <w:rFonts w:ascii="Courier New" w:cs="Courier New" w:eastAsia="Courier New" w:hAnsi="Courier New"/>
          <w:color w:val="1F4E79"/>
          <w:sz w:val="18"/>
          <w:szCs w:val="18"/>
        </w:rPr>
        <w:t xml:space="preserve">  models/driver_skill.py      # Layer 1a: TrueSkill Through Time</w:t>
      </w:r>
    </w:p>
    <w:p>
      <w:pPr>
        <w:spacing w:before="60" w:after="60"/>
        <w:ind w:left="720"/>
      </w:pPr>
      <w:r>
        <w:rPr>
          <w:rFonts w:ascii="Courier New" w:cs="Courier New" w:eastAsia="Courier New" w:hAnsi="Courier New"/>
          <w:color w:val="1F4E79"/>
          <w:sz w:val="18"/>
          <w:szCs w:val="18"/>
        </w:rPr>
        <w:t xml:space="preserve">  models/machine_pace.py      # Layer 1b: Kalman Filter</w:t>
      </w:r>
    </w:p>
    <w:p>
      <w:pPr>
        <w:spacing w:before="60" w:after="60"/>
        <w:ind w:left="720"/>
      </w:pPr>
      <w:r>
        <w:rPr>
          <w:rFonts w:ascii="Courier New" w:cs="Courier New" w:eastAsia="Courier New" w:hAnsi="Courier New"/>
          <w:color w:val="1F4E79"/>
          <w:sz w:val="18"/>
          <w:szCs w:val="18"/>
        </w:rPr>
        <w:t xml:space="preserve">  models/bayesian_race.py     # Layer 2: Monte Carlo</w:t>
      </w:r>
    </w:p>
    <w:p>
      <w:pPr>
        <w:spacing w:before="60" w:after="60"/>
        <w:ind w:left="720"/>
      </w:pPr>
      <w:r>
        <w:rPr>
          <w:rFonts w:ascii="Courier New" w:cs="Courier New" w:eastAsia="Courier New" w:hAnsi="Courier New"/>
          <w:color w:val="1F4E79"/>
          <w:sz w:val="18"/>
          <w:szCs w:val="18"/>
        </w:rPr>
        <w:t xml:space="preserve">  models/ensemble.py          # Layer 3: Ridge Regression</w:t>
      </w:r>
    </w:p>
    <w:p>
      <w:pPr>
        <w:spacing w:before="60" w:after="60"/>
        <w:ind w:left="720"/>
      </w:pPr>
      <w:r>
        <w:rPr>
          <w:rFonts w:ascii="Courier New" w:cs="Courier New" w:eastAsia="Courier New" w:hAnsi="Courier New"/>
          <w:color w:val="1F4E79"/>
          <w:sz w:val="18"/>
          <w:szCs w:val="18"/>
        </w:rPr>
        <w:t xml:space="preserve">  calibration/devig.py        # Devigging: Power, Shin, Basic</w:t>
      </w:r>
    </w:p>
    <w:p>
      <w:pPr>
        <w:spacing w:before="60" w:after="60"/>
        <w:ind w:left="720"/>
      </w:pPr>
      <w:r>
        <w:rPr>
          <w:rFonts w:ascii="Courier New" w:cs="Courier New" w:eastAsia="Courier New" w:hAnsi="Courier New"/>
          <w:color w:val="1F4E79"/>
          <w:sz w:val="18"/>
          <w:szCs w:val="18"/>
        </w:rPr>
        <w:t xml:space="preserve">  calibration/isotonic.py     # Layer 4: Calibrazione Pinnacle</w:t>
      </w:r>
    </w:p>
    <w:p>
      <w:pPr>
        <w:spacing w:before="60" w:after="60"/>
        <w:ind w:left="720"/>
      </w:pPr>
      <w:r>
        <w:rPr>
          <w:rFonts w:ascii="Courier New" w:cs="Courier New" w:eastAsia="Courier New" w:hAnsi="Courier New"/>
          <w:color w:val="1F4E79"/>
          <w:sz w:val="18"/>
          <w:szCs w:val="18"/>
        </w:rPr>
        <w:t xml:space="preserve">  calibration/edge_tracker.py # Beta-Binomial edge tracking</w:t>
      </w:r>
    </w:p>
    <w:p>
      <w:pPr>
        <w:spacing w:before="60" w:after="60"/>
        <w:ind w:left="720"/>
      </w:pPr>
      <w:r>
        <w:rPr>
          <w:rFonts w:ascii="Courier New" w:cs="Courier New" w:eastAsia="Courier New" w:hAnsi="Courier New"/>
          <w:color w:val="1F4E79"/>
          <w:sz w:val="18"/>
          <w:szCs w:val="18"/>
        </w:rPr>
        <w:t xml:space="preserve">  validation/metrics.py       # CRPS, RPS, ECE, Brier, Kendall tau</w:t>
      </w:r>
    </w:p>
    <w:p>
      <w:pPr>
        <w:spacing w:before="60" w:after="60"/>
        <w:ind w:left="720"/>
      </w:pPr>
      <w:r>
        <w:rPr>
          <w:rFonts w:ascii="Courier New" w:cs="Courier New" w:eastAsia="Courier New" w:hAnsi="Courier New"/>
          <w:color w:val="1F4E79"/>
          <w:sz w:val="18"/>
          <w:szCs w:val="18"/>
        </w:rPr>
        <w:t xml:space="preserve">  validation/walk_forward.py  # Walk-forward temporale</w:t>
      </w:r>
    </w:p>
    <w:p>
      <w:pPr>
        <w:spacing w:before="60" w:after="60"/>
        <w:ind w:left="720"/>
      </w:pPr>
      <w:r>
        <w:rPr>
          <w:rFonts w:ascii="Courier New" w:cs="Courier New" w:eastAsia="Courier New" w:hAnsi="Courier New"/>
          <w:color w:val="1F4E79"/>
          <w:sz w:val="18"/>
          <w:szCs w:val="18"/>
        </w:rPr>
        <w:t xml:space="preserve">  validation/backtesting.py   # Kelly criterion + backtest</w:t>
      </w:r>
    </w:p>
    <w:p>
      <w:pPr>
        <w:spacing w:before="60" w:after="60"/>
        <w:ind w:left="720"/>
      </w:pPr>
      <w:r>
        <w:rPr>
          <w:rFonts w:ascii="Courier New" w:cs="Courier New" w:eastAsia="Courier New" w:hAnsi="Courier New"/>
          <w:color w:val="1F4E79"/>
          <w:sz w:val="18"/>
          <w:szCs w:val="18"/>
        </w:rPr>
        <w:t xml:space="preserve">  reports/edge_report.py      # Report edge pre-gara</w:t>
      </w:r>
    </w:p>
    <w:p>
      <w:pPr>
        <w:spacing w:before="60" w:after="60"/>
        <w:ind w:left="720"/>
      </w:pPr>
      <w:r>
        <w:rPr>
          <w:rFonts w:ascii="Courier New" w:cs="Courier New" w:eastAsia="Courier New" w:hAnsi="Courier New"/>
          <w:color w:val="1F4E79"/>
          <w:sz w:val="18"/>
          <w:szCs w:val="18"/>
        </w:rPr>
        <w:t xml:space="preserve">  pipeline.py                 # Orchestratore top-level</w:t>
      </w:r>
    </w:p>
    <w:p>
      <w:r>
        <w:br w:type="page"/>
      </w:r>
    </w:p>
    <w:p>
      <w:pPr>
        <w:pStyle w:val="Heading1"/>
        <w:spacing w:before="480" w:after="240"/>
      </w:pPr>
      <w:r>
        <w:rPr>
          <w:rFonts w:ascii="Arial" w:cs="Arial" w:eastAsia="Arial" w:hAnsi="Arial"/>
          <w:b/>
          <w:bCs/>
          <w:color w:val="1F4E79"/>
          <w:sz w:val="36"/>
          <w:szCs w:val="36"/>
        </w:rPr>
        <w:t xml:space="preserve">2. Layer 1a: Driver Skill Rating (TrueSkill Through Time)</w:t>
      </w:r>
    </w:p>
    <w:p>
      <w:pPr>
        <w:pStyle w:val="Heading2"/>
        <w:spacing w:before="360" w:after="180"/>
      </w:pPr>
      <w:r>
        <w:rPr>
          <w:rFonts w:ascii="Arial" w:cs="Arial" w:eastAsia="Arial" w:hAnsi="Arial"/>
          <w:b/>
          <w:bCs/>
          <w:color w:val="2E75B6"/>
          <w:sz w:val="28"/>
          <w:szCs w:val="28"/>
        </w:rPr>
        <w:t xml:space="preserve">2.1 Fondamento Teorico</w:t>
      </w:r>
    </w:p>
    <w:p>
      <w:pPr>
        <w:spacing w:before="80" w:after="80"/>
      </w:pPr>
      <w:r>
        <w:rPr>
          <w:rFonts w:ascii="Arial" w:cs="Arial" w:eastAsia="Arial" w:hAnsi="Arial"/>
          <w:sz w:val="22"/>
          <w:szCs w:val="22"/>
        </w:rPr>
        <w:t xml:space="preserve">Il rating dei piloti e' basato su TrueSkill Through Time (TTT), introdotto da Dangauthier, Herbrich, Minka &amp; Graepel (NeurIPS 2007). Il modello estende TrueSkill classico per permettere la stima retrospettiva dello skill in qualsiasi punto nel tempo, trattando la skill come un processo gaussiano temporale.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modello TTT e' superiore all'Elo classico per tre ragioni fondamentali:</w:t>
      </w:r>
    </w:p>
    <w:p>
      <w:pPr>
        <w:pStyle w:val="ListParagraph"/>
        <w:numPr>
          <w:ilvl w:val="0"/>
          <w:numId w:val="2"/>
        </w:numPr>
        <w:spacing w:before="40" w:after="40"/>
      </w:pPr>
      <w:r>
        <w:rPr>
          <w:rFonts w:ascii="Arial" w:cs="Arial" w:eastAsia="Arial" w:hAnsi="Arial"/>
          <w:sz w:val="22"/>
          <w:szCs w:val="22"/>
        </w:rPr>
        <w:t xml:space="preserve">Gestisce outcome multi-agente (20 piloti simultaneamente), non solo match 1v1</w:t>
      </w:r>
    </w:p>
    <w:p>
      <w:pPr>
        <w:pStyle w:val="ListParagraph"/>
        <w:numPr>
          <w:ilvl w:val="0"/>
          <w:numId w:val="2"/>
        </w:numPr>
        <w:spacing w:before="40" w:after="40"/>
      </w:pPr>
      <w:r>
        <w:rPr>
          <w:rFonts w:ascii="Arial" w:cs="Arial" w:eastAsia="Arial" w:hAnsi="Arial"/>
          <w:sz w:val="22"/>
          <w:szCs w:val="22"/>
        </w:rPr>
        <w:t xml:space="preserve">Lo skill e' rappresentato come distribuzione N(mu, sigma^2), non come scalare — sigma rappresenta l'incertezza sulla stima</w:t>
      </w:r>
    </w:p>
    <w:p>
      <w:pPr>
        <w:pStyle w:val="ListParagraph"/>
        <w:numPr>
          <w:ilvl w:val="0"/>
          <w:numId w:val="2"/>
        </w:numPr>
        <w:spacing w:before="40" w:after="40"/>
      </w:pPr>
      <w:r>
        <w:rPr>
          <w:rFonts w:ascii="Arial" w:cs="Arial" w:eastAsia="Arial" w:hAnsi="Arial"/>
          <w:sz w:val="22"/>
          <w:szCs w:val="22"/>
        </w:rPr>
        <w:t xml:space="preserve">La skill evolve come random walk tra gli eventi: tra le gare, sigma cresce di tau (process noise), catturando l'evoluzione reale della performance</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2.2 Formulazione Matematica</w:t>
      </w:r>
    </w:p>
    <w:p>
      <w:pPr>
        <w:spacing w:before="80" w:after="80"/>
      </w:pPr>
      <w:r>
        <w:rPr>
          <w:rFonts w:ascii="Arial" w:cs="Arial" w:eastAsia="Arial" w:hAnsi="Arial"/>
          <w:sz w:val="22"/>
          <w:szCs w:val="22"/>
        </w:rPr>
        <w:t xml:space="preserve">Il modello per ogni pilota i e' definito da:</w:t>
      </w:r>
    </w:p>
    <w:p>
      <w:pPr>
        <w:spacing w:before="60" w:after="60"/>
        <w:ind w:left="720"/>
      </w:pPr>
      <w:r>
        <w:rPr>
          <w:rFonts w:ascii="Courier New" w:cs="Courier New" w:eastAsia="Courier New" w:hAnsi="Courier New"/>
          <w:color w:val="1F4E79"/>
          <w:sz w:val="18"/>
          <w:szCs w:val="18"/>
        </w:rPr>
        <w:t xml:space="preserve">skill_i(t) ~ N(mu_i, sigma_i^2)</w:t>
      </w:r>
    </w:p>
    <w:p>
      <w:pPr>
        <w:spacing w:before="60" w:after="60"/>
        <w:ind w:left="720"/>
      </w:pPr>
      <w:r>
        <w:rPr>
          <w:rFonts w:ascii="Courier New" w:cs="Courier New" w:eastAsia="Courier New" w:hAnsi="Courier New"/>
          <w:color w:val="1F4E79"/>
          <w:sz w:val="18"/>
          <w:szCs w:val="18"/>
        </w:rPr>
        <w:t xml:space="preserve">Performance osservata: perf_i(t) = skill_i(t) + epsilon_i,  epsilon ~ N(0, beta^2)</w:t>
      </w:r>
    </w:p>
    <w:p>
      <w:pPr>
        <w:spacing w:before="60" w:after="60"/>
        <w:ind w:left="720"/>
      </w:pPr>
      <w:r>
        <w:rPr>
          <w:rFonts w:ascii="Courier New" w:cs="Courier New" w:eastAsia="Courier New" w:hAnsi="Courier New"/>
          <w:color w:val="1F4E79"/>
          <w:sz w:val="18"/>
          <w:szCs w:val="18"/>
        </w:rPr>
        <w:t xml:space="preserve">Drift tra eventi: sigma_i -&gt; sqrt(sigma_i^2 + tau^2)</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L'aggiornamento dopo ogni gara avviene tramite belief propagation su factor graph (Herbrich et al., 2007). Per ogni coppia ordinata (vincitore, perdente), l'update e':</w:t>
      </w:r>
    </w:p>
    <w:p>
      <w:pPr>
        <w:spacing w:before="60" w:after="60"/>
        <w:ind w:left="720"/>
      </w:pPr>
      <w:r>
        <w:rPr>
          <w:rFonts w:ascii="Courier New" w:cs="Courier New" w:eastAsia="Courier New" w:hAnsi="Courier New"/>
          <w:color w:val="1F4E79"/>
          <w:sz w:val="18"/>
          <w:szCs w:val="18"/>
        </w:rPr>
        <w:t xml:space="preserve">c = sqrt(2*beta^2 + sigma_winner^2 + sigma_loser^2)</w:t>
      </w:r>
    </w:p>
    <w:p>
      <w:pPr>
        <w:spacing w:before="60" w:after="60"/>
        <w:ind w:left="720"/>
      </w:pPr>
      <w:r>
        <w:rPr>
          <w:rFonts w:ascii="Courier New" w:cs="Courier New" w:eastAsia="Courier New" w:hAnsi="Courier New"/>
          <w:color w:val="1F4E79"/>
          <w:sz w:val="18"/>
          <w:szCs w:val="18"/>
        </w:rPr>
        <w:t xml:space="preserve">delta = (mu_winner - mu_loser) / c</w:t>
      </w:r>
    </w:p>
    <w:p>
      <w:pPr>
        <w:spacing w:before="60" w:after="60"/>
        <w:ind w:left="720"/>
      </w:pPr>
      <w:r>
        <w:rPr>
          <w:rFonts w:ascii="Courier New" w:cs="Courier New" w:eastAsia="Courier New" w:hAnsi="Courier New"/>
          <w:color w:val="1F4E79"/>
          <w:sz w:val="18"/>
          <w:szCs w:val="18"/>
        </w:rPr>
        <w:t xml:space="preserve">v = phi(delta) / Phi(delta)   # fattori di troncamento gaussiano</w:t>
      </w:r>
    </w:p>
    <w:p>
      <w:pPr>
        <w:spacing w:before="60" w:after="60"/>
        <w:ind w:left="720"/>
      </w:pPr>
      <w:r>
        <w:rPr>
          <w:rFonts w:ascii="Courier New" w:cs="Courier New" w:eastAsia="Courier New" w:hAnsi="Courier New"/>
          <w:color w:val="1F4E79"/>
          <w:sz w:val="18"/>
          <w:szCs w:val="18"/>
        </w:rPr>
        <w:t xml:space="preserve">w = v * (v + delta)</w:t>
      </w:r>
    </w:p>
    <w:p>
      <w:pPr>
        <w:spacing w:before="60" w:after="60"/>
        <w:ind w:left="720"/>
      </w:pPr>
      <w:r>
        <w:rPr>
          <w:rFonts w:ascii="Courier New" w:cs="Courier New" w:eastAsia="Courier New" w:hAnsi="Courier New"/>
          <w:color w:val="1F4E79"/>
          <w:sz w:val="18"/>
          <w:szCs w:val="18"/>
        </w:rPr>
        <w:t xml:space="preserve">mu_winner_new = mu_winner + (sigma_winner^2 / c) * v</w:t>
      </w:r>
    </w:p>
    <w:p>
      <w:pPr>
        <w:spacing w:before="60" w:after="60"/>
        <w:ind w:left="720"/>
      </w:pPr>
      <w:r>
        <w:rPr>
          <w:rFonts w:ascii="Courier New" w:cs="Courier New" w:eastAsia="Courier New" w:hAnsi="Courier New"/>
          <w:color w:val="1F4E79"/>
          <w:sz w:val="18"/>
          <w:szCs w:val="18"/>
        </w:rPr>
        <w:t xml:space="preserve">sigma_winner_new = sigma_winner * sqrt(1 - (sigma_winner^2 / c^2) * w)</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2.3 Iperparametri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Parametro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Valore Default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Significato</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Riferimento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mu_0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25.0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Prior media skill (convenzione TrueSkill)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Herbrich et al. (2007)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sigma_0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8.333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Incertezza iniziale (alta per rookie)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Dangauthier et 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4.167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Rumore di performance per gara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Empirico F1 2014-2024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0.833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Process noise tra gare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~0.1 * sigma_0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decay_factor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0.15 / 0.30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Decay fine stagione / cambio regolamento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Adattamento F1</w:t>
            </w:r>
          </w:p>
        </w:tc>
      </w:tr>
    </w:tbl>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2.4 Rating Condizionato per Tipo di Circuito</w:t>
      </w:r>
    </w:p>
    <w:p>
      <w:pPr>
        <w:spacing w:before="80" w:after="80"/>
      </w:pPr>
      <w:r>
        <w:rPr>
          <w:rFonts w:ascii="Arial" w:cs="Arial" w:eastAsia="Arial" w:hAnsi="Arial"/>
          <w:sz w:val="22"/>
          <w:szCs w:val="22"/>
        </w:rPr>
        <w:t xml:space="preserve">Una estensione chiave rispetto al TTT originale (ispirata da van Kesteren &amp; Bergkamp, 2023, §3.2): i rating sono condizionati per CircuitType. I 23 circuiti sono clusterizzati in 5 tipologie:</w:t>
      </w:r>
    </w:p>
    <w:p>
      <w:pPr>
        <w:pStyle w:val="ListParagraph"/>
        <w:numPr>
          <w:ilvl w:val="0"/>
          <w:numId w:val="2"/>
        </w:numPr>
        <w:spacing w:before="40" w:after="40"/>
      </w:pPr>
      <w:r>
        <w:rPr>
          <w:rFonts w:ascii="Arial" w:cs="Arial" w:eastAsia="Arial" w:hAnsi="Arial"/>
          <w:sz w:val="22"/>
          <w:szCs w:val="22"/>
        </w:rPr>
        <w:t xml:space="preserve">STREET: Monaco, Baku, Singapore, Las Vegas — skill nel traffic management, basse velocita'</w:t>
      </w:r>
    </w:p>
    <w:p>
      <w:pPr>
        <w:pStyle w:val="ListParagraph"/>
        <w:numPr>
          <w:ilvl w:val="0"/>
          <w:numId w:val="2"/>
        </w:numPr>
        <w:spacing w:before="40" w:after="40"/>
      </w:pPr>
      <w:r>
        <w:rPr>
          <w:rFonts w:ascii="Arial" w:cs="Arial" w:eastAsia="Arial" w:hAnsi="Arial"/>
          <w:sz w:val="22"/>
          <w:szCs w:val="22"/>
        </w:rPr>
        <w:t xml:space="preserve">HIGH_DOWNFORCE: Ungheria, Spagna, Cina — setup bilanciato</w:t>
      </w:r>
    </w:p>
    <w:p>
      <w:pPr>
        <w:pStyle w:val="ListParagraph"/>
        <w:numPr>
          <w:ilvl w:val="0"/>
          <w:numId w:val="2"/>
        </w:numPr>
        <w:spacing w:before="40" w:after="40"/>
      </w:pPr>
      <w:r>
        <w:rPr>
          <w:rFonts w:ascii="Arial" w:cs="Arial" w:eastAsia="Arial" w:hAnsi="Arial"/>
          <w:sz w:val="22"/>
          <w:szCs w:val="22"/>
        </w:rPr>
        <w:t xml:space="preserve">HIGH_SPEED: Monza, Spa — basso carico aerodinamico, alta velocita'</w:t>
      </w:r>
    </w:p>
    <w:p>
      <w:pPr>
        <w:pStyle w:val="ListParagraph"/>
        <w:numPr>
          <w:ilvl w:val="0"/>
          <w:numId w:val="2"/>
        </w:numPr>
        <w:spacing w:before="40" w:after="40"/>
      </w:pPr>
      <w:r>
        <w:rPr>
          <w:rFonts w:ascii="Arial" w:cs="Arial" w:eastAsia="Arial" w:hAnsi="Arial"/>
          <w:sz w:val="22"/>
          <w:szCs w:val="22"/>
        </w:rPr>
        <w:t xml:space="preserve">MIXED: Silverstone, Suzuka, Austin — circuiti tecnici bilanciati</w:t>
      </w:r>
    </w:p>
    <w:p>
      <w:pPr>
        <w:pStyle w:val="ListParagraph"/>
        <w:numPr>
          <w:ilvl w:val="0"/>
          <w:numId w:val="2"/>
        </w:numPr>
        <w:spacing w:before="40" w:after="40"/>
      </w:pPr>
      <w:r>
        <w:rPr>
          <w:rFonts w:ascii="Arial" w:cs="Arial" w:eastAsia="Arial" w:hAnsi="Arial"/>
          <w:sz w:val="22"/>
          <w:szCs w:val="22"/>
        </w:rPr>
        <w:t xml:space="preserve">DESERT: Bahrain, Abu Dhabi, Arabia Saudita — asfalto abrasivo, caldo</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Alonso su STREET ha un rating diverso da Alonso su HIGH_SPEED. Questo cattura la specializzazione dei piloti per tipologia di pista, ignorata dai modelli che usano un unico rating globale.</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2.5 Validazione del Layer</w:t>
      </w:r>
    </w:p>
    <w:p>
      <w:pPr>
        <w:spacing w:before="80" w:after="80"/>
      </w:pPr>
      <w:r>
        <w:rPr>
          <w:rFonts w:ascii="Arial" w:cs="Arial" w:eastAsia="Arial" w:hAnsi="Arial"/>
          <w:sz w:val="22"/>
          <w:szCs w:val="22"/>
        </w:rPr>
        <w:t xml:space="preserve">Metriche di validazione specifiche per il Layer 1a:</w:t>
      </w:r>
    </w:p>
    <w:p>
      <w:pPr>
        <w:pStyle w:val="ListParagraph"/>
        <w:numPr>
          <w:ilvl w:val="0"/>
          <w:numId w:val="2"/>
        </w:numPr>
        <w:spacing w:before="40" w:after="40"/>
      </w:pPr>
      <w:r>
        <w:rPr>
          <w:rFonts w:ascii="Arial" w:cs="Arial" w:eastAsia="Arial" w:hAnsi="Arial"/>
          <w:sz w:val="22"/>
          <w:szCs w:val="22"/>
        </w:rPr>
        <w:t xml:space="preserve">Kendall's tau: correlazione tra ranking predetto e ranking d'arrivo out-of-sample. Target: tau &gt; 0.45 (benchmark naive ~0.35)</w:t>
      </w:r>
    </w:p>
    <w:p>
      <w:pPr>
        <w:pStyle w:val="ListParagraph"/>
        <w:numPr>
          <w:ilvl w:val="0"/>
          <w:numId w:val="2"/>
        </w:numPr>
        <w:spacing w:before="40" w:after="40"/>
      </w:pPr>
      <w:r>
        <w:rPr>
          <w:rFonts w:ascii="Arial" w:cs="Arial" w:eastAsia="Arial" w:hAnsi="Arial"/>
          <w:sz w:val="22"/>
          <w:szCs w:val="22"/>
        </w:rPr>
        <w:t xml:space="preserve">Backtesting rating: verifica che i rating a T-7 giorni pre-gara siano predittivi dei risultati</w:t>
      </w:r>
    </w:p>
    <w:p>
      <w:pPr>
        <w:pStyle w:val="ListParagraph"/>
        <w:numPr>
          <w:ilvl w:val="0"/>
          <w:numId w:val="2"/>
        </w:numPr>
        <w:spacing w:before="40" w:after="40"/>
      </w:pPr>
      <w:r>
        <w:rPr>
          <w:rFonts w:ascii="Arial" w:cs="Arial" w:eastAsia="Arial" w:hAnsi="Arial"/>
          <w:sz w:val="22"/>
          <w:szCs w:val="22"/>
        </w:rPr>
        <w:t xml:space="preserve">Stability check: i rating devono essere stabili rispetto a perturbazioni degli iperparametri (sensitivita' analysis su tau e beta)</w:t>
      </w:r>
    </w:p>
    <w:p>
      <w:pPr>
        <w:pStyle w:val="ListParagraph"/>
        <w:numPr>
          <w:ilvl w:val="0"/>
          <w:numId w:val="2"/>
        </w:numPr>
        <w:spacing w:before="40" w:after="40"/>
      </w:pPr>
      <w:r>
        <w:rPr>
          <w:rFonts w:ascii="Arial" w:cs="Arial" w:eastAsia="Arial" w:hAnsi="Arial"/>
          <w:sz w:val="22"/>
          <w:szCs w:val="22"/>
        </w:rPr>
        <w:t xml:space="preserve">Chow test: verifica che i rating non cambino strutturalmente a cambi di regolamento non gestiti dal decay</w:t>
      </w:r>
    </w:p>
    <w:p>
      <w:r>
        <w:br w:type="page"/>
      </w:r>
    </w:p>
    <w:p>
      <w:pPr>
        <w:pStyle w:val="Heading1"/>
        <w:spacing w:before="480" w:after="240"/>
      </w:pPr>
      <w:r>
        <w:rPr>
          <w:rFonts w:ascii="Arial" w:cs="Arial" w:eastAsia="Arial" w:hAnsi="Arial"/>
          <w:b/>
          <w:bCs/>
          <w:color w:val="1F4E79"/>
          <w:sz w:val="36"/>
          <w:szCs w:val="36"/>
        </w:rPr>
        <w:t xml:space="preserve">3. Layer 1b: Machine Pace Model (Kalman Filter)</w:t>
      </w:r>
    </w:p>
    <w:p>
      <w:pPr>
        <w:pStyle w:val="Heading2"/>
        <w:spacing w:before="360" w:after="180"/>
      </w:pPr>
      <w:r>
        <w:rPr>
          <w:rFonts w:ascii="Arial" w:cs="Arial" w:eastAsia="Arial" w:hAnsi="Arial"/>
          <w:b/>
          <w:bCs/>
          <w:color w:val="2E75B6"/>
          <w:sz w:val="28"/>
          <w:szCs w:val="28"/>
        </w:rPr>
        <w:t xml:space="preserve">3.1 Fondamento Teorico</w:t>
      </w:r>
    </w:p>
    <w:p>
      <w:pPr>
        <w:spacing w:before="80" w:after="80"/>
      </w:pPr>
      <w:r>
        <w:rPr>
          <w:rFonts w:ascii="Arial" w:cs="Arial" w:eastAsia="Arial" w:hAnsi="Arial"/>
          <w:sz w:val="22"/>
          <w:szCs w:val="22"/>
        </w:rPr>
        <w:t xml:space="preserve">Il pace della macchina e' tracciato con un Kalman Filter, che implementa un modello state-space per stimare il ritmo latente del costruttore come variabile nascosta che evolve nel tempo con salti ai pacchetti di upgrade.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Riferimento accademico: la struttura state-space e' adattata da arXiv 2512.00640 (2025), che usa lo stesso approccio per il degrado delle gomme. L'implementazione classica segue Welch &amp; Bishop (2006).</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3.2 Formulazione Matematica</w:t>
      </w:r>
    </w:p>
    <w:p>
      <w:pPr>
        <w:spacing w:before="60" w:after="60"/>
        <w:ind w:left="720"/>
      </w:pPr>
      <w:r>
        <w:rPr>
          <w:rFonts w:ascii="Courier New" w:cs="Courier New" w:eastAsia="Courier New" w:hAnsi="Courier New"/>
          <w:color w:val="1F4E79"/>
          <w:sz w:val="18"/>
          <w:szCs w:val="18"/>
        </w:rPr>
        <w:t xml:space="preserve">Stato latente: x_t = mu_pace_t  (pace vs field median, in s/lap)</w:t>
      </w:r>
    </w:p>
    <w:p>
      <w:pPr>
        <w:spacing w:before="60" w:after="60"/>
        <w:ind w:left="720"/>
      </w:pPr>
      <w:r>
        <w:rPr>
          <w:rFonts w:ascii="Courier New" w:cs="Courier New" w:eastAsia="Courier New" w:hAnsi="Courier New"/>
          <w:color w:val="1F4E79"/>
          <w:sz w:val="18"/>
          <w:szCs w:val="18"/>
        </w:rPr>
        <w:t xml:space="preserve">Transizione:   x_t = x_{t-1} + w_t,    w_t ~ N(0, Q)    (processo)</w:t>
      </w:r>
    </w:p>
    <w:p>
      <w:pPr>
        <w:spacing w:before="60" w:after="60"/>
        <w:ind w:left="720"/>
      </w:pPr>
      <w:r>
        <w:rPr>
          <w:rFonts w:ascii="Courier New" w:cs="Courier New" w:eastAsia="Courier New" w:hAnsi="Courier New"/>
          <w:color w:val="1F4E79"/>
          <w:sz w:val="18"/>
          <w:szCs w:val="18"/>
        </w:rPr>
        <w:t xml:space="preserve">Osservazione:  z_t = x_t + v_t,         v_t ~ N(0, R)    (misura)</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Predict step:  x_pred = x_{t-1}</w:t>
      </w:r>
    </w:p>
    <w:p>
      <w:pPr>
        <w:spacing w:before="60" w:after="60"/>
        <w:ind w:left="720"/>
      </w:pPr>
      <w:r>
        <w:rPr>
          <w:rFonts w:ascii="Courier New" w:cs="Courier New" w:eastAsia="Courier New" w:hAnsi="Courier New"/>
          <w:color w:val="1F4E79"/>
          <w:sz w:val="18"/>
          <w:szCs w:val="18"/>
        </w:rPr>
        <w:t xml:space="preserve">               P_pred = P_{t-1} + Q</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Update step:   K = P_pred / (P_pred + R)           (Kalman gain)</w:t>
      </w:r>
    </w:p>
    <w:p>
      <w:pPr>
        <w:spacing w:before="60" w:after="60"/>
        <w:ind w:left="720"/>
      </w:pPr>
      <w:r>
        <w:rPr>
          <w:rFonts w:ascii="Courier New" w:cs="Courier New" w:eastAsia="Courier New" w:hAnsi="Courier New"/>
          <w:color w:val="1F4E79"/>
          <w:sz w:val="18"/>
          <w:szCs w:val="18"/>
        </w:rPr>
        <w:t xml:space="preserve">               x_upd = x_pred + K*(z_t - x_pred)   (posteriori)</w:t>
      </w:r>
    </w:p>
    <w:p>
      <w:pPr>
        <w:spacing w:before="60" w:after="60"/>
        <w:ind w:left="720"/>
      </w:pPr>
      <w:r>
        <w:rPr>
          <w:rFonts w:ascii="Courier New" w:cs="Courier New" w:eastAsia="Courier New" w:hAnsi="Courier New"/>
          <w:color w:val="1F4E79"/>
          <w:sz w:val="18"/>
          <w:szCs w:val="18"/>
        </w:rPr>
        <w:t xml:space="preserve">               P_upd = (1 - K) * P_pred            (incertezza)</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3.3 Misurazione del Pace Osservato</w:t>
      </w:r>
    </w:p>
    <w:p>
      <w:pPr>
        <w:spacing w:before="80" w:after="80"/>
      </w:pPr>
      <w:r>
        <w:rPr>
          <w:rFonts w:ascii="Arial" w:cs="Arial" w:eastAsia="Arial" w:hAnsi="Arial"/>
          <w:sz w:val="22"/>
          <w:szCs w:val="22"/>
        </w:rPr>
        <w:t xml:space="preserve">Il pace relativo viene calcolato dalla telemetria FastF1 seguendo la formula di TracingInsights (2025) con fuel correction:</w:t>
      </w:r>
    </w:p>
    <w:p>
      <w:pPr>
        <w:spacing w:before="60" w:after="60"/>
        <w:ind w:left="720"/>
      </w:pPr>
      <w:r>
        <w:rPr>
          <w:rFonts w:ascii="Courier New" w:cs="Courier New" w:eastAsia="Courier New" w:hAnsi="Courier New"/>
          <w:color w:val="1F4E79"/>
          <w:sz w:val="18"/>
          <w:szCs w:val="18"/>
        </w:rPr>
        <w:t xml:space="preserve">fuel_effect = remaining_fuel * 0.03  [s/lap per kg]</w:t>
      </w:r>
    </w:p>
    <w:p>
      <w:pPr>
        <w:spacing w:before="60" w:after="60"/>
        <w:ind w:left="720"/>
      </w:pPr>
      <w:r>
        <w:rPr>
          <w:rFonts w:ascii="Courier New" w:cs="Courier New" w:eastAsia="Courier New" w:hAnsi="Courier New"/>
          <w:color w:val="1F4E79"/>
          <w:sz w:val="18"/>
          <w:szCs w:val="18"/>
        </w:rPr>
        <w:t xml:space="preserve">corrected_lap_time = raw_lap_time - fuel_effect * 1000  [ms]</w:t>
      </w:r>
    </w:p>
    <w:p>
      <w:pPr>
        <w:spacing w:before="60" w:after="60"/>
        <w:ind w:left="720"/>
      </w:pPr>
      <w:r>
        <w:rPr>
          <w:rFonts w:ascii="Courier New" w:cs="Courier New" w:eastAsia="Courier New" w:hAnsi="Courier New"/>
          <w:color w:val="1F4E79"/>
          <w:sz w:val="18"/>
          <w:szCs w:val="18"/>
        </w:rPr>
        <w:t xml:space="preserve">pace_relative = (constructor_median - field_median) / 1000  [s/lap]</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Vengono esclusi: pit laps, prime 2 uscite dai box (outlap), giri invalidi, giri sotto safety car.</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3.4 Iniezione degli Upgrade</w:t>
      </w:r>
    </w:p>
    <w:p>
      <w:pPr>
        <w:spacing w:before="80" w:after="80"/>
      </w:pPr>
      <w:r>
        <w:rPr>
          <w:rFonts w:ascii="Arial" w:cs="Arial" w:eastAsia="Arial" w:hAnsi="Arial"/>
          <w:sz w:val="22"/>
          <w:szCs w:val="22"/>
        </w:rPr>
        <w:t xml:space="preserve">Quando un costruttore introduce un pacchetto aerodinamico, l'upgrade viene modellato come un salto noto nello stato latente (known control input, Welch &amp; Bishop §2.2):</w:t>
      </w:r>
    </w:p>
    <w:p>
      <w:pPr>
        <w:spacing w:before="60" w:after="60"/>
        <w:ind w:left="720"/>
      </w:pPr>
      <w:r>
        <w:rPr>
          <w:rFonts w:ascii="Courier New" w:cs="Courier New" w:eastAsia="Courier New" w:hAnsi="Courier New"/>
          <w:color w:val="1F4E79"/>
          <w:sz w:val="18"/>
          <w:szCs w:val="18"/>
        </w:rPr>
        <w:t xml:space="preserve">x_new = x_old + estimated_gain</w:t>
      </w:r>
    </w:p>
    <w:p>
      <w:pPr>
        <w:spacing w:before="60" w:after="60"/>
        <w:ind w:left="720"/>
      </w:pPr>
      <w:r>
        <w:rPr>
          <w:rFonts w:ascii="Courier New" w:cs="Courier New" w:eastAsia="Courier New" w:hAnsi="Courier New"/>
          <w:color w:val="1F4E79"/>
          <w:sz w:val="18"/>
          <w:szCs w:val="18"/>
        </w:rPr>
        <w:t xml:space="preserve">P_new = P_old + upgrade_uncertainty^2</w:t>
      </w:r>
    </w:p>
    <w:p>
      <w:pPr>
        <w:spacing w:before="80" w:after="80"/>
      </w:pPr>
      <w:r>
        <w:rPr>
          <w:rFonts w:ascii="Arial" w:cs="Arial" w:eastAsia="Arial" w:hAnsi="Arial"/>
          <w:sz w:val="22"/>
          <w:szCs w:val="22"/>
        </w:rPr>
        <w:t xml:space="preserve">Il guadagno stimato proviene da comunicati tecnici e analisi telemetria FP1/FP2 del weekend di introduzione.</w:t>
      </w:r>
    </w:p>
    <w:p>
      <w:r>
        <w:br w:type="page"/>
      </w:r>
    </w:p>
    <w:p>
      <w:pPr>
        <w:pStyle w:val="Heading1"/>
        <w:spacing w:before="480" w:after="240"/>
      </w:pPr>
      <w:r>
        <w:rPr>
          <w:rFonts w:ascii="Arial" w:cs="Arial" w:eastAsia="Arial" w:hAnsi="Arial"/>
          <w:b/>
          <w:bCs/>
          <w:color w:val="1F4E79"/>
          <w:sz w:val="36"/>
          <w:szCs w:val="36"/>
        </w:rPr>
        <w:t xml:space="preserve">4. Layer 2: Bayesian Race Model (Monte Carlo)</w:t>
      </w:r>
    </w:p>
    <w:p>
      <w:pPr>
        <w:pStyle w:val="Heading2"/>
        <w:spacing w:before="360" w:after="180"/>
      </w:pPr>
      <w:r>
        <w:rPr>
          <w:rFonts w:ascii="Arial" w:cs="Arial" w:eastAsia="Arial" w:hAnsi="Arial"/>
          <w:b/>
          <w:bCs/>
          <w:color w:val="2E75B6"/>
          <w:sz w:val="28"/>
          <w:szCs w:val="28"/>
        </w:rPr>
        <w:t xml:space="preserve">4.1 Fondamento Teorico</w:t>
      </w:r>
    </w:p>
    <w:p>
      <w:pPr>
        <w:spacing w:before="80" w:after="80"/>
      </w:pPr>
      <w:r>
        <w:rPr>
          <w:rFonts w:ascii="Arial" w:cs="Arial" w:eastAsia="Arial" w:hAnsi="Arial"/>
          <w:sz w:val="22"/>
          <w:szCs w:val="22"/>
        </w:rPr>
        <w:t xml:space="preserve">Il Layer 2 e' il cuore del sistema. Combina tutti gli input per produrre una distribuzione completa sulle posizioni finali di tutti i 20 piloti attraverso simulazione Monte Carlo con 50.000 iterazioni per gara.</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Riferimento principale: Heilmeier, A. et al. (2020). 'Application of Monte Carlo Methods to Consider Probabilistic Effects in a Race Simulation for Circuit Motorsport.' Applied Sciences, 10(12), 4229.</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Gli autori dimostrano che la simulazione Monte Carlo con modellazione esplicita degli eventi stocastici (safety car, DNF, variabilita' pit stop) produce previsioni significativamente piu' accurate dei modelli deterministici.</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4.2 Struttura della Simulazione</w:t>
      </w:r>
    </w:p>
    <w:p>
      <w:pPr>
        <w:spacing w:before="80" w:after="80"/>
      </w:pPr>
      <w:r>
        <w:rPr>
          <w:rFonts w:ascii="Arial" w:cs="Arial" w:eastAsia="Arial" w:hAnsi="Arial"/>
          <w:sz w:val="22"/>
          <w:szCs w:val="22"/>
        </w:rPr>
        <w:t xml:space="preserve">Ogni simulazione Monte Carlo procede in 4 fasi:</w:t>
      </w:r>
    </w:p>
    <w:p>
      <w:pPr>
        <w:pStyle w:val="ListParagraph"/>
        <w:numPr>
          <w:ilvl w:val="0"/>
          <w:numId w:val="3"/>
        </w:numPr>
        <w:spacing w:before="40" w:after="40"/>
      </w:pPr>
      <w:r>
        <w:rPr>
          <w:rFonts w:ascii="Arial" w:cs="Arial" w:eastAsia="Arial" w:hAnsi="Arial"/>
          <w:sz w:val="22"/>
          <w:szCs w:val="22"/>
        </w:rPr>
        <w:t xml:space="preserve">CAMPIONAMENTO LATENTE: per ogni pilota, si campiona la performance da N(mu_skill, sigma_skill^2 + beta^2) e il pace macchina da N(mu_pace, sigma_pace^2). Questi rappresentano la 'giornata' del pilota e della macchina per quella specifica gara.</w:t>
      </w:r>
    </w:p>
    <w:p>
      <w:pPr>
        <w:pStyle w:val="ListParagraph"/>
        <w:numPr>
          <w:ilvl w:val="0"/>
          <w:numId w:val="3"/>
        </w:numPr>
        <w:spacing w:before="40" w:after="40"/>
      </w:pPr>
      <w:r>
        <w:rPr>
          <w:rFonts w:ascii="Arial" w:cs="Arial" w:eastAsia="Arial" w:hAnsi="Arial"/>
          <w:sz w:val="22"/>
          <w:szCs w:val="22"/>
        </w:rPr>
        <w:t xml:space="preserve">EVENTI STOCASTICI: si determina se avviene una safety car (probabilita' 0.62 per gara, Heilmeier et al. Tabella 2), il lap di deployment, e i potenziali ritiri meccanici per ogni pilota (probabilita' 0.045% per pilota per giro).</w:t>
      </w:r>
    </w:p>
    <w:p>
      <w:pPr>
        <w:pStyle w:val="ListParagraph"/>
        <w:numPr>
          <w:ilvl w:val="0"/>
          <w:numId w:val="3"/>
        </w:numPr>
        <w:spacing w:before="40" w:after="40"/>
      </w:pPr>
      <w:r>
        <w:rPr>
          <w:rFonts w:ascii="Arial" w:cs="Arial" w:eastAsia="Arial" w:hAnsi="Arial"/>
          <w:sz w:val="22"/>
          <w:szCs w:val="22"/>
        </w:rPr>
        <w:t xml:space="preserve">SIMULAZIONE GIRI: per ogni pilota, si simulano tutti i giri con degrado gomme (modello state-space, arXiv 2512.00640), fuel effect (TracingInsights formula), variabilita' pit stop N(22.5s, 1.2s^2), e rallentamento sotto safety car.</w:t>
      </w:r>
    </w:p>
    <w:p>
      <w:pPr>
        <w:pStyle w:val="ListParagraph"/>
        <w:numPr>
          <w:ilvl w:val="0"/>
          <w:numId w:val="3"/>
        </w:numPr>
        <w:spacing w:before="40" w:after="40"/>
      </w:pPr>
      <w:r>
        <w:rPr>
          <w:rFonts w:ascii="Arial" w:cs="Arial" w:eastAsia="Arial" w:hAnsi="Arial"/>
          <w:sz w:val="22"/>
          <w:szCs w:val="22"/>
        </w:rPr>
        <w:t xml:space="preserve">ORDINE DI ARRIVO: i piloti sono ordinati per tempo cumulativo. I DNF sono ordinati per giri percorsi.</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4.3 Modello Degrado Gomme</w:t>
      </w:r>
    </w:p>
    <w:p>
      <w:pPr>
        <w:spacing w:before="80" w:after="80"/>
      </w:pPr>
      <w:r>
        <w:rPr>
          <w:rFonts w:ascii="Arial" w:cs="Arial" w:eastAsia="Arial" w:hAnsi="Arial"/>
          <w:sz w:val="22"/>
          <w:szCs w:val="22"/>
        </w:rPr>
        <w:t xml:space="preserve">Il degrado e' modellato come processo state-space (arXiv 2512.00640, Eq. 7):</w:t>
      </w:r>
    </w:p>
    <w:p>
      <w:pPr>
        <w:spacing w:before="60" w:after="60"/>
        <w:ind w:left="720"/>
      </w:pPr>
      <w:r>
        <w:rPr>
          <w:rFonts w:ascii="Courier New" w:cs="Courier New" w:eastAsia="Courier New" w:hAnsi="Courier New"/>
          <w:color w:val="1F4E79"/>
          <w:sz w:val="18"/>
          <w:szCs w:val="18"/>
        </w:rPr>
        <w:t xml:space="preserve">deg_state_t = deg_state_{t-1} + epsilon_t,  epsilon ~ N(0, Q_deg)</w:t>
      </w:r>
    </w:p>
    <w:p>
      <w:pPr>
        <w:spacing w:before="60" w:after="60"/>
        <w:ind w:left="720"/>
      </w:pPr>
      <w:r>
        <w:rPr>
          <w:rFonts w:ascii="Courier New" w:cs="Courier New" w:eastAsia="Courier New" w:hAnsi="Courier New"/>
          <w:color w:val="1F4E79"/>
          <w:sz w:val="18"/>
          <w:szCs w:val="18"/>
        </w:rPr>
        <w:t xml:space="preserve">Instantaneous degradation rate = base_rate * circuit_modifier * tyre_age / 15</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Compound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Base Rate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Circuit Modifier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Note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0.085 s/lap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0.75x STREET, 1.25x HIGH_SPEED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 prestazione, alta degradazione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0.055 s/lap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1.0x MIXED (reference)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Compound bilanciato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0.035 s/lap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0.9x DESERT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Bassa degradazione, alto gap termico</w:t>
            </w:r>
          </w:p>
        </w:tc>
      </w:tr>
    </w:tbl>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4.4 Parametri Stocastici (Heilmeier et al., Tabella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Parametro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Valore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Fonte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Safety car probability per gara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Heilmeier et al. (2020) — media 2014-2019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DNF probability per pilota per giro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0.045%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Calcolato da results.csv (1950-2024)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Pit stop base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22.5s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Media storica 2019-2024, FastF1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Pit stop sigma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1.2s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Variabilita' osservata, FastF1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Grid position noise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sigma=1.5 posizioni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Sulsters (2017) §4 — start performance</w:t>
            </w:r>
          </w:p>
        </w:tc>
      </w:tr>
    </w:tbl>
    <w:p>
      <w:r>
        <w:br w:type="page"/>
      </w:r>
    </w:p>
    <w:p>
      <w:pPr>
        <w:pStyle w:val="Heading1"/>
        <w:spacing w:before="480" w:after="240"/>
      </w:pPr>
      <w:r>
        <w:rPr>
          <w:rFonts w:ascii="Arial" w:cs="Arial" w:eastAsia="Arial" w:hAnsi="Arial"/>
          <w:b/>
          <w:bCs/>
          <w:color w:val="1F4E79"/>
          <w:sz w:val="36"/>
          <w:szCs w:val="36"/>
        </w:rPr>
        <w:t xml:space="preserve">5. Calibrazione contro Quote Pinnacle</w:t>
      </w:r>
    </w:p>
    <w:p>
      <w:pPr>
        <w:pStyle w:val="Heading2"/>
        <w:spacing w:before="360" w:after="180"/>
      </w:pPr>
      <w:r>
        <w:rPr>
          <w:rFonts w:ascii="Arial" w:cs="Arial" w:eastAsia="Arial" w:hAnsi="Arial"/>
          <w:b/>
          <w:bCs/>
          <w:color w:val="2E75B6"/>
          <w:sz w:val="28"/>
          <w:szCs w:val="28"/>
        </w:rPr>
        <w:t xml:space="preserve">5.1 Perche' Pinnacle</w:t>
      </w:r>
    </w:p>
    <w:p>
      <w:pPr>
        <w:spacing w:before="80" w:after="80"/>
      </w:pPr>
      <w:r>
        <w:rPr>
          <w:rFonts w:ascii="Arial" w:cs="Arial" w:eastAsia="Arial" w:hAnsi="Arial"/>
          <w:sz w:val="22"/>
          <w:szCs w:val="22"/>
        </w:rPr>
        <w:t xml:space="preserve">Pinnacle e' il bookmaker di riferimento per la calibrazione per tre ragioni strutturali:</w:t>
      </w:r>
    </w:p>
    <w:p>
      <w:pPr>
        <w:pStyle w:val="ListParagraph"/>
        <w:numPr>
          <w:ilvl w:val="0"/>
          <w:numId w:val="2"/>
        </w:numPr>
        <w:spacing w:before="40" w:after="40"/>
      </w:pPr>
      <w:r>
        <w:rPr>
          <w:rFonts w:ascii="Arial" w:cs="Arial" w:eastAsia="Arial" w:hAnsi="Arial"/>
          <w:sz w:val="22"/>
          <w:szCs w:val="22"/>
        </w:rPr>
        <w:t xml:space="preserve">Vig minima del 2-3% vs 10-15% mercato retail — le probabilita' implicite sono la stima piu' pulita della probabilita' reale di mercato</w:t>
      </w:r>
    </w:p>
    <w:p>
      <w:pPr>
        <w:pStyle w:val="ListParagraph"/>
        <w:numPr>
          <w:ilvl w:val="0"/>
          <w:numId w:val="2"/>
        </w:numPr>
        <w:spacing w:before="40" w:after="40"/>
      </w:pPr>
      <w:r>
        <w:rPr>
          <w:rFonts w:ascii="Arial" w:cs="Arial" w:eastAsia="Arial" w:hAnsi="Arial"/>
          <w:sz w:val="22"/>
          <w:szCs w:val="22"/>
        </w:rPr>
        <w:t xml:space="preserve">Sharp-friendly: non limita i vincitori. Questo garantisce che le quote incorporino informazione da scommettitori professionali</w:t>
      </w:r>
    </w:p>
    <w:p>
      <w:pPr>
        <w:pStyle w:val="ListParagraph"/>
        <w:numPr>
          <w:ilvl w:val="0"/>
          <w:numId w:val="2"/>
        </w:numPr>
        <w:spacing w:before="40" w:after="40"/>
      </w:pPr>
      <w:r>
        <w:rPr>
          <w:rFonts w:ascii="Arial" w:cs="Arial" w:eastAsia="Arial" w:hAnsi="Arial"/>
          <w:sz w:val="22"/>
          <w:szCs w:val="22"/>
        </w:rPr>
        <w:t xml:space="preserve">Market mover su F1: se Pinnacle muove una quota, gli altri bookmaker seguono entro minuti</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5.2 Devigging (Strumbelj, 2014)</w:t>
      </w:r>
    </w:p>
    <w:p>
      <w:pPr>
        <w:spacing w:before="80" w:after="80"/>
      </w:pPr>
      <w:r>
        <w:rPr>
          <w:rFonts w:ascii="Arial" w:cs="Arial" w:eastAsia="Arial" w:hAnsi="Arial"/>
          <w:sz w:val="22"/>
          <w:szCs w:val="22"/>
        </w:rPr>
        <w:t xml:space="preserve">Le quote grezze di Pinnacle includono ancora il margine del bookmaker (vig). La somma delle probabilita' implicite su un mercato e' tipicamente ~103-105%, non 100%. Dobbiamo rimuovere questo margine prima di confrontare con le probabilita' del modello.</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metodo Power (raccomandato da Strumbelj, 2014, §4.3) risolve:</w:t>
      </w:r>
    </w:p>
    <w:p>
      <w:pPr>
        <w:spacing w:before="60" w:after="60"/>
        <w:ind w:left="720"/>
      </w:pPr>
      <w:r>
        <w:rPr>
          <w:rFonts w:ascii="Courier New" w:cs="Courier New" w:eastAsia="Courier New" w:hAnsi="Courier New"/>
          <w:color w:val="1F4E79"/>
          <w:sz w:val="18"/>
          <w:szCs w:val="18"/>
        </w:rPr>
        <w:t xml:space="preserve">Trova k tale che: sum((1/odd_i)^k) = 1.0</w:t>
      </w:r>
    </w:p>
    <w:p>
      <w:pPr>
        <w:spacing w:before="60" w:after="60"/>
        <w:ind w:left="720"/>
      </w:pPr>
      <w:r>
        <w:rPr>
          <w:rFonts w:ascii="Courier New" w:cs="Courier New" w:eastAsia="Courier New" w:hAnsi="Courier New"/>
          <w:color w:val="1F4E79"/>
          <w:sz w:val="18"/>
          <w:szCs w:val="18"/>
        </w:rPr>
        <w:t xml:space="preserve">Le probabilita' fair sono: p_fair_i = (1/odd_i)^k</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metodo Power preserva l'ordinamento delle probabilita' e non distorce sistematicamente i favoriti rispetto agli outsider, a differenza della semplice normalizzazione proporzionale.</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5.3 Isotonic Regression (Layer 4)</w:t>
      </w:r>
    </w:p>
    <w:p>
      <w:pPr>
        <w:spacing w:before="80" w:after="80"/>
      </w:pPr>
      <w:r>
        <w:rPr>
          <w:rFonts w:ascii="Arial" w:cs="Arial" w:eastAsia="Arial" w:hAnsi="Arial"/>
          <w:sz w:val="22"/>
          <w:szCs w:val="22"/>
        </w:rPr>
        <w:t xml:space="preserve">L'Isotonic Regression e' un regressore non-parametrico monotono che mappa le probabilita' grezze del modello verso le frequenze empiriche osservate. Viene addestrato su dati storici walk-forward.</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Perche' Isotonic e non Platt Scaling (logistica):</w:t>
      </w:r>
    </w:p>
    <w:p>
      <w:pPr>
        <w:pStyle w:val="ListParagraph"/>
        <w:numPr>
          <w:ilvl w:val="0"/>
          <w:numId w:val="2"/>
        </w:numPr>
        <w:spacing w:before="40" w:after="40"/>
      </w:pPr>
      <w:r>
        <w:rPr>
          <w:rFonts w:ascii="Arial" w:cs="Arial" w:eastAsia="Arial" w:hAnsi="Arial"/>
          <w:sz w:val="22"/>
          <w:szCs w:val="22"/>
        </w:rPr>
        <w:t xml:space="preserve">Non parametrica: nessuna assunzione sulla forma funzionale della miscalibrazione</w:t>
      </w:r>
    </w:p>
    <w:p>
      <w:pPr>
        <w:pStyle w:val="ListParagraph"/>
        <w:numPr>
          <w:ilvl w:val="0"/>
          <w:numId w:val="2"/>
        </w:numPr>
        <w:spacing w:before="40" w:after="40"/>
      </w:pPr>
      <w:r>
        <w:rPr>
          <w:rFonts w:ascii="Arial" w:cs="Arial" w:eastAsia="Arial" w:hAnsi="Arial"/>
          <w:sz w:val="22"/>
          <w:szCs w:val="22"/>
        </w:rPr>
        <w:t xml:space="preserve">Monotona: preserva l'ordinamento delle probabilita'</w:t>
      </w:r>
    </w:p>
    <w:p>
      <w:pPr>
        <w:pStyle w:val="ListParagraph"/>
        <w:numPr>
          <w:ilvl w:val="0"/>
          <w:numId w:val="2"/>
        </w:numPr>
        <w:spacing w:before="40" w:after="40"/>
      </w:pPr>
      <w:r>
        <w:rPr>
          <w:rFonts w:ascii="Arial" w:cs="Arial" w:eastAsia="Arial" w:hAnsi="Arial"/>
          <w:sz w:val="22"/>
          <w:szCs w:val="22"/>
        </w:rPr>
        <w:t xml:space="preserve">Piecewise constant: gestisce la struttura step-like delle probabilita' sportive</w:t>
      </w:r>
    </w:p>
    <w:p>
      <w:pPr>
        <w:spacing w:before="80" w:after="80"/>
      </w:pPr>
      <w:r>
        <w:rPr>
          <w:rFonts w:ascii="Arial" w:cs="Arial" w:eastAsia="Arial" w:hAnsi="Arial"/>
          <w:sz w:val="22"/>
          <w:szCs w:val="22"/>
        </w:rPr>
        <w:t xml:space="preserve">Requisito minimo: 100 osservazioni storiche. Con meno dati, il layer usa passthrough (probabilita' non modificate).</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5.4 Edge Computation e Signaling</w:t>
      </w:r>
    </w:p>
    <w:p>
      <w:pPr>
        <w:spacing w:before="60" w:after="60"/>
        <w:ind w:left="720"/>
      </w:pPr>
      <w:r>
        <w:rPr>
          <w:rFonts w:ascii="Courier New" w:cs="Courier New" w:eastAsia="Courier New" w:hAnsi="Courier New"/>
          <w:color w:val="1F4E79"/>
          <w:sz w:val="18"/>
          <w:szCs w:val="18"/>
        </w:rPr>
        <w:t xml:space="preserve">edge(driver, market) = p_calibrated_model - p_pinnacle_novig</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Segnali:</w:t>
      </w:r>
    </w:p>
    <w:p>
      <w:pPr>
        <w:spacing w:before="60" w:after="60"/>
        <w:ind w:left="720"/>
      </w:pPr>
      <w:r>
        <w:rPr>
          <w:rFonts w:ascii="Courier New" w:cs="Courier New" w:eastAsia="Courier New" w:hAnsi="Courier New"/>
          <w:color w:val="1F4E79"/>
          <w:sz w:val="18"/>
          <w:szCs w:val="18"/>
        </w:rPr>
        <w:t xml:space="preserve">  edge &gt; 7%  -&gt;  MEDIUM (alta confidenza)</w:t>
      </w:r>
    </w:p>
    <w:p>
      <w:pPr>
        <w:spacing w:before="60" w:after="60"/>
        <w:ind w:left="720"/>
      </w:pPr>
      <w:r>
        <w:rPr>
          <w:rFonts w:ascii="Courier New" w:cs="Courier New" w:eastAsia="Courier New" w:hAnsi="Courier New"/>
          <w:color w:val="1F4E79"/>
          <w:sz w:val="18"/>
          <w:szCs w:val="18"/>
        </w:rPr>
        <w:t xml:space="preserve">  edge &gt; 4%  -&gt;  SMALL  (confidenza sufficiente)</w:t>
      </w:r>
    </w:p>
    <w:p>
      <w:pPr>
        <w:spacing w:before="60" w:after="60"/>
        <w:ind w:left="720"/>
      </w:pPr>
      <w:r>
        <w:rPr>
          <w:rFonts w:ascii="Courier New" w:cs="Courier New" w:eastAsia="Courier New" w:hAnsi="Courier New"/>
          <w:color w:val="1F4E79"/>
          <w:sz w:val="18"/>
          <w:szCs w:val="18"/>
        </w:rPr>
        <w:t xml:space="preserve">  edge &lt; 4%  -&gt;  SKIP   (nessuna scommessa)</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5.5 Beta-Binomial Edge Tracker</w:t>
      </w:r>
    </w:p>
    <w:p>
      <w:pPr>
        <w:spacing w:before="80" w:after="80"/>
      </w:pPr>
      <w:r>
        <w:rPr>
          <w:rFonts w:ascii="Arial" w:cs="Arial" w:eastAsia="Arial" w:hAnsi="Arial"/>
          <w:sz w:val="22"/>
          <w:szCs w:val="22"/>
        </w:rPr>
        <w:t xml:space="preserve">Invece di aspettare 3 stagioni per significativita' frequentista, usiamo un modello Beta-Binomial per stimare l'edge progressivamente (Baker &amp; McHale, 2013).</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modello e': ogni scommessa e' un trial Bernoulli con probabilita' di vincita p incognita. Prior: p ~ Beta(2, 2). Dopo n_win vincite e n_loss perdite:</w:t>
      </w:r>
    </w:p>
    <w:p>
      <w:pPr>
        <w:spacing w:before="60" w:after="60"/>
        <w:ind w:left="720"/>
      </w:pPr>
      <w:r>
        <w:rPr>
          <w:rFonts w:ascii="Courier New" w:cs="Courier New" w:eastAsia="Courier New" w:hAnsi="Courier New"/>
          <w:color w:val="1F4E79"/>
          <w:sz w:val="18"/>
          <w:szCs w:val="18"/>
        </w:rPr>
        <w:t xml:space="preserve">Posterior: p ~ Beta(2 + n_win, 2 + n_loss)</w:t>
      </w:r>
    </w:p>
    <w:p>
      <w:pPr>
        <w:spacing w:before="60" w:after="60"/>
        <w:ind w:left="720"/>
      </w:pPr>
      <w:r>
        <w:rPr>
          <w:rFonts w:ascii="Courier New" w:cs="Courier New" w:eastAsia="Courier New" w:hAnsi="Courier New"/>
          <w:color w:val="1F4E79"/>
          <w:sz w:val="18"/>
          <w:szCs w:val="18"/>
        </w:rPr>
        <w:t xml:space="preserve">Edge posteriori = E[p] - media_probabilita_implicita</w:t>
      </w:r>
    </w:p>
    <w:p>
      <w:pPr>
        <w:spacing w:before="60" w:after="60"/>
        <w:ind w:left="720"/>
      </w:pPr>
      <w:r>
        <w:rPr>
          <w:rFonts w:ascii="Courier New" w:cs="Courier New" w:eastAsia="Courier New" w:hAnsi="Courier New"/>
          <w:color w:val="1F4E79"/>
          <w:sz w:val="18"/>
          <w:szCs w:val="18"/>
        </w:rPr>
        <w:t xml:space="preserve">Segnale positivo se: CI_95_inferiore_edge &gt; 0</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Kelly fraction corretto per incertezza parametrica (Baker &amp; McHale, 2013, Teorema 2):</w:t>
      </w:r>
    </w:p>
    <w:p>
      <w:pPr>
        <w:spacing w:before="60" w:after="60"/>
        <w:ind w:left="720"/>
      </w:pPr>
      <w:r>
        <w:rPr>
          <w:rFonts w:ascii="Courier New" w:cs="Courier New" w:eastAsia="Courier New" w:hAnsi="Courier New"/>
          <w:color w:val="1F4E79"/>
          <w:sz w:val="18"/>
          <w:szCs w:val="18"/>
        </w:rPr>
        <w:t xml:space="preserve">f_kelly_raw = (b*p_posterior - (1-p_posterior)) / b</w:t>
      </w:r>
    </w:p>
    <w:p>
      <w:pPr>
        <w:spacing w:before="60" w:after="60"/>
        <w:ind w:left="720"/>
      </w:pPr>
      <w:r>
        <w:rPr>
          <w:rFonts w:ascii="Courier New" w:cs="Courier New" w:eastAsia="Courier New" w:hAnsi="Courier New"/>
          <w:color w:val="1F4E79"/>
          <w:sz w:val="18"/>
          <w:szCs w:val="18"/>
        </w:rPr>
        <w:t xml:space="preserve">shrinkage = N / (N + 50)</w:t>
      </w:r>
    </w:p>
    <w:p>
      <w:pPr>
        <w:spacing w:before="60" w:after="60"/>
        <w:ind w:left="720"/>
      </w:pPr>
      <w:r>
        <w:rPr>
          <w:rFonts w:ascii="Courier New" w:cs="Courier New" w:eastAsia="Courier New" w:hAnsi="Courier New"/>
          <w:color w:val="1F4E79"/>
          <w:sz w:val="18"/>
          <w:szCs w:val="18"/>
        </w:rPr>
        <w:t xml:space="preserve">f_adjusted = f_kelly_raw * shrinkage * 0.25  [quarter Kelly cap]</w:t>
      </w:r>
    </w:p>
    <w:p>
      <w:r>
        <w:br w:type="page"/>
      </w:r>
    </w:p>
    <w:p>
      <w:pPr>
        <w:pStyle w:val="Heading1"/>
        <w:spacing w:before="480" w:after="240"/>
      </w:pPr>
      <w:r>
        <w:rPr>
          <w:rFonts w:ascii="Arial" w:cs="Arial" w:eastAsia="Arial" w:hAnsi="Arial"/>
          <w:b/>
          <w:bCs/>
          <w:color w:val="1F4E79"/>
          <w:sz w:val="36"/>
          <w:szCs w:val="36"/>
        </w:rPr>
        <w:t xml:space="preserve">6. Framework di Validazione</w:t>
      </w:r>
    </w:p>
    <w:p>
      <w:pPr>
        <w:pStyle w:val="Heading2"/>
        <w:spacing w:before="360" w:after="180"/>
      </w:pPr>
      <w:r>
        <w:rPr>
          <w:rFonts w:ascii="Arial" w:cs="Arial" w:eastAsia="Arial" w:hAnsi="Arial"/>
          <w:b/>
          <w:bCs/>
          <w:color w:val="2E75B6"/>
          <w:sz w:val="28"/>
          <w:szCs w:val="28"/>
        </w:rPr>
        <w:t xml:space="preserve">6.1 Walk-Forward Temporale</w:t>
      </w:r>
    </w:p>
    <w:p>
      <w:pPr>
        <w:spacing w:before="80" w:after="80"/>
      </w:pPr>
      <w:r>
        <w:rPr>
          <w:rFonts w:ascii="Arial" w:cs="Arial" w:eastAsia="Arial" w:hAnsi="Arial"/>
          <w:sz w:val="22"/>
          <w:szCs w:val="22"/>
        </w:rPr>
        <w:t xml:space="preserve">La validazione temporale e' l'unica metodologia corretta per modelli su serie storiche sportive. K-fold cross-validation che ignora l'ordinamento temporale produce stime ottimistiche severamente distorte.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Schema walk-forward implementato:</w:t>
      </w:r>
    </w:p>
    <w:p>
      <w:pPr>
        <w:spacing w:before="60" w:after="60"/>
        <w:ind w:left="720"/>
      </w:pPr>
      <w:r>
        <w:rPr>
          <w:rFonts w:ascii="Courier New" w:cs="Courier New" w:eastAsia="Courier New" w:hAnsi="Courier New"/>
          <w:color w:val="1F4E79"/>
          <w:sz w:val="18"/>
          <w:szCs w:val="18"/>
        </w:rPr>
        <w:t xml:space="preserve">Training: stagioni 2018-2021  -&gt;  Test: ogni gara 2022</w:t>
      </w:r>
    </w:p>
    <w:p>
      <w:pPr>
        <w:spacing w:before="60" w:after="60"/>
        <w:ind w:left="720"/>
      </w:pPr>
      <w:r>
        <w:rPr>
          <w:rFonts w:ascii="Courier New" w:cs="Courier New" w:eastAsia="Courier New" w:hAnsi="Courier New"/>
          <w:color w:val="1F4E79"/>
          <w:sz w:val="18"/>
          <w:szCs w:val="18"/>
        </w:rPr>
        <w:t xml:space="preserve">Training: stagioni 2018-2022  -&gt;  Test: ogni gara 2023</w:t>
      </w:r>
    </w:p>
    <w:p>
      <w:pPr>
        <w:spacing w:before="60" w:after="60"/>
        <w:ind w:left="720"/>
      </w:pPr>
      <w:r>
        <w:rPr>
          <w:rFonts w:ascii="Courier New" w:cs="Courier New" w:eastAsia="Courier New" w:hAnsi="Courier New"/>
          <w:color w:val="1F4E79"/>
          <w:sz w:val="18"/>
          <w:szCs w:val="18"/>
        </w:rPr>
        <w:t xml:space="preserve">Training: stagioni 2018-2023  -&gt;  Test: ogni gara 2024</w:t>
      </w:r>
    </w:p>
    <w:p>
      <w:pPr>
        <w:spacing w:before="60" w:after="60"/>
        <w:ind w:left="720"/>
      </w:pPr>
      <w:r>
        <w:rPr>
          <w:rFonts w:ascii="Courier New" w:cs="Courier New" w:eastAsia="Courier New" w:hAnsi="Courier New"/>
          <w:color w:val="1F4E79"/>
          <w:sz w:val="18"/>
          <w:szCs w:val="18"/>
        </w:rPr>
        <w:t xml:space="preserve">Training: stagioni 2018-2024  -&gt;  Test: ogni gara 2025</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Embargo: 1 gara di gap tra training e test per prevenire contaminazione da feature rolling.</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6.2 Metriche di Valutazione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Metrica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Formula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Uso</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Brier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mean((p-o)^2)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Calibrazione market binari (win, podio)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&lt; Brier quote mercato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(1/K) * sum(CDF_pred - CDF_actual)^2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Calibrazione outcome ordinali (posizioni)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&lt; RPS quote mercato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CRPS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E|X-y| - 0.5*E|X-X'|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Tempi sul giro, gap previsioni continue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&lt; CRPS modello naive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sum_b (n_b/N)|p_b - o_b|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Calibrazione globale per decile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&lt; 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Kendall tau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Concordanza coppie ranking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Qualita' ranking Layer 1a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&gt; 0.45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ROI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P&amp;L / Staked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 scommettitivo reale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&gt; 0% (positive)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Sharpe Ratio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mean_return / std_return * sqrt(N)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Risk-adjusted performance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&gt; 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Max Drawdown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max((peak-trough)/peak)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Rischio strategia bankroll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&lt; 20%</w:t>
            </w:r>
          </w:p>
        </w:tc>
      </w:tr>
    </w:tbl>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6.3 Rischi e Controlli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Rischio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Sintomo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Test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Contromisura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Overfitting temporale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Ottime perf. in-sample, pessime out-of-sample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Gap Brier train/test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Walk-forward rigoroso, embargo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Prior dominance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Posterior ~= Prior in Layer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KL(prior||posterior) &lt; 0.1 nats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Aumento process noise tau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Non-stazionarieta'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Performance peggiora dopo cambio reg.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Chow test sulla stabilita' parametri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Decay ampliato (0.30) dopo cambio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Market efficiency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 si erode stagione su stagione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Kendall tau sulla serie edge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Focus su mercati meno liquidi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Vig absorption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 reale &lt; vig del bookmaker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Confronto edge vs overround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 Pinnacle (vig 2-3%)</w:t>
            </w:r>
          </w:p>
        </w:tc>
      </w:tr>
    </w:tbl>
    <w:p>
      <w:r>
        <w:br w:type="page"/>
      </w:r>
    </w:p>
    <w:p>
      <w:pPr>
        <w:pStyle w:val="Heading1"/>
        <w:spacing w:before="480" w:after="240"/>
      </w:pPr>
      <w:r>
        <w:rPr>
          <w:rFonts w:ascii="Arial" w:cs="Arial" w:eastAsia="Arial" w:hAnsi="Arial"/>
          <w:b/>
          <w:bCs/>
          <w:color w:val="1F4E79"/>
          <w:sz w:val="36"/>
          <w:szCs w:val="36"/>
        </w:rPr>
        <w:t xml:space="preserve">7. Gestione del Bankroll — Kelly Criterion</w:t>
      </w:r>
    </w:p>
    <w:p>
      <w:pPr>
        <w:pStyle w:val="Heading2"/>
        <w:spacing w:before="360" w:after="180"/>
      </w:pPr>
      <w:r>
        <w:rPr>
          <w:rFonts w:ascii="Arial" w:cs="Arial" w:eastAsia="Arial" w:hAnsi="Arial"/>
          <w:b/>
          <w:bCs/>
          <w:color w:val="2E75B6"/>
          <w:sz w:val="28"/>
          <w:szCs w:val="28"/>
        </w:rPr>
        <w:t xml:space="preserve">7.1 Kelly Criterion e Varianti</w:t>
      </w:r>
    </w:p>
    <w:p>
      <w:pPr>
        <w:spacing w:before="80" w:after="80"/>
      </w:pPr>
      <w:r>
        <w:rPr>
          <w:rFonts w:ascii="Arial" w:cs="Arial" w:eastAsia="Arial" w:hAnsi="Arial"/>
          <w:sz w:val="22"/>
          <w:szCs w:val="22"/>
        </w:rPr>
        <w:t xml:space="preserve">Il Kelly Criterion (Thorp, 2006) determina la frazione ottimale del bankroll da rischiare su ogni scommessa per massimizzare la crescita geometrica del capitale nel lungo periodo:</w:t>
      </w:r>
    </w:p>
    <w:p>
      <w:pPr>
        <w:spacing w:before="60" w:after="60"/>
        <w:ind w:left="720"/>
      </w:pPr>
      <w:r>
        <w:rPr>
          <w:rFonts w:ascii="Courier New" w:cs="Courier New" w:eastAsia="Courier New" w:hAnsi="Courier New"/>
          <w:color w:val="1F4E79"/>
          <w:sz w:val="18"/>
          <w:szCs w:val="18"/>
        </w:rPr>
        <w:t xml:space="preserve">f* = (b*p - q) / b</w:t>
      </w:r>
    </w:p>
    <w:p>
      <w:pPr>
        <w:spacing w:before="60" w:after="60"/>
        <w:ind w:left="720"/>
      </w:pPr>
      <w:r>
        <w:rPr>
          <w:rFonts w:ascii="Courier New" w:cs="Courier New" w:eastAsia="Courier New" w:hAnsi="Courier New"/>
          <w:color w:val="1F4E79"/>
          <w:sz w:val="18"/>
          <w:szCs w:val="18"/>
        </w:rPr>
        <w:t xml:space="preserve">dove b = quota_netta = odd - 1</w:t>
      </w:r>
    </w:p>
    <w:p>
      <w:pPr>
        <w:spacing w:before="60" w:after="60"/>
        <w:ind w:left="720"/>
      </w:pPr>
      <w:r>
        <w:rPr>
          <w:rFonts w:ascii="Courier New" w:cs="Courier New" w:eastAsia="Courier New" w:hAnsi="Courier New"/>
          <w:color w:val="1F4E79"/>
          <w:sz w:val="18"/>
          <w:szCs w:val="18"/>
        </w:rPr>
        <w:t xml:space="preserve">     p = probabilita' stimata dal modello</w:t>
      </w:r>
    </w:p>
    <w:p>
      <w:pPr>
        <w:spacing w:before="60" w:after="60"/>
        <w:ind w:left="720"/>
      </w:pPr>
      <w:r>
        <w:rPr>
          <w:rFonts w:ascii="Courier New" w:cs="Courier New" w:eastAsia="Courier New" w:hAnsi="Courier New"/>
          <w:color w:val="1F4E79"/>
          <w:sz w:val="18"/>
          <w:szCs w:val="18"/>
        </w:rPr>
        <w:t xml:space="preserve">     q = 1 - p</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Kelly pieno e' eccessivamente aggressivo quando le stime di p contengono incertezza parametrica. Baker &amp; McHale (2013) dimostrano che il Kelly deve essere ridotto proporzionalmente all'incertezza:</w:t>
      </w:r>
    </w:p>
    <w:p>
      <w:pPr>
        <w:spacing w:before="60" w:after="60"/>
        <w:ind w:left="720"/>
      </w:pPr>
      <w:r>
        <w:rPr>
          <w:rFonts w:ascii="Courier New" w:cs="Courier New" w:eastAsia="Courier New" w:hAnsi="Courier New"/>
          <w:color w:val="1F4E79"/>
          <w:sz w:val="18"/>
          <w:szCs w:val="18"/>
        </w:rPr>
        <w:t xml:space="preserve">f_shrunk = f* * (N / (N + lambda))</w:t>
      </w:r>
    </w:p>
    <w:p>
      <w:pPr>
        <w:spacing w:before="60" w:after="60"/>
        <w:ind w:left="720"/>
      </w:pPr>
      <w:r>
        <w:rPr>
          <w:rFonts w:ascii="Courier New" w:cs="Courier New" w:eastAsia="Courier New" w:hAnsi="Courier New"/>
          <w:color w:val="1F4E79"/>
          <w:sz w:val="18"/>
          <w:szCs w:val="18"/>
        </w:rPr>
        <w:t xml:space="preserve">dove N = numero osservazioni accumulate, lambda = 50 (costante di shrinkage)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Il sistema implementa Quarter Kelly (f = f*/4) come hard cap, indipendentemente dallo shrinkage. Questo e' il compromesso raccomandato da Thorp (2006) e da Chu et al. (2018) per applicazioni reali con stima imperfetta dell'edge.</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7.2 Regole Operative</w:t>
      </w:r>
    </w:p>
    <w:p>
      <w:pPr>
        <w:pStyle w:val="ListParagraph"/>
        <w:numPr>
          <w:ilvl w:val="0"/>
          <w:numId w:val="2"/>
        </w:numPr>
        <w:spacing w:before="40" w:after="40"/>
      </w:pPr>
      <w:r>
        <w:rPr>
          <w:rFonts w:ascii="Arial" w:cs="Arial" w:eastAsia="Arial" w:hAnsi="Arial"/>
          <w:sz w:val="22"/>
          <w:szCs w:val="22"/>
        </w:rPr>
        <w:t xml:space="preserve">STOP-LOSS: se il bankroll scende sotto il 50% del valore iniziale, la strategia si ferma in attesa di revisione del modello</w:t>
      </w:r>
    </w:p>
    <w:p>
      <w:pPr>
        <w:pStyle w:val="ListParagraph"/>
        <w:numPr>
          <w:ilvl w:val="0"/>
          <w:numId w:val="2"/>
        </w:numPr>
        <w:spacing w:before="40" w:after="40"/>
      </w:pPr>
      <w:r>
        <w:rPr>
          <w:rFonts w:ascii="Arial" w:cs="Arial" w:eastAsia="Arial" w:hAnsi="Arial"/>
          <w:sz w:val="22"/>
          <w:szCs w:val="22"/>
        </w:rPr>
        <w:t xml:space="preserve">MAX STAKE: mai piu' del 10% del bankroll su un singolo bet, indipendentemente dal Kelly</w:t>
      </w:r>
    </w:p>
    <w:p>
      <w:pPr>
        <w:pStyle w:val="ListParagraph"/>
        <w:numPr>
          <w:ilvl w:val="0"/>
          <w:numId w:val="2"/>
        </w:numPr>
        <w:spacing w:before="40" w:after="40"/>
      </w:pPr>
      <w:r>
        <w:rPr>
          <w:rFonts w:ascii="Arial" w:cs="Arial" w:eastAsia="Arial" w:hAnsi="Arial"/>
          <w:sz w:val="22"/>
          <w:szCs w:val="22"/>
        </w:rPr>
        <w:t xml:space="preserve">DIVERSIFICAZIONE: mai piu' del 30% del bankroll su una singola gara (somma di tutti i mercati)</w:t>
      </w:r>
    </w:p>
    <w:p>
      <w:pPr>
        <w:pStyle w:val="ListParagraph"/>
        <w:numPr>
          <w:ilvl w:val="0"/>
          <w:numId w:val="2"/>
        </w:numPr>
        <w:spacing w:before="40" w:after="40"/>
      </w:pPr>
      <w:r>
        <w:rPr>
          <w:rFonts w:ascii="Arial" w:cs="Arial" w:eastAsia="Arial" w:hAnsi="Arial"/>
          <w:sz w:val="22"/>
          <w:szCs w:val="22"/>
        </w:rPr>
        <w:t xml:space="preserve">TRACKING: ogni scommessa loggata con edge stimato, quota, esito, P&amp;L, bankroll pre/post</w:t>
      </w:r>
    </w:p>
    <w:p>
      <w:pPr>
        <w:pStyle w:val="ListParagraph"/>
        <w:numPr>
          <w:ilvl w:val="0"/>
          <w:numId w:val="2"/>
        </w:numPr>
        <w:spacing w:before="40" w:after="40"/>
      </w:pPr>
      <w:r>
        <w:rPr>
          <w:rFonts w:ascii="Arial" w:cs="Arial" w:eastAsia="Arial" w:hAnsi="Arial"/>
          <w:sz w:val="22"/>
          <w:szCs w:val="22"/>
        </w:rPr>
        <w:t xml:space="preserve">REVISIONE TRIMESTRALE: revisione del modello se Sharpe &lt; 0.2 per 3 mesi consecutivi</w:t>
      </w:r>
    </w:p>
    <w:p>
      <w:r>
        <w:br w:type="page"/>
      </w:r>
    </w:p>
    <w:p>
      <w:pPr>
        <w:pStyle w:val="Heading1"/>
        <w:spacing w:before="480" w:after="240"/>
      </w:pPr>
      <w:r>
        <w:rPr>
          <w:rFonts w:ascii="Arial" w:cs="Arial" w:eastAsia="Arial" w:hAnsi="Arial"/>
          <w:b/>
          <w:bCs/>
          <w:color w:val="1F4E79"/>
          <w:sz w:val="36"/>
          <w:szCs w:val="36"/>
        </w:rPr>
        <w:t xml:space="preserve">8. Piano Operativo Settimanale</w:t>
      </w:r>
    </w:p>
    <w:p>
      <w:pPr>
        <w:pStyle w:val="Heading2"/>
        <w:spacing w:before="360" w:after="180"/>
      </w:pPr>
      <w:r>
        <w:rPr>
          <w:rFonts w:ascii="Arial" w:cs="Arial" w:eastAsia="Arial" w:hAnsi="Arial"/>
          <w:b/>
          <w:bCs/>
          <w:color w:val="2E75B6"/>
          <w:sz w:val="28"/>
          <w:szCs w:val="28"/>
        </w:rPr>
        <w:t xml:space="preserve">8.1 Calendario Pre-Gara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1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Giorno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Attivita'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Moduli Coinvolti</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LUN-MAR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Aggiornamento modelli con risultati gara precedente. Aggiornamento TTT ratings. Update Kalman pace. Ingest FIA documents (penalita', sostituzioni componenti).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driver_skill, machine_pace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Rating aggiornati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MER-GIO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Prima run Monte Carlo con previsioni meteo. Confronto output vs quote early market Pinnacle. Identificazione mercati con edge potenziale.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bayesian_race, calibration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 report preliminare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Ingest telemetria FP1/FP2 via FastF1. Aggiornamento Kalman con pace osservato. Re-run Monte Carlo con informazione FP.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machine_pace, bayesian_race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Pace aggiornato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Post-qualifica: grid ufficiale + penalita'. Run finale Monte Carlo. Calibrazione Layer 4. Generazione edge report definitivo.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pipeline, reports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 report definitivo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Check meteo finale. Eventuale aggiornamento last-minute (penalita' tardive). Log previsioni per validazione post-gara.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reports, validation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Logging previsioni</w:t>
            </w:r>
          </w:p>
        </w:tc>
      </w:tr>
    </w:tbl>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8.2 Mercati Target (Priorita' Decrescente)</w:t>
      </w:r>
    </w:p>
    <w:p>
      <w:pPr>
        <w:pStyle w:val="ListParagraph"/>
        <w:numPr>
          <w:ilvl w:val="0"/>
          <w:numId w:val="3"/>
        </w:numPr>
        <w:spacing w:before="40" w:after="40"/>
      </w:pPr>
      <w:r>
        <w:rPr>
          <w:rFonts w:ascii="Arial" w:cs="Arial" w:eastAsia="Arial" w:hAnsi="Arial"/>
          <w:sz w:val="22"/>
          <w:szCs w:val="22"/>
        </w:rPr>
        <w:t xml:space="preserve">H2H tra compagni di squadra: rimuove la varianza sistemica del circuito e della macchina. Il driver skill rating e' massimamente informativo in confronti diretti.</w:t>
      </w:r>
    </w:p>
    <w:p>
      <w:pPr>
        <w:pStyle w:val="ListParagraph"/>
        <w:numPr>
          <w:ilvl w:val="0"/>
          <w:numId w:val="3"/>
        </w:numPr>
        <w:spacing w:before="40" w:after="40"/>
      </w:pPr>
      <w:r>
        <w:rPr>
          <w:rFonts w:ascii="Arial" w:cs="Arial" w:eastAsia="Arial" w:hAnsi="Arial"/>
          <w:sz w:val="22"/>
          <w:szCs w:val="22"/>
        </w:rPr>
        <w:t xml:space="preserve">Podio / Top 6: mercati binari stabili con sufficiente base storica per la calibrazione.</w:t>
      </w:r>
    </w:p>
    <w:p>
      <w:pPr>
        <w:pStyle w:val="ListParagraph"/>
        <w:numPr>
          <w:ilvl w:val="0"/>
          <w:numId w:val="3"/>
        </w:numPr>
        <w:spacing w:before="40" w:after="40"/>
      </w:pPr>
      <w:r>
        <w:rPr>
          <w:rFonts w:ascii="Arial" w:cs="Arial" w:eastAsia="Arial" w:hAnsi="Arial"/>
          <w:sz w:val="22"/>
          <w:szCs w:val="22"/>
        </w:rPr>
        <w:t xml:space="preserve">Primo ritiro meccanico: il modello di affidabilita' e' raramente catturato dalle quote del mercato retail.</w:t>
      </w:r>
    </w:p>
    <w:p>
      <w:pPr>
        <w:pStyle w:val="ListParagraph"/>
        <w:numPr>
          <w:ilvl w:val="0"/>
          <w:numId w:val="3"/>
        </w:numPr>
        <w:spacing w:before="40" w:after="40"/>
      </w:pPr>
      <w:r>
        <w:rPr>
          <w:rFonts w:ascii="Arial" w:cs="Arial" w:eastAsia="Arial" w:hAnsi="Arial"/>
          <w:sz w:val="22"/>
          <w:szCs w:val="22"/>
        </w:rPr>
        <w:t xml:space="preserve">Vittoria: mercato piu' liquido ma piu' efficiente. Edge difficile ma possibile su circuiti street o con meteo variabile.</w:t>
      </w:r>
    </w:p>
    <w:p>
      <w:pPr>
        <w:pStyle w:val="ListParagraph"/>
        <w:numPr>
          <w:ilvl w:val="0"/>
          <w:numId w:val="3"/>
        </w:numPr>
        <w:spacing w:before="40" w:after="40"/>
      </w:pPr>
      <w:r>
        <w:rPr>
          <w:rFonts w:ascii="Arial" w:cs="Arial" w:eastAsia="Arial" w:hAnsi="Arial"/>
          <w:sz w:val="22"/>
          <w:szCs w:val="22"/>
        </w:rPr>
        <w:t xml:space="preserve">Fastest Lap: altamente dipendente dalla strategia. Meno predibile ma quote elevate.</w:t>
      </w:r>
    </w:p>
    <w:p>
      <w:r>
        <w:br w:type="page"/>
      </w:r>
    </w:p>
    <w:p>
      <w:pPr>
        <w:pStyle w:val="Heading1"/>
        <w:spacing w:before="480" w:after="240"/>
      </w:pPr>
      <w:r>
        <w:rPr>
          <w:rFonts w:ascii="Arial" w:cs="Arial" w:eastAsia="Arial" w:hAnsi="Arial"/>
          <w:b/>
          <w:bCs/>
          <w:color w:val="1F4E79"/>
          <w:sz w:val="36"/>
          <w:szCs w:val="36"/>
        </w:rPr>
        <w:t xml:space="preserve">9. Guida all'Uso del Codice</w:t>
      </w:r>
    </w:p>
    <w:p>
      <w:pPr>
        <w:pStyle w:val="Heading2"/>
        <w:spacing w:before="360" w:after="180"/>
      </w:pPr>
      <w:r>
        <w:rPr>
          <w:rFonts w:ascii="Arial" w:cs="Arial" w:eastAsia="Arial" w:hAnsi="Arial"/>
          <w:b/>
          <w:bCs/>
          <w:color w:val="2E75B6"/>
          <w:sz w:val="28"/>
          <w:szCs w:val="28"/>
        </w:rPr>
        <w:t xml:space="preserve">9.1 Quickstart</w:t>
      </w:r>
    </w:p>
    <w:p>
      <w:pPr>
        <w:spacing w:before="80" w:after="80"/>
      </w:pPr>
      <w:r>
        <w:rPr>
          <w:rFonts w:ascii="Arial" w:cs="Arial" w:eastAsia="Arial" w:hAnsi="Arial"/>
          <w:sz w:val="22"/>
          <w:szCs w:val="22"/>
        </w:rPr>
        <w:t xml:space="preserve">Utilizzo base del sistema:</w:t>
      </w:r>
    </w:p>
    <w:p>
      <w:pPr>
        <w:spacing w:before="60" w:after="60"/>
        <w:ind w:left="720"/>
      </w:pPr>
      <w:r>
        <w:rPr>
          <w:rFonts w:ascii="Courier New" w:cs="Courier New" w:eastAsia="Courier New" w:hAnsi="Courier New"/>
          <w:color w:val="1F4E79"/>
          <w:sz w:val="18"/>
          <w:szCs w:val="18"/>
        </w:rPr>
        <w:t xml:space="preserve">from f1_predictor import F1PredictionPipeline</w:t>
      </w:r>
    </w:p>
    <w:p>
      <w:pPr>
        <w:spacing w:before="60" w:after="60"/>
        <w:ind w:left="720"/>
      </w:pPr>
      <w:r>
        <w:rPr>
          <w:rFonts w:ascii="Courier New" w:cs="Courier New" w:eastAsia="Courier New" w:hAnsi="Courier New"/>
          <w:color w:val="1F4E79"/>
          <w:sz w:val="18"/>
          <w:szCs w:val="18"/>
        </w:rPr>
        <w:t xml:space="preserve">from f1_predictor.domain.entities import Race, Circuit, CircuitType</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 1. Inizializza pipeline</w:t>
      </w:r>
    </w:p>
    <w:p>
      <w:pPr>
        <w:spacing w:before="60" w:after="60"/>
        <w:ind w:left="720"/>
      </w:pPr>
      <w:r>
        <w:rPr>
          <w:rFonts w:ascii="Courier New" w:cs="Courier New" w:eastAsia="Courier New" w:hAnsi="Courier New"/>
          <w:color w:val="1F4E79"/>
          <w:sz w:val="18"/>
          <w:szCs w:val="18"/>
        </w:rPr>
        <w:t xml:space="preserve">pipeline = F1PredictionPipeline(min_edge=0.04)</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 2. Addestra su dati storici (TracingInsights RaceData)</w:t>
      </w:r>
    </w:p>
    <w:p>
      <w:pPr>
        <w:spacing w:before="60" w:after="60"/>
        <w:ind w:left="720"/>
      </w:pPr>
      <w:r>
        <w:rPr>
          <w:rFonts w:ascii="Courier New" w:cs="Courier New" w:eastAsia="Courier New" w:hAnsi="Courier New"/>
          <w:color w:val="1F4E79"/>
          <w:sz w:val="18"/>
          <w:szCs w:val="18"/>
        </w:rPr>
        <w:t xml:space="preserve">pipeline.fit(historical_races_list)</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 3. Predici gara futura</w:t>
      </w:r>
    </w:p>
    <w:p>
      <w:pPr>
        <w:spacing w:before="60" w:after="60"/>
        <w:ind w:left="720"/>
      </w:pPr>
      <w:r>
        <w:rPr>
          <w:rFonts w:ascii="Courier New" w:cs="Courier New" w:eastAsia="Courier New" w:hAnsi="Courier New"/>
          <w:color w:val="1F4E79"/>
          <w:sz w:val="18"/>
          <w:szCs w:val="18"/>
        </w:rPr>
        <w:t xml:space="preserve">result = pipeline.predict_race(</w:t>
      </w:r>
    </w:p>
    <w:p>
      <w:pPr>
        <w:spacing w:before="60" w:after="60"/>
        <w:ind w:left="720"/>
      </w:pPr>
      <w:r>
        <w:rPr>
          <w:rFonts w:ascii="Courier New" w:cs="Courier New" w:eastAsia="Courier New" w:hAnsi="Courier New"/>
          <w:color w:val="1F4E79"/>
          <w:sz w:val="18"/>
          <w:szCs w:val="18"/>
        </w:rPr>
        <w:t xml:space="preserve">    race=bahrain_race,</w:t>
      </w:r>
    </w:p>
    <w:p>
      <w:pPr>
        <w:spacing w:before="60" w:after="60"/>
        <w:ind w:left="720"/>
      </w:pPr>
      <w:r>
        <w:rPr>
          <w:rFonts w:ascii="Courier New" w:cs="Courier New" w:eastAsia="Courier New" w:hAnsi="Courier New"/>
          <w:color w:val="1F4E79"/>
          <w:sz w:val="18"/>
          <w:szCs w:val="18"/>
        </w:rPr>
        <w:t xml:space="preserve">    driver_grid=grid_list,</w:t>
      </w:r>
    </w:p>
    <w:p>
      <w:pPr>
        <w:spacing w:before="60" w:after="60"/>
        <w:ind w:left="720"/>
      </w:pPr>
      <w:r>
        <w:rPr>
          <w:rFonts w:ascii="Courier New" w:cs="Courier New" w:eastAsia="Courier New" w:hAnsi="Courier New"/>
          <w:color w:val="1F4E79"/>
          <w:sz w:val="18"/>
          <w:szCs w:val="18"/>
        </w:rPr>
        <w:t xml:space="preserve">    pinnacle_odds={'VER': 1.85, 'NOR': 4.50, ...}</w:t>
      </w:r>
    </w:p>
    <w:p>
      <w:pPr>
        <w:spacing w:before="60" w:after="60"/>
        <w:ind w:left="720"/>
      </w:pPr>
      <w:r>
        <w:rPr>
          <w:rFonts w:ascii="Courier New" w:cs="Courier New" w:eastAsia="Courier New" w:hAnsi="Courier New"/>
          <w:color w:val="1F4E79"/>
          <w:sz w:val="18"/>
          <w:szCs w:val="18"/>
        </w:rPr>
        <w:t xml:space="preserve">)</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 4. Visualizza edge report</w:t>
      </w:r>
    </w:p>
    <w:p>
      <w:pPr>
        <w:spacing w:before="60" w:after="60"/>
        <w:ind w:left="720"/>
      </w:pPr>
      <w:r>
        <w:rPr>
          <w:rFonts w:ascii="Courier New" w:cs="Courier New" w:eastAsia="Courier New" w:hAnsi="Courier New"/>
          <w:color w:val="1F4E79"/>
          <w:sz w:val="18"/>
          <w:szCs w:val="18"/>
        </w:rPr>
        <w:t xml:space="preserve">print(result['edge_report'].to_text())</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9.2 Test dei Moduli</w:t>
      </w:r>
    </w:p>
    <w:p>
      <w:pPr>
        <w:spacing w:before="80" w:after="80"/>
      </w:pPr>
      <w:r>
        <w:rPr>
          <w:rFonts w:ascii="Arial" w:cs="Arial" w:eastAsia="Arial" w:hAnsi="Arial"/>
          <w:sz w:val="22"/>
          <w:szCs w:val="22"/>
        </w:rPr>
        <w:t xml:space="preserve">Il sistema include test smoke integrati. Per verificare l'installazione:</w:t>
      </w:r>
    </w:p>
    <w:p>
      <w:pPr>
        <w:spacing w:before="60" w:after="60"/>
        <w:ind w:left="720"/>
      </w:pPr>
      <w:r>
        <w:rPr>
          <w:rFonts w:ascii="Courier New" w:cs="Courier New" w:eastAsia="Courier New" w:hAnsi="Courier New"/>
          <w:color w:val="1F4E79"/>
          <w:sz w:val="18"/>
          <w:szCs w:val="18"/>
        </w:rPr>
        <w:t xml:space="preserve">python -c "from f1_predictor.calibration.devig import devig_power; print(sum(devig_power([1.85, 4.5, 6.0])))"</w:t>
      </w:r>
    </w:p>
    <w:p>
      <w:pPr>
        <w:spacing w:before="60" w:after="60"/>
        <w:ind w:left="720"/>
      </w:pPr>
      <w:r>
        <w:rPr>
          <w:rFonts w:ascii="Courier New" w:cs="Courier New" w:eastAsia="Courier New" w:hAnsi="Courier New"/>
          <w:color w:val="1F4E79"/>
          <w:sz w:val="18"/>
          <w:szCs w:val="18"/>
        </w:rPr>
        <w:t xml:space="preserve"># Output atteso: 1.000000</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9.3 Aggiornamento Post-Gara</w:t>
      </w:r>
    </w:p>
    <w:p>
      <w:pPr>
        <w:spacing w:before="60" w:after="60"/>
        <w:ind w:left="720"/>
      </w:pPr>
      <w:r>
        <w:rPr>
          <w:rFonts w:ascii="Courier New" w:cs="Courier New" w:eastAsia="Courier New" w:hAnsi="Courier New"/>
          <w:color w:val="1F4E79"/>
          <w:sz w:val="18"/>
          <w:szCs w:val="18"/>
        </w:rPr>
        <w:t xml:space="preserve"># Dopo ogni gara: aggiorna i modelli</w:t>
      </w:r>
    </w:p>
    <w:p>
      <w:pPr>
        <w:spacing w:before="60" w:after="60"/>
        <w:ind w:left="720"/>
      </w:pPr>
      <w:r>
        <w:rPr>
          <w:rFonts w:ascii="Courier New" w:cs="Courier New" w:eastAsia="Courier New" w:hAnsi="Courier New"/>
          <w:color w:val="1F4E79"/>
          <w:sz w:val="18"/>
          <w:szCs w:val="18"/>
        </w:rPr>
        <w:t xml:space="preserve">pipeline.update_with_race_result(</w:t>
      </w:r>
    </w:p>
    <w:p>
      <w:pPr>
        <w:spacing w:before="60" w:after="60"/>
        <w:ind w:left="720"/>
      </w:pPr>
      <w:r>
        <w:rPr>
          <w:rFonts w:ascii="Courier New" w:cs="Courier New" w:eastAsia="Courier New" w:hAnsi="Courier New"/>
          <w:color w:val="1F4E79"/>
          <w:sz w:val="18"/>
          <w:szCs w:val="18"/>
        </w:rPr>
        <w:t xml:space="preserve">    race_id=race_id,</w:t>
      </w:r>
    </w:p>
    <w:p>
      <w:pPr>
        <w:spacing w:before="60" w:after="60"/>
        <w:ind w:left="720"/>
      </w:pPr>
      <w:r>
        <w:rPr>
          <w:rFonts w:ascii="Courier New" w:cs="Courier New" w:eastAsia="Courier New" w:hAnsi="Courier New"/>
          <w:color w:val="1F4E79"/>
          <w:sz w:val="18"/>
          <w:szCs w:val="18"/>
        </w:rPr>
        <w:t xml:space="preserve">    results=official_results,</w:t>
      </w:r>
    </w:p>
    <w:p>
      <w:pPr>
        <w:spacing w:before="60" w:after="60"/>
        <w:ind w:left="720"/>
      </w:pPr>
      <w:r>
        <w:rPr>
          <w:rFonts w:ascii="Courier New" w:cs="Courier New" w:eastAsia="Courier New" w:hAnsi="Courier New"/>
          <w:color w:val="1F4E79"/>
          <w:sz w:val="18"/>
          <w:szCs w:val="18"/>
        </w:rPr>
        <w:t xml:space="preserve">    odds_used=pinnacle_odds_used</w:t>
      </w:r>
    </w:p>
    <w:p>
      <w:pPr>
        <w:spacing w:before="60" w:after="60"/>
        <w:ind w:left="720"/>
      </w:pPr>
      <w:r>
        <w:rPr>
          <w:rFonts w:ascii="Courier New" w:cs="Courier New" w:eastAsia="Courier New" w:hAnsi="Courier New"/>
          <w:color w:val="1F4E79"/>
          <w:sz w:val="18"/>
          <w:szCs w:val="18"/>
        </w:rPr>
        <w:t xml:space="preserve">)</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9.4 Validazione Walk-Forward</w:t>
      </w:r>
    </w:p>
    <w:p>
      <w:pPr>
        <w:spacing w:before="60" w:after="60"/>
        <w:ind w:left="720"/>
      </w:pPr>
      <w:r>
        <w:rPr>
          <w:rFonts w:ascii="Courier New" w:cs="Courier New" w:eastAsia="Courier New" w:hAnsi="Courier New"/>
          <w:color w:val="1F4E79"/>
          <w:sz w:val="18"/>
          <w:szCs w:val="18"/>
        </w:rPr>
        <w:t xml:space="preserve">from f1_predictor.validation.walk_forward import WalkForwardValidator</w:t>
      </w:r>
    </w:p>
    <w:p>
      <w:pPr>
        <w:spacing w:before="60" w:after="60"/>
        <w:ind w:left="720"/>
      </w:pPr>
      <w:r>
        <w:rPr>
          <w:rFonts w:ascii="Courier New" w:cs="Courier New" w:eastAsia="Courier New" w:hAnsi="Courier New"/>
          <w:color w:val="1F4E79"/>
          <w:sz w:val="18"/>
          <w:szCs w:val="18"/>
        </w:rPr>
        <w:t xml:space="preserve"/>
      </w:r>
    </w:p>
    <w:p>
      <w:pPr>
        <w:spacing w:before="60" w:after="60"/>
        <w:ind w:left="720"/>
      </w:pPr>
      <w:r>
        <w:rPr>
          <w:rFonts w:ascii="Courier New" w:cs="Courier New" w:eastAsia="Courier New" w:hAnsi="Courier New"/>
          <w:color w:val="1F4E79"/>
          <w:sz w:val="18"/>
          <w:szCs w:val="18"/>
        </w:rPr>
        <w:t xml:space="preserve">validator = WalkForwardValidator(</w:t>
      </w:r>
    </w:p>
    <w:p>
      <w:pPr>
        <w:spacing w:before="60" w:after="60"/>
        <w:ind w:left="720"/>
      </w:pPr>
      <w:r>
        <w:rPr>
          <w:rFonts w:ascii="Courier New" w:cs="Courier New" w:eastAsia="Courier New" w:hAnsi="Courier New"/>
          <w:color w:val="1F4E79"/>
          <w:sz w:val="18"/>
          <w:szCs w:val="18"/>
        </w:rPr>
        <w:t xml:space="preserve">    predict_fn=pipeline.predict_race,</w:t>
      </w:r>
    </w:p>
    <w:p>
      <w:pPr>
        <w:spacing w:before="60" w:after="60"/>
        <w:ind w:left="720"/>
      </w:pPr>
      <w:r>
        <w:rPr>
          <w:rFonts w:ascii="Courier New" w:cs="Courier New" w:eastAsia="Courier New" w:hAnsi="Courier New"/>
          <w:color w:val="1F4E79"/>
          <w:sz w:val="18"/>
          <w:szCs w:val="18"/>
        </w:rPr>
        <w:t xml:space="preserve">    min_train_races=20,</w:t>
      </w:r>
    </w:p>
    <w:p>
      <w:pPr>
        <w:spacing w:before="60" w:after="60"/>
        <w:ind w:left="720"/>
      </w:pPr>
      <w:r>
        <w:rPr>
          <w:rFonts w:ascii="Courier New" w:cs="Courier New" w:eastAsia="Courier New" w:hAnsi="Courier New"/>
          <w:color w:val="1F4E79"/>
          <w:sz w:val="18"/>
          <w:szCs w:val="18"/>
        </w:rPr>
        <w:t xml:space="preserve">    embargo=1</w:t>
      </w:r>
    </w:p>
    <w:p>
      <w:pPr>
        <w:spacing w:before="60" w:after="60"/>
        <w:ind w:left="720"/>
      </w:pPr>
      <w:r>
        <w:rPr>
          <w:rFonts w:ascii="Courier New" w:cs="Courier New" w:eastAsia="Courier New" w:hAnsi="Courier New"/>
          <w:color w:val="1F4E79"/>
          <w:sz w:val="18"/>
          <w:szCs w:val="18"/>
        </w:rPr>
        <w:t xml:space="preserve">)</w:t>
      </w:r>
    </w:p>
    <w:p>
      <w:pPr>
        <w:spacing w:before="60" w:after="60"/>
        <w:ind w:left="720"/>
      </w:pPr>
      <w:r>
        <w:rPr>
          <w:rFonts w:ascii="Courier New" w:cs="Courier New" w:eastAsia="Courier New" w:hAnsi="Courier New"/>
          <w:color w:val="1F4E79"/>
          <w:sz w:val="18"/>
          <w:szCs w:val="18"/>
        </w:rPr>
        <w:t xml:space="preserve">results = validator.run(all_historical_races)</w:t>
      </w:r>
    </w:p>
    <w:p>
      <w:pPr>
        <w:spacing w:before="60" w:after="60"/>
        <w:ind w:left="720"/>
      </w:pPr>
      <w:r>
        <w:rPr>
          <w:rFonts w:ascii="Courier New" w:cs="Courier New" w:eastAsia="Courier New" w:hAnsi="Courier New"/>
          <w:color w:val="1F4E79"/>
          <w:sz w:val="18"/>
          <w:szCs w:val="18"/>
        </w:rPr>
        <w:t xml:space="preserve">print(results.summary())</w:t>
      </w:r>
    </w:p>
    <w:p>
      <w:r>
        <w:br w:type="page"/>
      </w:r>
    </w:p>
    <w:p>
      <w:pPr>
        <w:pStyle w:val="Heading1"/>
        <w:spacing w:before="480" w:after="240"/>
      </w:pPr>
      <w:r>
        <w:rPr>
          <w:rFonts w:ascii="Arial" w:cs="Arial" w:eastAsia="Arial" w:hAnsi="Arial"/>
          <w:b/>
          <w:bCs/>
          <w:color w:val="1F4E79"/>
          <w:sz w:val="36"/>
          <w:szCs w:val="36"/>
        </w:rPr>
        <w:t xml:space="preserve">10. Riferimenti Bibliografici</w:t>
      </w:r>
    </w:p>
    <w:p>
      <w:pPr>
        <w:spacing w:before="80" w:after="80"/>
      </w:pPr>
      <w:r>
        <w:rPr>
          <w:rFonts w:ascii="Arial" w:cs="Arial" w:eastAsia="Arial" w:hAnsi="Arial"/>
          <w:sz w:val="22"/>
          <w:szCs w:val="22"/>
        </w:rPr>
        <w:t xml:space="preserve">Di seguito la letteratura accademica che fonda ogni componente del sistema.</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Driver Skill Rating</w:t>
      </w:r>
    </w:p>
    <w:p>
      <w:pPr>
        <w:pStyle w:val="ListParagraph"/>
        <w:numPr>
          <w:ilvl w:val="0"/>
          <w:numId w:val="2"/>
        </w:numPr>
        <w:spacing w:before="40" w:after="40"/>
      </w:pPr>
      <w:r>
        <w:rPr>
          <w:rFonts w:ascii="Arial" w:cs="Arial" w:eastAsia="Arial" w:hAnsi="Arial"/>
          <w:sz w:val="22"/>
          <w:szCs w:val="22"/>
        </w:rPr>
        <w:t xml:space="preserve">Dangauthier, P., Herbrich, R., Minka, T. &amp; Graepel, T. (2007). TrueSkill Through Time: Revisiting the History of Chess. NeurIPS. https://herbrich.me/papers/ttt.pdf</w:t>
      </w:r>
    </w:p>
    <w:p>
      <w:pPr>
        <w:pStyle w:val="ListParagraph"/>
        <w:numPr>
          <w:ilvl w:val="0"/>
          <w:numId w:val="2"/>
        </w:numPr>
        <w:spacing w:before="40" w:after="40"/>
      </w:pPr>
      <w:r>
        <w:rPr>
          <w:rFonts w:ascii="Arial" w:cs="Arial" w:eastAsia="Arial" w:hAnsi="Arial"/>
          <w:sz w:val="22"/>
          <w:szCs w:val="22"/>
        </w:rPr>
        <w:t xml:space="preserve">Minka, T. et al. (2018). TrueSkill 2: An Improved Bayesian Skill Rating System. Microsoft Research.</w:t>
      </w:r>
    </w:p>
    <w:p>
      <w:pPr>
        <w:pStyle w:val="ListParagraph"/>
        <w:numPr>
          <w:ilvl w:val="0"/>
          <w:numId w:val="2"/>
        </w:numPr>
        <w:spacing w:before="40" w:after="40"/>
      </w:pPr>
      <w:r>
        <w:rPr>
          <w:rFonts w:ascii="Arial" w:cs="Arial" w:eastAsia="Arial" w:hAnsi="Arial"/>
          <w:sz w:val="22"/>
          <w:szCs w:val="22"/>
        </w:rPr>
        <w:t xml:space="preserve">van Kesteren, E. &amp; Bergkamp, T. (2023). Bayesian Analysis of Formula One Race Results. Journal of Quantitative Analysis in Sports. arXiv:2203.08489</w:t>
      </w:r>
    </w:p>
    <w:p>
      <w:pPr>
        <w:pStyle w:val="ListParagraph"/>
        <w:numPr>
          <w:ilvl w:val="0"/>
          <w:numId w:val="2"/>
        </w:numPr>
        <w:spacing w:before="40" w:after="40"/>
      </w:pPr>
      <w:r>
        <w:rPr>
          <w:rFonts w:ascii="Arial" w:cs="Arial" w:eastAsia="Arial" w:hAnsi="Arial"/>
          <w:sz w:val="22"/>
          <w:szCs w:val="22"/>
        </w:rPr>
        <w:t xml:space="preserve">Ingram, M. (2021). A First Model to Rate Formula 1 Drivers. martiningram.github.io</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Race Simulation &amp; Tyre Degradation</w:t>
      </w:r>
    </w:p>
    <w:p>
      <w:pPr>
        <w:pStyle w:val="ListParagraph"/>
        <w:numPr>
          <w:ilvl w:val="0"/>
          <w:numId w:val="2"/>
        </w:numPr>
        <w:spacing w:before="40" w:after="40"/>
      </w:pPr>
      <w:r>
        <w:rPr>
          <w:rFonts w:ascii="Arial" w:cs="Arial" w:eastAsia="Arial" w:hAnsi="Arial"/>
          <w:sz w:val="22"/>
          <w:szCs w:val="22"/>
        </w:rPr>
        <w:t xml:space="preserve">Heilmeier, A. et al. (2020). Application of Monte Carlo Methods to Consider Probabilistic Effects in a Race Simulation for Circuit Motorsport. Applied Sciences, 10(12), 4229.</w:t>
      </w:r>
    </w:p>
    <w:p>
      <w:pPr>
        <w:pStyle w:val="ListParagraph"/>
        <w:numPr>
          <w:ilvl w:val="0"/>
          <w:numId w:val="2"/>
        </w:numPr>
        <w:spacing w:before="40" w:after="40"/>
      </w:pPr>
      <w:r>
        <w:rPr>
          <w:rFonts w:ascii="Arial" w:cs="Arial" w:eastAsia="Arial" w:hAnsi="Arial"/>
          <w:sz w:val="22"/>
          <w:szCs w:val="22"/>
        </w:rPr>
        <w:t xml:space="preserve">arXiv:2512.00640 (2025). A State-Space Approach to Modeling Tire Degradation in Formula 1 Racing.</w:t>
      </w:r>
    </w:p>
    <w:p>
      <w:pPr>
        <w:pStyle w:val="ListParagraph"/>
        <w:numPr>
          <w:ilvl w:val="0"/>
          <w:numId w:val="2"/>
        </w:numPr>
        <w:spacing w:before="40" w:after="40"/>
      </w:pPr>
      <w:r>
        <w:rPr>
          <w:rFonts w:ascii="Arial" w:cs="Arial" w:eastAsia="Arial" w:hAnsi="Arial"/>
          <w:sz w:val="22"/>
          <w:szCs w:val="22"/>
        </w:rPr>
        <w:t xml:space="preserve">Sulsters, D. (2017). Simulating Formula One Race Strategies. Vrije Universiteit Amsterdam.</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Calibrazione &amp; Betting</w:t>
      </w:r>
    </w:p>
    <w:p>
      <w:pPr>
        <w:pStyle w:val="ListParagraph"/>
        <w:numPr>
          <w:ilvl w:val="0"/>
          <w:numId w:val="2"/>
        </w:numPr>
        <w:spacing w:before="40" w:after="40"/>
      </w:pPr>
      <w:r>
        <w:rPr>
          <w:rFonts w:ascii="Arial" w:cs="Arial" w:eastAsia="Arial" w:hAnsi="Arial"/>
          <w:sz w:val="22"/>
          <w:szCs w:val="22"/>
        </w:rPr>
        <w:t xml:space="preserve">Walsh, B. &amp; Joshi, A. (2023). Machine learning for sports betting: should model selection be based on accuracy or calibration? arXiv:2303.06021</w:t>
      </w:r>
    </w:p>
    <w:p>
      <w:pPr>
        <w:pStyle w:val="ListParagraph"/>
        <w:numPr>
          <w:ilvl w:val="0"/>
          <w:numId w:val="2"/>
        </w:numPr>
        <w:spacing w:before="40" w:after="40"/>
      </w:pPr>
      <w:r>
        <w:rPr>
          <w:rFonts w:ascii="Arial" w:cs="Arial" w:eastAsia="Arial" w:hAnsi="Arial"/>
          <w:sz w:val="22"/>
          <w:szCs w:val="22"/>
        </w:rPr>
        <w:t xml:space="preserve">Strumbelj, E. (2014). On Determining Probability Forecasts from Betting Odds. International Journal of Forecasting, 30(4).</w:t>
      </w:r>
    </w:p>
    <w:p>
      <w:pPr>
        <w:pStyle w:val="ListParagraph"/>
        <w:numPr>
          <w:ilvl w:val="0"/>
          <w:numId w:val="2"/>
        </w:numPr>
        <w:spacing w:before="40" w:after="40"/>
      </w:pPr>
      <w:r>
        <w:rPr>
          <w:rFonts w:ascii="Arial" w:cs="Arial" w:eastAsia="Arial" w:hAnsi="Arial"/>
          <w:sz w:val="22"/>
          <w:szCs w:val="22"/>
        </w:rPr>
        <w:t xml:space="preserve">Thorp, E.O. (2006). The Kelly Criterion in Blackjack, Sports Betting, and the Stock Market. Handbook of Asset and Liability Management.</w:t>
      </w:r>
    </w:p>
    <w:p>
      <w:pPr>
        <w:pStyle w:val="ListParagraph"/>
        <w:numPr>
          <w:ilvl w:val="0"/>
          <w:numId w:val="2"/>
        </w:numPr>
        <w:spacing w:before="40" w:after="40"/>
      </w:pPr>
      <w:r>
        <w:rPr>
          <w:rFonts w:ascii="Arial" w:cs="Arial" w:eastAsia="Arial" w:hAnsi="Arial"/>
          <w:sz w:val="22"/>
          <w:szCs w:val="22"/>
        </w:rPr>
        <w:t xml:space="preserve">Baker, R.D. &amp; McHale, I.G. (2013). Optimal Betting Under Parameter Uncertainty: Improving the Kelly Criterion. Decision Analysis.</w:t>
      </w:r>
    </w:p>
    <w:p>
      <w:pPr>
        <w:pStyle w:val="ListParagraph"/>
        <w:numPr>
          <w:ilvl w:val="0"/>
          <w:numId w:val="2"/>
        </w:numPr>
        <w:spacing w:before="40" w:after="40"/>
      </w:pPr>
      <w:r>
        <w:rPr>
          <w:rFonts w:ascii="Arial" w:cs="Arial" w:eastAsia="Arial" w:hAnsi="Arial"/>
          <w:sz w:val="22"/>
          <w:szCs w:val="22"/>
        </w:rPr>
        <w:t xml:space="preserve">Chu, C., Wu, T.Y. &amp; Swartz, T. (2018). Modified Kelly Criteria. Journal of Quantitative Analysis in Sports, SFU Technical Report.</w:t>
      </w:r>
    </w:p>
    <w:p>
      <w:pPr>
        <w:spacing w:before="80" w:after="80"/>
      </w:pPr>
      <w:r>
        <w:rPr>
          <w:rFonts w:ascii="Arial" w:cs="Arial" w:eastAsia="Arial" w:hAnsi="Arial"/>
          <w:sz w:val="22"/>
          <w:szCs w:val="22"/>
        </w:rPr>
        <w:t xml:space="preserve"/>
      </w:r>
    </w:p>
    <w:p>
      <w:pPr>
        <w:pStyle w:val="Heading2"/>
        <w:spacing w:before="360" w:after="180"/>
      </w:pPr>
      <w:r>
        <w:rPr>
          <w:rFonts w:ascii="Arial" w:cs="Arial" w:eastAsia="Arial" w:hAnsi="Arial"/>
          <w:b/>
          <w:bCs/>
          <w:color w:val="2E75B6"/>
          <w:sz w:val="28"/>
          <w:szCs w:val="28"/>
        </w:rPr>
        <w:t xml:space="preserve">Machine Learning &amp; Metriche</w:t>
      </w:r>
    </w:p>
    <w:p>
      <w:pPr>
        <w:pStyle w:val="ListParagraph"/>
        <w:numPr>
          <w:ilvl w:val="0"/>
          <w:numId w:val="2"/>
        </w:numPr>
        <w:spacing w:before="40" w:after="40"/>
      </w:pPr>
      <w:r>
        <w:rPr>
          <w:rFonts w:ascii="Arial" w:cs="Arial" w:eastAsia="Arial" w:hAnsi="Arial"/>
          <w:sz w:val="22"/>
          <w:szCs w:val="22"/>
        </w:rPr>
        <w:t xml:space="preserve">Gneiting, T. &amp; Raftery, A.E. (2007). Strictly Proper Scoring Rules, Prediction, and Estimation. JASA, 102(477).</w:t>
      </w:r>
    </w:p>
    <w:p>
      <w:pPr>
        <w:pStyle w:val="ListParagraph"/>
        <w:numPr>
          <w:ilvl w:val="0"/>
          <w:numId w:val="2"/>
        </w:numPr>
        <w:spacing w:before="40" w:after="40"/>
      </w:pPr>
      <w:r>
        <w:rPr>
          <w:rFonts w:ascii="Arial" w:cs="Arial" w:eastAsia="Arial" w:hAnsi="Arial"/>
          <w:sz w:val="22"/>
          <w:szCs w:val="22"/>
        </w:rPr>
        <w:t xml:space="preserve">Wilkens, S. (2021). Sports prediction and betting models in the machine learning age: The case of tennis. Journal of Sports Analytics.</w:t>
      </w:r>
    </w:p>
    <w:p>
      <w:pPr>
        <w:pStyle w:val="ListParagraph"/>
        <w:numPr>
          <w:ilvl w:val="0"/>
          <w:numId w:val="2"/>
        </w:numPr>
        <w:spacing w:before="40" w:after="40"/>
      </w:pPr>
      <w:r>
        <w:rPr>
          <w:rFonts w:ascii="Arial" w:cs="Arial" w:eastAsia="Arial" w:hAnsi="Arial"/>
          <w:sz w:val="22"/>
          <w:szCs w:val="22"/>
        </w:rPr>
        <w:t xml:space="preserve">Welch, G. &amp; Bishop, G. (2006). An Introduction to the Kalman Filter. UNC Chapel Hill TR 95-041.</w:t>
      </w:r>
    </w:p>
    <w:p>
      <w:r>
        <w:br w:type="page"/>
      </w:r>
    </w:p>
    <w:p>
      <w:pPr>
        <w:pStyle w:val="Heading1"/>
        <w:spacing w:before="480" w:after="240"/>
      </w:pPr>
      <w:r>
        <w:rPr>
          <w:rFonts w:ascii="Arial" w:cs="Arial" w:eastAsia="Arial" w:hAnsi="Arial"/>
          <w:b/>
          <w:bCs/>
          <w:color w:val="1F4E79"/>
          <w:sz w:val="36"/>
          <w:szCs w:val="36"/>
        </w:rPr>
        <w:t xml:space="preserve">Appendice: Glossario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Termine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Definizione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Beta-Binomial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Modello bayesiano per stimare la probabilita' di successo (edge) come distribuzione Beta che si aggiorna dopo ogni osservazione.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CRPS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Continuous Ranked Probability Score: misura la qualita' di previsioni probabilistiche continue. Generalizza il MAE a distribuzioni.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Devigging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Processo di rimozione del margine del bookmaker (vig) dalle quote grezze per ottenere probabilita' imparziali. Metodo Power raccomandato.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Expected Calibration Error: misura l'allineamento tra probabilita' predette e frequenze osservate per bucket di probabilita'. Target &lt; 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p_modello - p_pinnacle_novig. Vantaggio stimato sulla probabilita' di mercato. Solo edge &gt; 4% genera segnale di scommessa.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Kalman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Algoritmo ricorsivo per stimare uno stato latente che evolve nel tempo, combinando previsione e aggiornamento bayesiano.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Kelly Criterion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Formula che determina la frazione ottimale del bankroll da rischiare per massimizzare la crescita geometrica: f* = (b*p - q) /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Overround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Margine del bookmaker: sum(1/odd_i) - 1. Pinnacle mantiene ~2-3%, bookmaker retail ~10-15%.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Ranked Probability Score: estensione del Brier Score per outcome ordinali. Appropriato per posizioni F1 (ordinal, non nominal).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TTT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TrueSkill Through Time: modello bayesiano per il rating di skill latente che evolve nel tempo come random walk gaussiano.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Margine del bookmaker incorporato nelle quote. L'eccesso di probabilita' implicita rispetto al 100% atteso.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Walk-Forward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Metodologia di validazione temporale con finestra espandente. L'unica metodologia corretta per serie storiche sportive.</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i/>
        <w:iCs/>
        <w:color w:val="666666"/>
        <w:sz w:val="18"/>
        <w:szCs w:val="18"/>
      </w:rPr>
      <w:t xml:space="preserve">F1 Predictor — Documentazione Tecnica del Sistema  |  Confidenziale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2026-03-10T11:47:09.264Z</dcterms:created>
  <dcterms:modified xsi:type="dcterms:W3CDTF">2026-03-10T11:47:09.265Z</dcterms:modified>
</cp:coreProperties>
</file>

<file path=docProps/custom.xml><?xml version="1.0" encoding="utf-8"?>
<Properties xmlns="http://schemas.openxmlformats.org/officeDocument/2006/custom-properties" xmlns:vt="http://schemas.openxmlformats.org/officeDocument/2006/docPropsVTypes"/>
</file>