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7078" w:rsidRDefault="00647078" w:rsidP="0064707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Feito</w:t>
      </w:r>
    </w:p>
    <w:p w:rsidR="00647078" w:rsidRDefault="00647078" w:rsidP="0064707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Terminar resumo</w:t>
      </w:r>
    </w:p>
    <w:p w:rsidR="00647078" w:rsidRDefault="00647078" w:rsidP="0064707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Terminar resumo</w:t>
      </w:r>
    </w:p>
    <w:p w:rsidR="00647078" w:rsidRPr="00647078" w:rsidRDefault="00647078" w:rsidP="0064707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Terminar resumo</w:t>
      </w:r>
    </w:p>
    <w:p w:rsidR="00647078" w:rsidRPr="0051504F" w:rsidRDefault="00647078" w:rsidP="00647078">
      <w:pPr>
        <w:rPr>
          <w:rFonts w:ascii="Arial" w:hAnsi="Arial" w:cs="Arial"/>
        </w:rPr>
      </w:pPr>
    </w:p>
    <w:p w:rsidR="00647078" w:rsidRDefault="00647078" w:rsidP="00647078">
      <w:pPr>
        <w:rPr>
          <w:rFonts w:ascii="Arial" w:hAnsi="Arial" w:cs="Arial"/>
        </w:rPr>
      </w:pPr>
      <w:r w:rsidRPr="0051504F">
        <w:rPr>
          <w:rFonts w:ascii="Arial" w:hAnsi="Arial" w:cs="Arial"/>
        </w:rPr>
        <w:t>.1-A inteligência de dados, se define pela sua capacidade de converter grandes volumes de dados/informações</w:t>
      </w:r>
      <w:r>
        <w:rPr>
          <w:rFonts w:ascii="Arial" w:hAnsi="Arial" w:cs="Arial"/>
        </w:rPr>
        <w:t>. No cenário atual, há uma ampla competitividade por conta da agilidade e redução de incertezas. As empresas adotam uma cultura orientada a dados (data-</w:t>
      </w:r>
      <w:proofErr w:type="spellStart"/>
      <w:r>
        <w:rPr>
          <w:rFonts w:ascii="Arial" w:hAnsi="Arial" w:cs="Arial"/>
        </w:rPr>
        <w:t>driven</w:t>
      </w:r>
      <w:proofErr w:type="spellEnd"/>
      <w:r>
        <w:rPr>
          <w:rFonts w:ascii="Arial" w:hAnsi="Arial" w:cs="Arial"/>
        </w:rPr>
        <w:t xml:space="preserve">) conseguem prever movimentos do mercado, achar erros, reagir com uma maior velocidade a esses erros e passando os concorrentes. Substituindo o modelo de gestão baseado em suposições por decisões, </w:t>
      </w:r>
      <w:proofErr w:type="spellStart"/>
      <w:r>
        <w:rPr>
          <w:rFonts w:ascii="Arial" w:hAnsi="Arial" w:cs="Arial"/>
        </w:rPr>
        <w:t>Akter</w:t>
      </w:r>
      <w:proofErr w:type="spellEnd"/>
      <w:r>
        <w:rPr>
          <w:rFonts w:ascii="Arial" w:hAnsi="Arial" w:cs="Arial"/>
        </w:rPr>
        <w:t xml:space="preserve"> (2016)</w:t>
      </w:r>
      <w:r>
        <w:rPr>
          <w:rFonts w:ascii="Arial" w:hAnsi="Arial" w:cs="Arial"/>
        </w:rPr>
        <w:t>,</w:t>
      </w:r>
    </w:p>
    <w:p w:rsidR="00647078" w:rsidRPr="0051504F" w:rsidRDefault="00647078" w:rsidP="00647078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proofErr w:type="spellStart"/>
      <w:r>
        <w:rPr>
          <w:rFonts w:ascii="Arial" w:hAnsi="Arial" w:cs="Arial"/>
        </w:rPr>
        <w:t>analise</w:t>
      </w:r>
      <w:proofErr w:type="spellEnd"/>
      <w:r>
        <w:rPr>
          <w:rFonts w:ascii="Arial" w:hAnsi="Arial" w:cs="Arial"/>
        </w:rPr>
        <w:t xml:space="preserve"> de dados melhora a qualidade da decisão estratégica fornecendo insights que garantem uma vantagem competitiva sustentável</w:t>
      </w:r>
    </w:p>
    <w:p w:rsidR="005D7876" w:rsidRPr="005D7876" w:rsidRDefault="00647078" w:rsidP="005D78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2- </w:t>
      </w:r>
      <w:r w:rsidR="005D7876" w:rsidRPr="005D7876">
        <w:rPr>
          <w:rFonts w:ascii="Arial" w:eastAsia="Times New Roman" w:hAnsi="Arial" w:cs="Arial"/>
          <w:sz w:val="24"/>
          <w:szCs w:val="24"/>
          <w:lang w:eastAsia="pt-BR"/>
        </w:rPr>
        <w:t xml:space="preserve">Empresas como </w:t>
      </w:r>
      <w:proofErr w:type="spellStart"/>
      <w:r w:rsidR="005D7876" w:rsidRPr="005D7876">
        <w:rPr>
          <w:rFonts w:ascii="Arial" w:eastAsia="Times New Roman" w:hAnsi="Arial" w:cs="Arial"/>
          <w:sz w:val="24"/>
          <w:szCs w:val="24"/>
          <w:lang w:eastAsia="pt-BR"/>
        </w:rPr>
        <w:t>Amazon</w:t>
      </w:r>
      <w:proofErr w:type="spellEnd"/>
      <w:r w:rsidR="005D7876" w:rsidRPr="005D7876">
        <w:rPr>
          <w:rFonts w:ascii="Arial" w:eastAsia="Times New Roman" w:hAnsi="Arial" w:cs="Arial"/>
          <w:sz w:val="24"/>
          <w:szCs w:val="24"/>
          <w:lang w:eastAsia="pt-BR"/>
        </w:rPr>
        <w:t xml:space="preserve"> e Netflix são referências na utilização de algoritmos para moldar a decisão de compra e o consumo de conteúdo. A </w:t>
      </w:r>
      <w:proofErr w:type="spellStart"/>
      <w:r w:rsidR="005D7876" w:rsidRPr="005D7876">
        <w:rPr>
          <w:rFonts w:ascii="Arial" w:eastAsia="Times New Roman" w:hAnsi="Arial" w:cs="Arial"/>
          <w:sz w:val="24"/>
          <w:szCs w:val="24"/>
          <w:lang w:eastAsia="pt-BR"/>
        </w:rPr>
        <w:t>Amazon</w:t>
      </w:r>
      <w:proofErr w:type="spellEnd"/>
      <w:r w:rsidR="005D7876" w:rsidRPr="005D7876">
        <w:rPr>
          <w:rFonts w:ascii="Arial" w:eastAsia="Times New Roman" w:hAnsi="Arial" w:cs="Arial"/>
          <w:sz w:val="24"/>
          <w:szCs w:val="24"/>
          <w:lang w:eastAsia="pt-BR"/>
        </w:rPr>
        <w:t xml:space="preserve"> utiliza o cruzamento de dados de navegação e compras para oferecer recomendações preditivas, chegando a antecipar a logística de entrega. A Netflix, por sua vez, analisa padrões de comportamento para personalizar desde a interface do usuário até a produção de conteúdos originais. Segundo Ricci et al. (2015), esses sistemas de recomendação são fundamentais para filtrar a sobrecarga de informações e guiar as escolhas dos usuários, aumentando a retenção através de sugestões personalizadas. O objetivo é reduzir a fadiga de decisão do cliente, apresentando exatamente o que ele deseja no momento certo.</w:t>
      </w:r>
    </w:p>
    <w:p w:rsidR="005D7876" w:rsidRPr="005D7876" w:rsidRDefault="00647078" w:rsidP="005D78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3- </w:t>
      </w:r>
      <w:r w:rsidR="005D7876" w:rsidRPr="005D7876">
        <w:rPr>
          <w:rFonts w:ascii="Arial" w:eastAsia="Times New Roman" w:hAnsi="Arial" w:cs="Arial"/>
          <w:sz w:val="24"/>
          <w:szCs w:val="24"/>
          <w:lang w:eastAsia="pt-BR"/>
        </w:rPr>
        <w:t xml:space="preserve">A inteligência de dados permite a transição da segmentação de massa para a </w:t>
      </w:r>
      <w:proofErr w:type="spellStart"/>
      <w:r w:rsidR="005D7876" w:rsidRPr="005D7876">
        <w:rPr>
          <w:rFonts w:ascii="Arial" w:eastAsia="Times New Roman" w:hAnsi="Arial" w:cs="Arial"/>
          <w:sz w:val="24"/>
          <w:szCs w:val="24"/>
          <w:lang w:eastAsia="pt-BR"/>
        </w:rPr>
        <w:t>hiperpersonalização</w:t>
      </w:r>
      <w:proofErr w:type="spellEnd"/>
      <w:r w:rsidR="005D7876" w:rsidRPr="005D7876">
        <w:rPr>
          <w:rFonts w:ascii="Arial" w:eastAsia="Times New Roman" w:hAnsi="Arial" w:cs="Arial"/>
          <w:sz w:val="24"/>
          <w:szCs w:val="24"/>
          <w:lang w:eastAsia="pt-BR"/>
        </w:rPr>
        <w:t xml:space="preserve">. Ao entender as preferências individuais, as empresas conseguem criar jornadas de compra fluidas e atendimentos proativos. Isso se reflete em serviços que se adaptam às necessidades do usuário em tempo real, aumentando a satisfação e o valor percebido. De acordo com </w:t>
      </w:r>
      <w:proofErr w:type="spellStart"/>
      <w:r w:rsidR="005D7876" w:rsidRPr="005D7876">
        <w:rPr>
          <w:rFonts w:ascii="Arial" w:eastAsia="Times New Roman" w:hAnsi="Arial" w:cs="Arial"/>
          <w:sz w:val="24"/>
          <w:szCs w:val="24"/>
          <w:lang w:eastAsia="pt-BR"/>
        </w:rPr>
        <w:t>Kumar</w:t>
      </w:r>
      <w:proofErr w:type="spellEnd"/>
      <w:r w:rsidR="005D7876" w:rsidRPr="005D7876">
        <w:rPr>
          <w:rFonts w:ascii="Arial" w:eastAsia="Times New Roman" w:hAnsi="Arial" w:cs="Arial"/>
          <w:sz w:val="24"/>
          <w:szCs w:val="24"/>
          <w:lang w:eastAsia="pt-BR"/>
        </w:rPr>
        <w:t xml:space="preserve"> et al. (2019), o uso de inteligência artificial para o engajamento personalizado transforma a satisfação momentânea em lealdade de longo prazo. A personalização deixa de ser um luxo para se tornar uma expectativa do consumidor moderno, que recompensa com lealdade as marcas que demonstram conhecê-lo profundamente.</w:t>
      </w:r>
    </w:p>
    <w:p w:rsidR="005D7876" w:rsidRPr="005D7876" w:rsidRDefault="00647078" w:rsidP="005D78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4- </w:t>
      </w:r>
      <w:r w:rsidR="005D7876" w:rsidRPr="005D7876">
        <w:rPr>
          <w:rFonts w:ascii="Arial" w:eastAsia="Times New Roman" w:hAnsi="Arial" w:cs="Arial"/>
          <w:sz w:val="24"/>
          <w:szCs w:val="24"/>
          <w:lang w:eastAsia="pt-BR"/>
        </w:rPr>
        <w:t xml:space="preserve">O impacto financeiro do uso de dados reflete diretamente na saúde econômica da organização. No que diz respeito à produtividade, a inteligência de dados permite automatizar processos e identificar gargalos operacionais, reduzindo o desperdício de recursos. Em termos de crescimento, o uso estratégico da informação permite uma expansão segura fundamentada na identificação de novas oportunidades de receita. Pesquisas de </w:t>
      </w:r>
      <w:proofErr w:type="spellStart"/>
      <w:r w:rsidR="005D7876" w:rsidRPr="005D7876">
        <w:rPr>
          <w:rFonts w:ascii="Arial" w:eastAsia="Times New Roman" w:hAnsi="Arial" w:cs="Arial"/>
          <w:sz w:val="24"/>
          <w:szCs w:val="24"/>
          <w:lang w:eastAsia="pt-BR"/>
        </w:rPr>
        <w:t>Brynjolfsson</w:t>
      </w:r>
      <w:proofErr w:type="spellEnd"/>
      <w:r w:rsidR="005D7876" w:rsidRPr="005D7876">
        <w:rPr>
          <w:rFonts w:ascii="Arial" w:eastAsia="Times New Roman" w:hAnsi="Arial" w:cs="Arial"/>
          <w:sz w:val="24"/>
          <w:szCs w:val="24"/>
          <w:lang w:eastAsia="pt-BR"/>
        </w:rPr>
        <w:t xml:space="preserve"> et al. (2011) demonstram que empresas que utilizam dados de forma intensiva apresentam produtividade e lucratividade até 6% superiores às de seus concorrentes. A geração de valor se manifesta na transformação da infraestrutura de TI em um ativo intelectual, garantindo lucro sustentável e transformando a eficiência analítica em um centro de lucratividade direta.</w:t>
      </w:r>
    </w:p>
    <w:p w:rsidR="005D7876" w:rsidRPr="005D7876" w:rsidRDefault="005D7876" w:rsidP="005D787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D7876">
        <w:rPr>
          <w:rFonts w:ascii="Arial" w:eastAsia="Times New Roman" w:hAnsi="Arial" w:cs="Arial"/>
          <w:sz w:val="24"/>
          <w:szCs w:val="24"/>
          <w:lang w:eastAsia="pt-BR"/>
        </w:rPr>
        <w:lastRenderedPageBreak/>
        <w:pict>
          <v:rect id="_x0000_i1025" style="width:0;height:1.5pt" o:hralign="center" o:hrstd="t" o:hr="t" fillcolor="#a0a0a0" stroked="f"/>
        </w:pict>
      </w:r>
    </w:p>
    <w:p w:rsidR="005D7876" w:rsidRPr="005D7876" w:rsidRDefault="005D7876" w:rsidP="005D78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D7876">
        <w:rPr>
          <w:rFonts w:ascii="Arial" w:eastAsia="Times New Roman" w:hAnsi="Arial" w:cs="Arial"/>
          <w:bCs/>
          <w:sz w:val="24"/>
          <w:szCs w:val="24"/>
          <w:lang w:eastAsia="pt-BR"/>
        </w:rPr>
        <w:t>Fontes Científicas Citadas:</w:t>
      </w:r>
    </w:p>
    <w:p w:rsidR="005D7876" w:rsidRPr="005D7876" w:rsidRDefault="005D7876" w:rsidP="005D7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5D7876">
        <w:rPr>
          <w:rFonts w:ascii="Arial" w:eastAsia="Times New Roman" w:hAnsi="Arial" w:cs="Arial"/>
          <w:bCs/>
          <w:sz w:val="24"/>
          <w:szCs w:val="24"/>
          <w:lang w:eastAsia="pt-BR"/>
        </w:rPr>
        <w:t>Akter</w:t>
      </w:r>
      <w:proofErr w:type="spellEnd"/>
      <w:r w:rsidRPr="005D7876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et al. (2016):</w:t>
      </w:r>
      <w:r w:rsidRPr="005D787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hyperlink r:id="rId5" w:tgtFrame="_blank" w:history="1">
        <w:proofErr w:type="spellStart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Journal</w:t>
        </w:r>
        <w:proofErr w:type="spellEnd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 </w:t>
        </w:r>
        <w:proofErr w:type="spellStart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of</w:t>
        </w:r>
        <w:proofErr w:type="spellEnd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 Business </w:t>
        </w:r>
        <w:proofErr w:type="spellStart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Research</w:t>
        </w:r>
        <w:proofErr w:type="spellEnd"/>
      </w:hyperlink>
    </w:p>
    <w:p w:rsidR="005D7876" w:rsidRPr="005D7876" w:rsidRDefault="005D7876" w:rsidP="005D7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D7876">
        <w:rPr>
          <w:rFonts w:ascii="Arial" w:eastAsia="Times New Roman" w:hAnsi="Arial" w:cs="Arial"/>
          <w:bCs/>
          <w:sz w:val="24"/>
          <w:szCs w:val="24"/>
          <w:lang w:eastAsia="pt-BR"/>
        </w:rPr>
        <w:t>Ricci et al. (2015):</w:t>
      </w:r>
      <w:r w:rsidRPr="005D787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hyperlink w:tgtFrame="_blank" w:history="1">
        <w:proofErr w:type="spellStart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SpringerLink</w:t>
        </w:r>
        <w:proofErr w:type="spellEnd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 - </w:t>
        </w:r>
        <w:proofErr w:type="spellStart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Recommender</w:t>
        </w:r>
        <w:proofErr w:type="spellEnd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 Systems </w:t>
        </w:r>
        <w:proofErr w:type="spellStart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Handbook</w:t>
        </w:r>
        <w:proofErr w:type="spellEnd"/>
      </w:hyperlink>
    </w:p>
    <w:p w:rsidR="005D7876" w:rsidRPr="005D7876" w:rsidRDefault="005D7876" w:rsidP="005D7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5D7876">
        <w:rPr>
          <w:rFonts w:ascii="Arial" w:eastAsia="Times New Roman" w:hAnsi="Arial" w:cs="Arial"/>
          <w:bCs/>
          <w:sz w:val="24"/>
          <w:szCs w:val="24"/>
          <w:lang w:eastAsia="pt-BR"/>
        </w:rPr>
        <w:t>Kumar</w:t>
      </w:r>
      <w:proofErr w:type="spellEnd"/>
      <w:r w:rsidRPr="005D7876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et al. (2019):</w:t>
      </w:r>
      <w:r w:rsidRPr="005D787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hyperlink w:tgtFrame="_blank" w:history="1"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SAGE </w:t>
        </w:r>
        <w:proofErr w:type="spellStart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Journals</w:t>
        </w:r>
        <w:proofErr w:type="spellEnd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 - </w:t>
        </w:r>
        <w:proofErr w:type="spellStart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Journal</w:t>
        </w:r>
        <w:proofErr w:type="spellEnd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 </w:t>
        </w:r>
        <w:proofErr w:type="spellStart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of</w:t>
        </w:r>
        <w:proofErr w:type="spellEnd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 </w:t>
        </w:r>
        <w:proofErr w:type="spellStart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Interactive</w:t>
        </w:r>
        <w:proofErr w:type="spellEnd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 Marketing</w:t>
        </w:r>
      </w:hyperlink>
    </w:p>
    <w:p w:rsidR="005D7876" w:rsidRDefault="005D7876" w:rsidP="005D7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5D7876">
        <w:rPr>
          <w:rFonts w:ascii="Arial" w:eastAsia="Times New Roman" w:hAnsi="Arial" w:cs="Arial"/>
          <w:bCs/>
          <w:sz w:val="24"/>
          <w:szCs w:val="24"/>
          <w:lang w:eastAsia="pt-BR"/>
        </w:rPr>
        <w:t>Brynjolfsson</w:t>
      </w:r>
      <w:proofErr w:type="spellEnd"/>
      <w:r w:rsidRPr="005D7876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et al. (2011):</w:t>
      </w:r>
      <w:r w:rsidRPr="005D787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hyperlink w:tgtFrame="_blank" w:history="1"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SSRN - </w:t>
        </w:r>
        <w:proofErr w:type="spellStart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Firm</w:t>
        </w:r>
        <w:proofErr w:type="spellEnd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 Performance </w:t>
        </w:r>
        <w:proofErr w:type="spellStart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and</w:t>
        </w:r>
        <w:proofErr w:type="spellEnd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 Data-</w:t>
        </w:r>
        <w:proofErr w:type="spellStart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Driven</w:t>
        </w:r>
        <w:proofErr w:type="spellEnd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 </w:t>
        </w:r>
        <w:proofErr w:type="spellStart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Decisionmaking</w:t>
        </w:r>
        <w:proofErr w:type="spellEnd"/>
      </w:hyperlink>
    </w:p>
    <w:p w:rsid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Referencias:</w:t>
      </w: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7078">
        <w:rPr>
          <w:rFonts w:ascii="Arial" w:eastAsia="Times New Roman" w:hAnsi="Arial" w:cs="Arial"/>
          <w:sz w:val="24"/>
          <w:szCs w:val="24"/>
          <w:lang w:eastAsia="pt-BR"/>
        </w:rPr>
        <w:t>1 - Como a inteligência de dados está transformando a competitividade entre empresas.</w:t>
      </w: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7078">
        <w:rPr>
          <w:rFonts w:ascii="Arial" w:eastAsia="Times New Roman" w:hAnsi="Arial" w:cs="Arial"/>
          <w:sz w:val="24"/>
          <w:szCs w:val="24"/>
          <w:lang w:eastAsia="pt-BR"/>
        </w:rPr>
        <w:t xml:space="preserve">2 - De que forma empresas como </w:t>
      </w:r>
      <w:proofErr w:type="spellStart"/>
      <w:r w:rsidRPr="00647078">
        <w:rPr>
          <w:rFonts w:ascii="Arial" w:eastAsia="Times New Roman" w:hAnsi="Arial" w:cs="Arial"/>
          <w:sz w:val="24"/>
          <w:szCs w:val="24"/>
          <w:lang w:eastAsia="pt-BR"/>
        </w:rPr>
        <w:t>Amazon</w:t>
      </w:r>
      <w:proofErr w:type="spellEnd"/>
      <w:r w:rsidRPr="00647078">
        <w:rPr>
          <w:rFonts w:ascii="Arial" w:eastAsia="Times New Roman" w:hAnsi="Arial" w:cs="Arial"/>
          <w:sz w:val="24"/>
          <w:szCs w:val="24"/>
          <w:lang w:eastAsia="pt-BR"/>
        </w:rPr>
        <w:t xml:space="preserve"> e Netflix usam dados para influenciar decisões dos consumidores.</w:t>
      </w: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7078">
        <w:rPr>
          <w:rFonts w:ascii="Arial" w:eastAsia="Times New Roman" w:hAnsi="Arial" w:cs="Arial"/>
          <w:sz w:val="24"/>
          <w:szCs w:val="24"/>
          <w:lang w:eastAsia="pt-BR"/>
        </w:rPr>
        <w:t>3 - O impacto da inteligência de dados na experiência do cliente e na personalização de serviços.</w:t>
      </w: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7078">
        <w:rPr>
          <w:rFonts w:ascii="Arial" w:eastAsia="Times New Roman" w:hAnsi="Arial" w:cs="Arial"/>
          <w:sz w:val="24"/>
          <w:szCs w:val="24"/>
          <w:lang w:eastAsia="pt-BR"/>
        </w:rPr>
        <w:t>4 - Os impactos econômicos do uso de dados nas empresas (crescimento, produtividade e geração de valor).</w:t>
      </w: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7078">
        <w:rPr>
          <w:rFonts w:ascii="Arial" w:eastAsia="Times New Roman" w:hAnsi="Arial" w:cs="Arial"/>
          <w:sz w:val="24"/>
          <w:szCs w:val="24"/>
          <w:lang w:eastAsia="pt-BR"/>
        </w:rPr>
        <w:t xml:space="preserve">SENIOR. Inteligência de dados: o que é e qual a sua importância? Blog </w:t>
      </w:r>
      <w:proofErr w:type="spellStart"/>
      <w:r w:rsidRPr="00647078">
        <w:rPr>
          <w:rFonts w:ascii="Arial" w:eastAsia="Times New Roman" w:hAnsi="Arial" w:cs="Arial"/>
          <w:sz w:val="24"/>
          <w:szCs w:val="24"/>
          <w:lang w:eastAsia="pt-BR"/>
        </w:rPr>
        <w:t>Senior</w:t>
      </w:r>
      <w:proofErr w:type="spellEnd"/>
      <w:r w:rsidRPr="00647078">
        <w:rPr>
          <w:rFonts w:ascii="Arial" w:eastAsia="Times New Roman" w:hAnsi="Arial" w:cs="Arial"/>
          <w:sz w:val="24"/>
          <w:szCs w:val="24"/>
          <w:lang w:eastAsia="pt-BR"/>
        </w:rPr>
        <w:t>. Disponível em: https://www.senior.com.br/blog/inteligencia-de-dados. Acesso em: 12 maio 2026.</w:t>
      </w: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7078">
        <w:rPr>
          <w:rFonts w:ascii="Arial" w:eastAsia="Times New Roman" w:hAnsi="Arial" w:cs="Arial"/>
          <w:sz w:val="24"/>
          <w:szCs w:val="24"/>
          <w:lang w:eastAsia="pt-BR"/>
        </w:rPr>
        <w:t>K2M. Inteligência Artificial: agilidade e competitividade para o seu negócio. Blog K2M. Disponível em: https://blog.k2m.com.br/blog/inteligencia-artificial-agilidade-competitividade-negocio/. Acesso em: 12 maio 2026.</w:t>
      </w: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7078">
        <w:rPr>
          <w:rFonts w:ascii="Arial" w:eastAsia="Times New Roman" w:hAnsi="Arial" w:cs="Arial"/>
          <w:sz w:val="24"/>
          <w:szCs w:val="24"/>
          <w:lang w:eastAsia="pt-BR"/>
        </w:rPr>
        <w:t>K2M. Empresas data-</w:t>
      </w:r>
      <w:proofErr w:type="spellStart"/>
      <w:r w:rsidRPr="00647078">
        <w:rPr>
          <w:rFonts w:ascii="Arial" w:eastAsia="Times New Roman" w:hAnsi="Arial" w:cs="Arial"/>
          <w:sz w:val="24"/>
          <w:szCs w:val="24"/>
          <w:lang w:eastAsia="pt-BR"/>
        </w:rPr>
        <w:t>driven</w:t>
      </w:r>
      <w:proofErr w:type="spellEnd"/>
      <w:r w:rsidRPr="00647078">
        <w:rPr>
          <w:rFonts w:ascii="Arial" w:eastAsia="Times New Roman" w:hAnsi="Arial" w:cs="Arial"/>
          <w:sz w:val="24"/>
          <w:szCs w:val="24"/>
          <w:lang w:eastAsia="pt-BR"/>
        </w:rPr>
        <w:t xml:space="preserve">: a </w:t>
      </w:r>
      <w:proofErr w:type="spellStart"/>
      <w:r w:rsidRPr="00647078">
        <w:rPr>
          <w:rFonts w:ascii="Arial" w:eastAsia="Times New Roman" w:hAnsi="Arial" w:cs="Arial"/>
          <w:sz w:val="24"/>
          <w:szCs w:val="24"/>
          <w:lang w:eastAsia="pt-BR"/>
        </w:rPr>
        <w:t>Amazon</w:t>
      </w:r>
      <w:proofErr w:type="spellEnd"/>
      <w:r w:rsidRPr="00647078">
        <w:rPr>
          <w:rFonts w:ascii="Arial" w:eastAsia="Times New Roman" w:hAnsi="Arial" w:cs="Arial"/>
          <w:sz w:val="24"/>
          <w:szCs w:val="24"/>
          <w:lang w:eastAsia="pt-BR"/>
        </w:rPr>
        <w:t xml:space="preserve"> é um grande exemplo de uso de dados. Blog K2M. Disponível em: https://blog.k2m.com.br/blog/empresas-data-driven-amazon-grande-exemplo-uso-de-dados/. Acesso em: 12 maio 2026.</w:t>
      </w: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7078">
        <w:rPr>
          <w:rFonts w:ascii="Arial" w:eastAsia="Times New Roman" w:hAnsi="Arial" w:cs="Arial"/>
          <w:sz w:val="24"/>
          <w:szCs w:val="24"/>
          <w:lang w:eastAsia="pt-BR"/>
        </w:rPr>
        <w:t>EXAME. Como a Netflix personaliza a experiência dos usuários com análise de dados. Exame Tecnologia. Disponível em: https://exame.com/tecnologia/como-a-netflix-personaliza-a-experiencia-dos-usuarios-com-analise-de-dados/. Acesso em: 12 maio 2026.</w:t>
      </w: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7078">
        <w:rPr>
          <w:rFonts w:ascii="Arial" w:eastAsia="Times New Roman" w:hAnsi="Arial" w:cs="Arial"/>
          <w:sz w:val="24"/>
          <w:szCs w:val="24"/>
          <w:lang w:eastAsia="pt-BR"/>
        </w:rPr>
        <w:t>TOTVS. Personalização de serviços: o que é, benefícios e como implementar. Blog TOTVS. Disponível em: https://www.totvs.com/blog/gestao-de-servicos/personalizacao-de-servicos/. Acesso em: 12 maio 2026.</w:t>
      </w: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7078">
        <w:rPr>
          <w:rFonts w:ascii="Arial" w:eastAsia="Times New Roman" w:hAnsi="Arial" w:cs="Arial"/>
          <w:sz w:val="24"/>
          <w:szCs w:val="24"/>
          <w:lang w:eastAsia="pt-BR"/>
        </w:rPr>
        <w:t xml:space="preserve">STIT. Personalização na experiência dos clientes através da inteligência dos dados. Blog </w:t>
      </w:r>
      <w:proofErr w:type="spellStart"/>
      <w:r w:rsidRPr="00647078">
        <w:rPr>
          <w:rFonts w:ascii="Arial" w:eastAsia="Times New Roman" w:hAnsi="Arial" w:cs="Arial"/>
          <w:sz w:val="24"/>
          <w:szCs w:val="24"/>
          <w:lang w:eastAsia="pt-BR"/>
        </w:rPr>
        <w:t>Stit</w:t>
      </w:r>
      <w:proofErr w:type="spellEnd"/>
      <w:r w:rsidRPr="00647078">
        <w:rPr>
          <w:rFonts w:ascii="Arial" w:eastAsia="Times New Roman" w:hAnsi="Arial" w:cs="Arial"/>
          <w:sz w:val="24"/>
          <w:szCs w:val="24"/>
          <w:lang w:eastAsia="pt-BR"/>
        </w:rPr>
        <w:t xml:space="preserve"> Cloud. Disponível em: https://www.stitcloud.com/blog/personalizacao-experiencia-clientes-inteligencia-dos-dados/. Acesso em: 12 maio 2026.</w:t>
      </w: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7078">
        <w:rPr>
          <w:rFonts w:ascii="Arial" w:eastAsia="Times New Roman" w:hAnsi="Arial" w:cs="Arial"/>
          <w:sz w:val="24"/>
          <w:szCs w:val="24"/>
          <w:lang w:eastAsia="pt-BR"/>
        </w:rPr>
        <w:t xml:space="preserve">PINHEIRO, Patrícia. O impacto financeiro dos dados para o negócio: da economia ao </w:t>
      </w:r>
      <w:proofErr w:type="gramStart"/>
      <w:r w:rsidRPr="00647078">
        <w:rPr>
          <w:rFonts w:ascii="Arial" w:eastAsia="Times New Roman" w:hAnsi="Arial" w:cs="Arial"/>
          <w:sz w:val="24"/>
          <w:szCs w:val="24"/>
          <w:lang w:eastAsia="pt-BR"/>
        </w:rPr>
        <w:t>lucro.=</w:t>
      </w:r>
      <w:proofErr w:type="gramEnd"/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7078">
        <w:rPr>
          <w:rFonts w:ascii="Arial" w:eastAsia="Times New Roman" w:hAnsi="Arial" w:cs="Arial"/>
          <w:sz w:val="24"/>
          <w:szCs w:val="24"/>
          <w:lang w:eastAsia="pt-BR"/>
        </w:rPr>
        <w:t>LinkedIn. Disponível em: https://pt.linkedin.com/pulse/o-impacto-financeiro-dos-dados-para-neg%C3%B3cio-da-economia-ao-lucro-ojn9c. Acesso em: 12 maio 2026.</w:t>
      </w: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47078" w:rsidRPr="005D7876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7078">
        <w:rPr>
          <w:rFonts w:ascii="Arial" w:eastAsia="Times New Roman" w:hAnsi="Arial" w:cs="Arial"/>
          <w:sz w:val="24"/>
          <w:szCs w:val="24"/>
          <w:lang w:eastAsia="pt-BR"/>
        </w:rPr>
        <w:t xml:space="preserve">MICROWARE. Entenda o impacto do crescimento de dados na sua infraestrutura de TI. Blog </w:t>
      </w:r>
      <w:proofErr w:type="spellStart"/>
      <w:r w:rsidRPr="00647078">
        <w:rPr>
          <w:rFonts w:ascii="Arial" w:eastAsia="Times New Roman" w:hAnsi="Arial" w:cs="Arial"/>
          <w:sz w:val="24"/>
          <w:szCs w:val="24"/>
          <w:lang w:eastAsia="pt-BR"/>
        </w:rPr>
        <w:t>Microware</w:t>
      </w:r>
      <w:proofErr w:type="spellEnd"/>
      <w:r w:rsidRPr="00647078">
        <w:rPr>
          <w:rFonts w:ascii="Arial" w:eastAsia="Times New Roman" w:hAnsi="Arial" w:cs="Arial"/>
          <w:sz w:val="24"/>
          <w:szCs w:val="24"/>
          <w:lang w:eastAsia="pt-BR"/>
        </w:rPr>
        <w:t>. Disponível em: https://www.mwmicroware.com.br/entenda-o-impacto-do-crescimento-de-dados-na-sua-infraestrutura-de-ti/. Acesso em: 12 maio 2026.</w:t>
      </w:r>
      <w:bookmarkStart w:id="0" w:name="_GoBack"/>
      <w:bookmarkEnd w:id="0"/>
    </w:p>
    <w:p w:rsidR="005D7876" w:rsidRPr="005D7876" w:rsidRDefault="005D7876" w:rsidP="005D7876">
      <w:pPr>
        <w:rPr>
          <w:rFonts w:ascii="Arial" w:hAnsi="Arial" w:cs="Arial"/>
        </w:rPr>
      </w:pPr>
    </w:p>
    <w:sectPr w:rsidR="005D7876" w:rsidRPr="005D78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4614D"/>
    <w:multiLevelType w:val="hybridMultilevel"/>
    <w:tmpl w:val="49AE207C"/>
    <w:lvl w:ilvl="0" w:tplc="561E1AB8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21DB0A45"/>
    <w:multiLevelType w:val="multilevel"/>
    <w:tmpl w:val="490A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92AE9"/>
    <w:multiLevelType w:val="hybridMultilevel"/>
    <w:tmpl w:val="ED488FA2"/>
    <w:lvl w:ilvl="0" w:tplc="8F24F6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76"/>
    <w:rsid w:val="005D7876"/>
    <w:rsid w:val="0064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A22CC"/>
  <w15:chartTrackingRefBased/>
  <w15:docId w15:val="{F330FAD4-0FF7-43F4-98AA-2767E4621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7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D7876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470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93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www.sciencedirect.com/science/article/pii/S014829631630477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874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etechas</dc:creator>
  <cp:keywords/>
  <dc:description/>
  <cp:lastModifiedBy>etechas</cp:lastModifiedBy>
  <cp:revision>1</cp:revision>
  <dcterms:created xsi:type="dcterms:W3CDTF">2026-05-12T11:28:00Z</dcterms:created>
  <dcterms:modified xsi:type="dcterms:W3CDTF">2026-05-12T11:49:00Z</dcterms:modified>
</cp:coreProperties>
</file>