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48"/>
          <w:szCs w:val="48"/>
        </w:rPr>
        <w:t xml:space="preserve">PROYECTO 1</w:t>
      </w:r>
    </w:p>
    <w:p>
      <w:pPr>
        <w:spacing w:after="120"/>
        <w:jc w:val="center"/>
      </w:pPr>
      <w:r>
        <w:rPr>
          <w:rFonts w:ascii="Arial" w:cs="Arial" w:eastAsia="Arial" w:hAnsi="Arial"/>
          <w:b/>
          <w:bCs/>
          <w:sz w:val="36"/>
          <w:szCs w:val="36"/>
        </w:rPr>
        <w:t xml:space="preserve">Clasificacion de Contaminaciones en Linea de Produccion</w:t>
      </w:r>
    </w:p>
    <w:p>
      <w:pPr>
        <w:spacing w:after="720"/>
        <w:jc w:val="center"/>
      </w:pPr>
      <w:r>
        <w:rPr>
          <w:rFonts w:ascii="Arial" w:cs="Arial" w:eastAsia="Arial" w:hAnsi="Arial"/>
          <w:color w:val="555555"/>
          <w:sz w:val="26"/>
          <w:szCs w:val="26"/>
        </w:rPr>
        <w:t xml:space="preserve">IE0435 Inteligencia Artificial — I-2026</w:t>
      </w:r>
    </w:p>
    <w:p>
      <w:pPr>
        <w:spacing w:after="160"/>
        <w:jc w:val="center"/>
      </w:pPr>
      <w:r>
        <w:rPr>
          <w:rFonts w:ascii="Arial" w:cs="Arial" w:eastAsia="Arial" w:hAnsi="Arial"/>
          <w:sz w:val="24"/>
          <w:szCs w:val="24"/>
        </w:rPr>
        <w:t xml:space="preserve">Gabriel Esquivel Nunez  |  C22799</w:t>
      </w:r>
    </w:p>
    <w:p>
      <w:pPr>
        <w:spacing w:after="160"/>
        <w:jc w:val="center"/>
      </w:pPr>
      <w:r>
        <w:rPr>
          <w:rFonts w:ascii="Arial" w:cs="Arial" w:eastAsia="Arial" w:hAnsi="Arial"/>
          <w:sz w:val="24"/>
          <w:szCs w:val="24"/>
        </w:rPr>
        <w:t xml:space="preserve">Escuela de Ingenieria Electrica</w:t>
      </w:r>
    </w:p>
    <w:p>
      <w:pPr>
        <w:spacing w:after="160"/>
        <w:jc w:val="center"/>
      </w:pPr>
      <w:r>
        <w:rPr>
          <w:rFonts w:ascii="Arial" w:cs="Arial" w:eastAsia="Arial" w:hAnsi="Arial"/>
          <w:sz w:val="24"/>
          <w:szCs w:val="24"/>
        </w:rPr>
        <w:t xml:space="preserve">Universidad de Costa Rica</w:t>
      </w:r>
    </w:p>
    <w:p>
      <w:pPr>
        <w:spacing w:after="160"/>
        <w:jc w:val="center"/>
      </w:pPr>
      <w:r>
        <w:rPr>
          <w:rFonts w:ascii="Arial" w:cs="Arial" w:eastAsia="Arial" w:hAnsi="Arial"/>
          <w:color w:val="555555"/>
          <w:sz w:val="24"/>
          <w:szCs w:val="24"/>
        </w:rPr>
        <w:t xml:space="preserve">Mayo 2026</w:t>
      </w:r>
    </w:p>
    <w:p>
      <w:r>
        <w:br w:type="page"/>
      </w:r>
    </w:p>
    <w:p>
      <w:pPr>
        <w:pStyle w:val="Heading1"/>
        <w:spacing w:after="180" w:before="360"/>
      </w:pPr>
      <w:r>
        <w:rPr>
          <w:rFonts w:ascii="Arial" w:cs="Arial" w:eastAsia="Arial" w:hAnsi="Arial"/>
          <w:b/>
          <w:bCs/>
          <w:sz w:val="32"/>
          <w:szCs w:val="32"/>
        </w:rPr>
        <w:t xml:space="preserve">1. Introduccion</w:t>
      </w:r>
    </w:p>
    <w:p>
      <w:pPr>
        <w:spacing w:after="160"/>
        <w:jc w:val="both"/>
      </w:pPr>
      <w:r>
        <w:rPr>
          <w:rFonts w:ascii="Arial" w:cs="Arial" w:eastAsia="Arial" w:hAnsi="Arial"/>
          <w:sz w:val="24"/>
          <w:szCs w:val="24"/>
        </w:rPr>
        <w:t xml:space="preserve">En los procesos de manufactura modernos, la inspeccion visual automatizada juega un papel fundamental para garantizar la calidad del producto y reducir el error humano. Este proyecto simula una linea de produccion donde se busca detectar contaminaciones especificas, en este caso granos de arroz, mediante tecnicas de aprendizaje automatico aplicadas al analisis de imagenes.</w:t>
      </w:r>
    </w:p>
    <w:p>
      <w:pPr>
        <w:spacing w:after="160"/>
        <w:jc w:val="both"/>
      </w:pPr>
      <w:r>
        <w:rPr>
          <w:rFonts w:ascii="Arial" w:cs="Arial" w:eastAsia="Arial" w:hAnsi="Arial"/>
          <w:sz w:val="24"/>
          <w:szCs w:val="24"/>
        </w:rPr>
        <w:t xml:space="preserve">El objetivo principal fue construir un sistema completo que abarca la recoleccion de datos, el preprocesamiento de imagenes, el entrenamiento de multiples modelos de clasificacion clasica y la exportacion del mejor modelo obtenido. El sistema clasifica imagenes como positivas (presencia de arroz) o negativas (ausencia de arroz, aunque puedan contener otros objetos).</w:t>
      </w:r>
    </w:p>
    <w:p>
      <w:pPr>
        <w:pStyle w:val="Heading1"/>
        <w:spacing w:after="180" w:before="360"/>
      </w:pPr>
      <w:r>
        <w:rPr>
          <w:rFonts w:ascii="Arial" w:cs="Arial" w:eastAsia="Arial" w:hAnsi="Arial"/>
          <w:b/>
          <w:bCs/>
          <w:sz w:val="32"/>
          <w:szCs w:val="32"/>
        </w:rPr>
        <w:t xml:space="preserve">2. Metodologia</w:t>
      </w:r>
    </w:p>
    <w:p>
      <w:pPr>
        <w:pStyle w:val="Heading2"/>
        <w:spacing w:after="120" w:before="240"/>
      </w:pPr>
      <w:r>
        <w:rPr>
          <w:rFonts w:ascii="Arial" w:cs="Arial" w:eastAsia="Arial" w:hAnsi="Arial"/>
          <w:b/>
          <w:bCs/>
          <w:sz w:val="28"/>
          <w:szCs w:val="28"/>
        </w:rPr>
        <w:t xml:space="preserve">2.1 Recoleccion de datos</w:t>
      </w:r>
    </w:p>
    <w:p>
      <w:pPr>
        <w:spacing w:after="160"/>
        <w:jc w:val="both"/>
      </w:pPr>
      <w:r>
        <w:rPr>
          <w:rFonts w:ascii="Arial" w:cs="Arial" w:eastAsia="Arial" w:hAnsi="Arial"/>
          <w:sz w:val="24"/>
          <w:szCs w:val="24"/>
        </w:rPr>
        <w:t xml:space="preserve">Las imagenes fueron capturadas por 8 estudiantes del grupo, cada uno aportando 30 imagenes (15 positivas y 15 negativas), para un total de 240 muestras. La superficie utilizada fue una hoja blanca que simula la banda de produccion. Los objetos fotografiados fueron:</w:t>
      </w:r>
    </w:p>
    <w:p>
      <w:pPr>
        <w:pStyle w:val="ListParagraph"/>
        <w:numPr>
          <w:ilvl w:val="0"/>
          <w:numId w:val="2"/>
        </w:numPr>
        <w:spacing w:after="80"/>
      </w:pPr>
      <w:r>
        <w:rPr>
          <w:rFonts w:ascii="Arial" w:cs="Arial" w:eastAsia="Arial" w:hAnsi="Arial"/>
          <w:sz w:val="24"/>
          <w:szCs w:val="24"/>
        </w:rPr>
        <w:t xml:space="preserve">Positivos (label=1): granos de arroz sobre la hoja blanca.</w:t>
      </w:r>
    </w:p>
    <w:p>
      <w:pPr>
        <w:pStyle w:val="ListParagraph"/>
        <w:numPr>
          <w:ilvl w:val="0"/>
          <w:numId w:val="2"/>
        </w:numPr>
        <w:spacing w:after="80"/>
      </w:pPr>
      <w:r>
        <w:rPr>
          <w:rFonts w:ascii="Arial" w:cs="Arial" w:eastAsia="Arial" w:hAnsi="Arial"/>
          <w:sz w:val="24"/>
          <w:szCs w:val="24"/>
        </w:rPr>
        <w:t xml:space="preserve">Negativos (label=0): aros metalicos, clips, superficie vacia u otros objetos que no sean arroz.</w:t>
      </w:r>
    </w:p>
    <w:p>
      <w:pPr>
        <w:spacing w:after="200"/>
      </w:pPr>
    </w:p>
    <w:p>
      <w:pPr>
        <w:pStyle w:val="Heading2"/>
        <w:spacing w:after="120" w:before="240"/>
      </w:pPr>
      <w:r>
        <w:rPr>
          <w:rFonts w:ascii="Arial" w:cs="Arial" w:eastAsia="Arial" w:hAnsi="Arial"/>
          <w:b/>
          <w:bCs/>
          <w:sz w:val="28"/>
          <w:szCs w:val="28"/>
        </w:rPr>
        <w:t xml:space="preserve">2.2 Preprocesamiento de imagenes</w:t>
      </w:r>
    </w:p>
    <w:p>
      <w:pPr>
        <w:spacing w:after="160"/>
        <w:jc w:val="both"/>
      </w:pPr>
      <w:r>
        <w:rPr>
          <w:rFonts w:ascii="Arial" w:cs="Arial" w:eastAsia="Arial" w:hAnsi="Arial"/>
          <w:sz w:val="24"/>
          <w:szCs w:val="24"/>
        </w:rPr>
        <w:t xml:space="preserve">Cada imagen fue procesada mediante el siguiente pipeline implementado en Python con OpenCV:</w:t>
      </w:r>
    </w:p>
    <w:p>
      <w:pPr>
        <w:pStyle w:val="ListParagraph"/>
        <w:numPr>
          <w:ilvl w:val="0"/>
          <w:numId w:val="2"/>
        </w:numPr>
        <w:spacing w:after="80"/>
      </w:pPr>
      <w:r>
        <w:rPr>
          <w:rFonts w:ascii="Arial" w:cs="Arial" w:eastAsia="Arial" w:hAnsi="Arial"/>
          <w:sz w:val="24"/>
          <w:szCs w:val="24"/>
        </w:rPr>
        <w:t xml:space="preserve">Conversion a escala de grises para eliminar la informacion de color.</w:t>
      </w:r>
    </w:p>
    <w:p>
      <w:pPr>
        <w:pStyle w:val="ListParagraph"/>
        <w:numPr>
          <w:ilvl w:val="0"/>
          <w:numId w:val="2"/>
        </w:numPr>
        <w:spacing w:after="80"/>
      </w:pPr>
      <w:r>
        <w:rPr>
          <w:rFonts w:ascii="Arial" w:cs="Arial" w:eastAsia="Arial" w:hAnsi="Arial"/>
          <w:sz w:val="24"/>
          <w:szCs w:val="24"/>
        </w:rPr>
        <w:t xml:space="preserve">Binarizacion con metodo Otsu: calcula automaticamente el umbral optimo segun el histograma de la imagen, lo que permite manejar variaciones de iluminacion entre fotos de distintos estudiantes.</w:t>
      </w:r>
    </w:p>
    <w:p>
      <w:pPr>
        <w:pStyle w:val="ListParagraph"/>
        <w:numPr>
          <w:ilvl w:val="0"/>
          <w:numId w:val="2"/>
        </w:numPr>
        <w:spacing w:after="80"/>
      </w:pPr>
      <w:r>
        <w:rPr>
          <w:rFonts w:ascii="Arial" w:cs="Arial" w:eastAsia="Arial" w:hAnsi="Arial"/>
          <w:sz w:val="24"/>
          <w:szCs w:val="24"/>
        </w:rPr>
        <w:t xml:space="preserve">Conversion de valores: pixeles blancos (fondo) se codifican como 1, pixeles oscuros (objetos) como 0.</w:t>
      </w:r>
    </w:p>
    <w:p>
      <w:pPr>
        <w:pStyle w:val="ListParagraph"/>
        <w:numPr>
          <w:ilvl w:val="0"/>
          <w:numId w:val="2"/>
        </w:numPr>
        <w:spacing w:after="80"/>
      </w:pPr>
      <w:r>
        <w:rPr>
          <w:rFonts w:ascii="Arial" w:cs="Arial" w:eastAsia="Arial" w:hAnsi="Arial"/>
          <w:sz w:val="24"/>
          <w:szCs w:val="24"/>
        </w:rPr>
        <w:t xml:space="preserve">Redimensionado a 128x128 pixeles con interpolacion INTER_AREA.</w:t>
      </w:r>
    </w:p>
    <w:p>
      <w:pPr>
        <w:pStyle w:val="ListParagraph"/>
        <w:numPr>
          <w:ilvl w:val="0"/>
          <w:numId w:val="2"/>
        </w:numPr>
        <w:spacing w:after="80"/>
      </w:pPr>
      <w:r>
        <w:rPr>
          <w:rFonts w:ascii="Arial" w:cs="Arial" w:eastAsia="Arial" w:hAnsi="Arial"/>
          <w:sz w:val="24"/>
          <w:szCs w:val="24"/>
        </w:rPr>
        <w:t xml:space="preserve">Aplanamiento de la matriz 128x128 a un vector de 16,384 valores.</w:t>
      </w:r>
    </w:p>
    <w:p>
      <w:pPr>
        <w:pStyle w:val="ListParagraph"/>
        <w:numPr>
          <w:ilvl w:val="0"/>
          <w:numId w:val="2"/>
        </w:numPr>
        <w:spacing w:after="80"/>
      </w:pPr>
      <w:r>
        <w:rPr>
          <w:rFonts w:ascii="Arial" w:cs="Arial" w:eastAsia="Arial" w:hAnsi="Arial"/>
          <w:sz w:val="24"/>
          <w:szCs w:val="24"/>
        </w:rPr>
        <w:t xml:space="preserve">Agregado de etiqueta al final del vector (columna 16,385).</w:t>
      </w:r>
    </w:p>
    <w:p>
      <w:pPr>
        <w:spacing w:after="200"/>
      </w:pPr>
    </w:p>
    <w:p>
      <w:pPr>
        <w:pStyle w:val="Heading2"/>
        <w:spacing w:after="120" w:before="240"/>
      </w:pPr>
      <w:r>
        <w:rPr>
          <w:rFonts w:ascii="Arial" w:cs="Arial" w:eastAsia="Arial" w:hAnsi="Arial"/>
          <w:b/>
          <w:bCs/>
          <w:sz w:val="28"/>
          <w:szCs w:val="28"/>
        </w:rPr>
        <w:t xml:space="preserve">2.3 Conjunto de datos combinado</w:t>
      </w:r>
    </w:p>
    <w:p>
      <w:pPr>
        <w:spacing w:after="160"/>
        <w:jc w:val="both"/>
      </w:pPr>
      <w:r>
        <w:rPr>
          <w:rFonts w:ascii="Arial" w:cs="Arial" w:eastAsia="Arial" w:hAnsi="Arial"/>
          <w:sz w:val="24"/>
          <w:szCs w:val="24"/>
        </w:rPr>
        <w:t xml:space="preserve">Los datasets individuales de cada estudiante fueron combinados para el entrenamiento. La distribucion final fue perfectamente balanceada: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Estudiante</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Muestras</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Positivos</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Negativos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Gabriel Esquivel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Carlos Naranjo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Cristopher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Daniel Valverde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Danna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Felipe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Ignacio Montenegro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Sheyla Miller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r>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Total</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240</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120</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120</w:t>
            </w:r>
          </w:p>
        </w:tc>
      </w:tr>
    </w:tbl>
    <w:p>
      <w:pPr>
        <w:spacing w:after="160"/>
      </w:pPr>
    </w:p>
    <w:p>
      <w:pPr>
        <w:pStyle w:val="Heading2"/>
        <w:spacing w:after="120" w:before="240"/>
      </w:pPr>
      <w:r>
        <w:rPr>
          <w:rFonts w:ascii="Arial" w:cs="Arial" w:eastAsia="Arial" w:hAnsi="Arial"/>
          <w:b/>
          <w:bCs/>
          <w:sz w:val="28"/>
          <w:szCs w:val="28"/>
        </w:rPr>
        <w:t xml:space="preserve">2.4 Entrenamiento de modelos</w:t>
      </w:r>
    </w:p>
    <w:p>
      <w:pPr>
        <w:spacing w:after="160"/>
        <w:jc w:val="both"/>
      </w:pPr>
      <w:r>
        <w:rPr>
          <w:rFonts w:ascii="Arial" w:cs="Arial" w:eastAsia="Arial" w:hAnsi="Arial"/>
          <w:sz w:val="24"/>
          <w:szCs w:val="24"/>
        </w:rPr>
        <w:t xml:space="preserve">Se entrenaron 4 modelos de clasificacion clasica usando la biblioteca scikit-learn de Python. Para cada modelo se realizo una busqueda exhaustiva de hiperparametros (GridSearchCV) con validacion cruzada de 5 particiones, optimizando el F1-score. La division de datos fue 80% entrenamiento y 20% prueba con semilla fija (random_state=42) para garantizar reproducibilidad.</w:t>
      </w:r>
    </w:p>
    <w:p>
      <w:pPr>
        <w:spacing w:after="160"/>
        <w:jc w:val="both"/>
      </w:pPr>
      <w:r>
        <w:rPr>
          <w:rFonts w:ascii="Arial" w:cs="Arial" w:eastAsia="Arial" w:hAnsi="Arial"/>
          <w:sz w:val="24"/>
          <w:szCs w:val="24"/>
        </w:rPr>
        <w:t xml:space="preserve">Los modelos evaluados y sus espacios de busqueda fueron:</w:t>
      </w:r>
    </w:p>
    <w:p>
      <w:pPr>
        <w:pStyle w:val="ListParagraph"/>
        <w:numPr>
          <w:ilvl w:val="0"/>
          <w:numId w:val="2"/>
        </w:numPr>
        <w:spacing w:after="80"/>
      </w:pPr>
      <w:r>
        <w:rPr>
          <w:rFonts w:ascii="Arial" w:cs="Arial" w:eastAsia="Arial" w:hAnsi="Arial"/>
          <w:sz w:val="24"/>
          <w:szCs w:val="24"/>
        </w:rPr>
        <w:t xml:space="preserve">KNN: numero de vecinos (3, 5, 7, 9), pesos (uniform, distance), distancia (euclidiana, manhattan).</w:t>
      </w:r>
    </w:p>
    <w:p>
      <w:pPr>
        <w:pStyle w:val="ListParagraph"/>
        <w:numPr>
          <w:ilvl w:val="0"/>
          <w:numId w:val="2"/>
        </w:numPr>
        <w:spacing w:after="80"/>
      </w:pPr>
      <w:r>
        <w:rPr>
          <w:rFonts w:ascii="Arial" w:cs="Arial" w:eastAsia="Arial" w:hAnsi="Arial"/>
          <w:sz w:val="24"/>
          <w:szCs w:val="24"/>
        </w:rPr>
        <w:t xml:space="preserve">Arbol de Decision: profundidad maxima (3, 5, 10, None), minimo de muestras para division (2, 5, 10), criterio (gini, entropy).</w:t>
      </w:r>
    </w:p>
    <w:p>
      <w:pPr>
        <w:pStyle w:val="ListParagraph"/>
        <w:numPr>
          <w:ilvl w:val="0"/>
          <w:numId w:val="2"/>
        </w:numPr>
        <w:spacing w:after="80"/>
      </w:pPr>
      <w:r>
        <w:rPr>
          <w:rFonts w:ascii="Arial" w:cs="Arial" w:eastAsia="Arial" w:hAnsi="Arial"/>
          <w:sz w:val="24"/>
          <w:szCs w:val="24"/>
        </w:rPr>
        <w:t xml:space="preserve">Naive Bayes Gaussiano: parametro de suavizado var_smoothing (1e-9, 1e-7, 1e-5, 1e-3).</w:t>
      </w:r>
    </w:p>
    <w:p>
      <w:pPr>
        <w:pStyle w:val="ListParagraph"/>
        <w:numPr>
          <w:ilvl w:val="0"/>
          <w:numId w:val="2"/>
        </w:numPr>
        <w:spacing w:after="80"/>
      </w:pPr>
      <w:r>
        <w:rPr>
          <w:rFonts w:ascii="Arial" w:cs="Arial" w:eastAsia="Arial" w:hAnsi="Arial"/>
          <w:sz w:val="24"/>
          <w:szCs w:val="24"/>
        </w:rPr>
        <w:t xml:space="preserve">SVM: regularizacion C (0.1, 1, 10), kernel (linear, rbf), gamma (scale, auto).</w:t>
      </w:r>
    </w:p>
    <w:p>
      <w:pPr>
        <w:spacing w:after="200"/>
      </w:pPr>
    </w:p>
    <w:p>
      <w:pPr>
        <w:pStyle w:val="Heading1"/>
        <w:spacing w:after="180" w:before="360"/>
      </w:pPr>
      <w:r>
        <w:rPr>
          <w:rFonts w:ascii="Arial" w:cs="Arial" w:eastAsia="Arial" w:hAnsi="Arial"/>
          <w:b/>
          <w:bCs/>
          <w:sz w:val="32"/>
          <w:szCs w:val="32"/>
        </w:rPr>
        <w:t xml:space="preserve">3. Resultados</w:t>
      </w:r>
    </w:p>
    <w:p>
      <w:pPr>
        <w:pStyle w:val="Heading2"/>
        <w:spacing w:after="120" w:before="240"/>
      </w:pPr>
      <w:r>
        <w:rPr>
          <w:rFonts w:ascii="Arial" w:cs="Arial" w:eastAsia="Arial" w:hAnsi="Arial"/>
          <w:b/>
          <w:bCs/>
          <w:sz w:val="28"/>
          <w:szCs w:val="28"/>
        </w:rPr>
        <w:t xml:space="preserve">3.1 Comparacion de modelos</w:t>
      </w:r>
    </w:p>
    <w:p>
      <w:pPr>
        <w:spacing w:after="160"/>
        <w:jc w:val="both"/>
      </w:pPr>
      <w:r>
        <w:rPr>
          <w:rFonts w:ascii="Arial" w:cs="Arial" w:eastAsia="Arial" w:hAnsi="Arial"/>
          <w:sz w:val="24"/>
          <w:szCs w:val="24"/>
        </w:rPr>
        <w:t xml:space="preserve">La siguiente tabla presenta las metricas obtenidas por cada modelo en el conjunto de prueba (48 muestras):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638"/>
        <w:gridCol w:w="1638"/>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Modelo</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Accuracy</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Precision</w:t>
            </w:r>
          </w:p>
        </w:tc>
        <w:tc>
          <w:tcPr>
            <w:tcW w:type="dxa" w:w="1638"/>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Recall</w:t>
            </w:r>
          </w:p>
        </w:tc>
        <w:tc>
          <w:tcPr>
            <w:tcW w:type="dxa" w:w="1638"/>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F1-score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SVM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0.6458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0.5897</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0.9583</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0.7302 *</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Decision Tree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0.5625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0.6000</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0.3750</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0.4615</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KNN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0.5417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0.5714</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0.3333</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0.4211</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Naive Bayes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0.4792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0.4667</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0.2917</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0.3590</w:t>
            </w:r>
          </w:p>
        </w:tc>
      </w:tr>
    </w:tbl>
    <w:p>
      <w:pPr>
        <w:spacing w:after="160"/>
      </w:pPr>
    </w:p>
    <w:p>
      <w:pPr>
        <w:spacing w:after="160"/>
        <w:jc w:val="both"/>
      </w:pPr>
      <w:r>
        <w:rPr>
          <w:rFonts w:ascii="Arial" w:cs="Arial" w:eastAsia="Arial" w:hAnsi="Arial"/>
          <w:sz w:val="24"/>
          <w:szCs w:val="24"/>
        </w:rPr>
        <w:t xml:space="preserve">* Mejor modelo seleccionado para entrega.</w:t>
      </w:r>
    </w:p>
    <w:p>
      <w:pPr>
        <w:pStyle w:val="Heading2"/>
        <w:spacing w:after="120" w:before="240"/>
      </w:pPr>
      <w:r>
        <w:rPr>
          <w:rFonts w:ascii="Arial" w:cs="Arial" w:eastAsia="Arial" w:hAnsi="Arial"/>
          <w:b/>
          <w:bCs/>
          <w:sz w:val="28"/>
          <w:szCs w:val="28"/>
        </w:rPr>
        <w:t xml:space="preserve">3.2 Analisis de resultados</w:t>
      </w:r>
    </w:p>
    <w:p>
      <w:pPr>
        <w:spacing w:after="160"/>
        <w:jc w:val="both"/>
      </w:pPr>
      <w:r>
        <w:rPr>
          <w:rFonts w:ascii="Arial" w:cs="Arial" w:eastAsia="Arial" w:hAnsi="Arial"/>
          <w:sz w:val="24"/>
          <w:szCs w:val="24"/>
        </w:rPr>
        <w:t xml:space="preserve">El modelo SVM con kernel RBF, C=1 y gamma=scale obtuvo el mayor F1-score (0.7302), lo que lo convierte en el mejor modelo del conjunto evaluado. Se priorizan el F1-score sobre el accuracy porque en un problema de deteccion de contaminaciones es critico minimizar tanto los falsos negativos (arroz no detectado) como los falsos positivos (alarmas falsas).</w:t>
      </w:r>
    </w:p>
    <w:p>
      <w:pPr>
        <w:spacing w:after="160"/>
        <w:jc w:val="both"/>
      </w:pPr>
      <w:r>
        <w:rPr>
          <w:rFonts w:ascii="Arial" w:cs="Arial" w:eastAsia="Arial" w:hAnsi="Arial"/>
          <w:sz w:val="24"/>
          <w:szCs w:val="24"/>
        </w:rPr>
        <w:t xml:space="preserve">El alto recall del SVM (0.9583) indica que detecta correctamente el 95.8% de las imagenes con arroz, lo cual es deseable en un contexto de control de calidad donde pasar por alto una contaminacion tiene consecuencias mas graves que una falsa alarma.</w:t>
      </w:r>
    </w:p>
    <w:p>
      <w:pPr>
        <w:spacing w:after="160"/>
        <w:jc w:val="both"/>
      </w:pPr>
      <w:r>
        <w:rPr>
          <w:rFonts w:ascii="Arial" w:cs="Arial" w:eastAsia="Arial" w:hAnsi="Arial"/>
          <w:sz w:val="24"/>
          <w:szCs w:val="24"/>
        </w:rPr>
        <w:t xml:space="preserve">El rendimiento moderado del Arbol de Decision y KNN refleja la dificultad del problema: con 16,384 dimensiones y solo 192 muestras de entrenamiento, estos modelos tienen mayor tendencia al sobreajuste. Naive Bayes obtuvo el peor desempeno, posiblemente porque asume independencia entre pixeles, supuesto que no se cumple en imagenes.</w:t>
      </w:r>
    </w:p>
    <w:p>
      <w:pPr>
        <w:pStyle w:val="Heading1"/>
        <w:spacing w:after="180" w:before="360"/>
      </w:pPr>
      <w:r>
        <w:rPr>
          <w:rFonts w:ascii="Arial" w:cs="Arial" w:eastAsia="Arial" w:hAnsi="Arial"/>
          <w:b/>
          <w:bCs/>
          <w:sz w:val="32"/>
          <w:szCs w:val="32"/>
        </w:rPr>
        <w:t xml:space="preserve">4. Eleccion y justificacion del modelo</w:t>
      </w:r>
    </w:p>
    <w:p>
      <w:pPr>
        <w:spacing w:after="160"/>
        <w:jc w:val="both"/>
      </w:pPr>
      <w:r>
        <w:rPr>
          <w:rFonts w:ascii="Arial" w:cs="Arial" w:eastAsia="Arial" w:hAnsi="Arial"/>
          <w:sz w:val="24"/>
          <w:szCs w:val="24"/>
        </w:rPr>
        <w:t xml:space="preserve">Se selecciono el modelo SVM (Support Vector Machine) con los siguientes hiperparametros optimos: kernel RBF, C=1, gamma=scale.</w:t>
      </w:r>
    </w:p>
    <w:p>
      <w:pPr>
        <w:spacing w:after="160"/>
        <w:jc w:val="both"/>
      </w:pPr>
      <w:r>
        <w:rPr>
          <w:rFonts w:ascii="Arial" w:cs="Arial" w:eastAsia="Arial" w:hAnsi="Arial"/>
          <w:sz w:val="24"/>
          <w:szCs w:val="24"/>
        </w:rPr>
        <w:t xml:space="preserve">La justificacion tecnica para esta eleccion es la siguiente. El SVM es particularmente adecuado para problemas de alta dimensionalidad con pocas muestras, que es exactamente el escenario de este proyecto (16,384 dimensiones, 240 muestras). El kernel RBF permite capturar relaciones no lineales en el espacio de caracteristicas de pixeles. Ademas, el parametro de regularizacion C=1 balancea el margen de clasificacion con los errores de entrenamiento, evitando el sobreajuste.</w:t>
      </w:r>
    </w:p>
    <w:p>
      <w:pPr>
        <w:spacing w:after="160"/>
        <w:jc w:val="both"/>
      </w:pPr>
      <w:r>
        <w:rPr>
          <w:rFonts w:ascii="Arial" w:cs="Arial" w:eastAsia="Arial" w:hAnsi="Arial"/>
          <w:sz w:val="24"/>
          <w:szCs w:val="24"/>
        </w:rPr>
        <w:t xml:space="preserve">El F1-score de 0.7302 y el recall de 0.9583 confirman que el modelo generaliza bien al conjunto de prueba y es capaz de detectar la gran mayoria de las contaminaciones reales, que es el objetivo principal del sistema.</w:t>
      </w:r>
    </w:p>
    <w:p>
      <w:pPr>
        <w:pStyle w:val="Heading1"/>
        <w:spacing w:after="180" w:before="360"/>
      </w:pPr>
      <w:r>
        <w:rPr>
          <w:rFonts w:ascii="Arial" w:cs="Arial" w:eastAsia="Arial" w:hAnsi="Arial"/>
          <w:b/>
          <w:bCs/>
          <w:sz w:val="32"/>
          <w:szCs w:val="32"/>
        </w:rPr>
        <w:t xml:space="preserve">5. Limitaciones y trabajo futuro</w:t>
      </w:r>
    </w:p>
    <w:p>
      <w:pPr>
        <w:spacing w:after="160"/>
        <w:jc w:val="both"/>
      </w:pPr>
      <w:r>
        <w:rPr>
          <w:rFonts w:ascii="Arial" w:cs="Arial" w:eastAsia="Arial" w:hAnsi="Arial"/>
          <w:sz w:val="24"/>
          <w:szCs w:val="24"/>
        </w:rPr>
        <w:t xml:space="preserve">El sistema presenta las siguientes limitaciones identificadas durante el desarrollo:</w:t>
      </w:r>
    </w:p>
    <w:p>
      <w:pPr>
        <w:pStyle w:val="ListParagraph"/>
        <w:numPr>
          <w:ilvl w:val="0"/>
          <w:numId w:val="2"/>
        </w:numPr>
        <w:spacing w:after="80"/>
      </w:pPr>
      <w:r>
        <w:rPr>
          <w:rFonts w:ascii="Arial" w:cs="Arial" w:eastAsia="Arial" w:hAnsi="Arial"/>
          <w:sz w:val="24"/>
          <w:szCs w:val="24"/>
        </w:rPr>
        <w:t xml:space="preserve">Tamano del dataset: 240 muestras es insuficiente para un sistema de produccion real. Se requeririan miles de imagenes para mayor robustez.</w:t>
      </w:r>
    </w:p>
    <w:p>
      <w:pPr>
        <w:pStyle w:val="ListParagraph"/>
        <w:numPr>
          <w:ilvl w:val="0"/>
          <w:numId w:val="2"/>
        </w:numPr>
        <w:spacing w:after="80"/>
      </w:pPr>
      <w:r>
        <w:rPr>
          <w:rFonts w:ascii="Arial" w:cs="Arial" w:eastAsia="Arial" w:hAnsi="Arial"/>
          <w:sz w:val="24"/>
          <w:szCs w:val="24"/>
        </w:rPr>
        <w:t xml:space="preserve">Variabilidad entre dispositivos: cada estudiante uso un smartphone diferente, introduciendo variaciones de resolucion, color y nitidez que afectan la binarizacion.</w:t>
      </w:r>
    </w:p>
    <w:p>
      <w:pPr>
        <w:pStyle w:val="ListParagraph"/>
        <w:numPr>
          <w:ilvl w:val="0"/>
          <w:numId w:val="2"/>
        </w:numPr>
        <w:spacing w:after="80"/>
      </w:pPr>
      <w:r>
        <w:rPr>
          <w:rFonts w:ascii="Arial" w:cs="Arial" w:eastAsia="Arial" w:hAnsi="Arial"/>
          <w:sz w:val="24"/>
          <w:szCs w:val="24"/>
        </w:rPr>
        <w:t xml:space="preserve">Umbral fijo de binarizacion: aunque se uso el metodo Otsu para adaptarse automaticamente, condiciones de iluminacion extremas pueden generar resultados inconsistentes.</w:t>
      </w:r>
    </w:p>
    <w:p>
      <w:pPr>
        <w:pStyle w:val="ListParagraph"/>
        <w:numPr>
          <w:ilvl w:val="0"/>
          <w:numId w:val="2"/>
        </w:numPr>
        <w:spacing w:after="80"/>
      </w:pPr>
      <w:r>
        <w:rPr>
          <w:rFonts w:ascii="Arial" w:cs="Arial" w:eastAsia="Arial" w:hAnsi="Arial"/>
          <w:sz w:val="24"/>
          <w:szCs w:val="24"/>
        </w:rPr>
        <w:t xml:space="preserve">Sin data augmentation: no se aplicaron tecnicas de aumento de datos (rotaciones, cambios de brillo) que podrian mejorar la generalizacion.</w:t>
      </w:r>
    </w:p>
    <w:p>
      <w:pPr>
        <w:pStyle w:val="ListParagraph"/>
        <w:numPr>
          <w:ilvl w:val="0"/>
          <w:numId w:val="2"/>
        </w:numPr>
        <w:spacing w:after="80"/>
      </w:pPr>
      <w:r>
        <w:rPr>
          <w:rFonts w:ascii="Arial" w:cs="Arial" w:eastAsia="Arial" w:hAnsi="Arial"/>
          <w:sz w:val="24"/>
          <w:szCs w:val="24"/>
        </w:rPr>
        <w:t xml:space="preserve">Precision moderada: la precision del SVM (0.5897) indica una tasa relativamente alta de falsos positivos, lo que generaria falsas alarmas en un sistema real.</w:t>
      </w:r>
    </w:p>
    <w:p>
      <w:pPr>
        <w:spacing w:after="160"/>
        <w:jc w:val="both"/>
      </w:pPr>
      <w:r>
        <w:rPr>
          <w:rFonts w:ascii="Arial" w:cs="Arial" w:eastAsia="Arial" w:hAnsi="Arial"/>
          <w:sz w:val="24"/>
          <w:szCs w:val="24"/>
        </w:rPr>
        <w:t xml:space="preserve">Como trabajo futuro se propone explorar tecnicas de extraccion de caracteristicas (HOG, LBP) en lugar de pixeles crudos, aplicar data augmentation, y evaluar modelos de deep learning como CNNs que han demostrado mejores resultados en clasificacion de imagenes.</w:t>
      </w:r>
    </w:p>
    <w:p>
      <w:pPr>
        <w:pStyle w:val="Heading1"/>
        <w:spacing w:after="180" w:before="360"/>
      </w:pPr>
      <w:r>
        <w:rPr>
          <w:rFonts w:ascii="Arial" w:cs="Arial" w:eastAsia="Arial" w:hAnsi="Arial"/>
          <w:b/>
          <w:bCs/>
          <w:sz w:val="32"/>
          <w:szCs w:val="32"/>
        </w:rPr>
        <w:t xml:space="preserve">6. Conclusiones</w:t>
      </w:r>
    </w:p>
    <w:p>
      <w:pPr>
        <w:spacing w:after="160"/>
        <w:jc w:val="both"/>
      </w:pPr>
      <w:r>
        <w:rPr>
          <w:rFonts w:ascii="Arial" w:cs="Arial" w:eastAsia="Arial" w:hAnsi="Arial"/>
          <w:sz w:val="24"/>
          <w:szCs w:val="24"/>
        </w:rPr>
        <w:t xml:space="preserve">Se construyo exitosamente un pipeline completo de clasificacion de contaminaciones en imagenes de una linea de produccion simulada. El sistema abarca desde la recoleccion colaborativa de datos hasta la exportacion del modelo entrenado en formato joblib.</w:t>
      </w:r>
    </w:p>
    <w:p>
      <w:pPr>
        <w:spacing w:after="160"/>
        <w:jc w:val="both"/>
      </w:pPr>
      <w:r>
        <w:rPr>
          <w:rFonts w:ascii="Arial" w:cs="Arial" w:eastAsia="Arial" w:hAnsi="Arial"/>
          <w:sz w:val="24"/>
          <w:szCs w:val="24"/>
        </w:rPr>
        <w:t xml:space="preserve">El modelo SVM con kernel RBF fue el mejor de los cuatro evaluados, alcanzando un F1-score de 0.7302 y un recall de 0.9583 sobre el conjunto de prueba combinado de 8 estudiantes (240 muestras). Estos resultados son prometedores dado el tamano reducido del dataset y la alta dimensionalidad del problema.</w:t>
      </w:r>
    </w:p>
    <w:p>
      <w:pPr>
        <w:spacing w:after="160"/>
        <w:jc w:val="both"/>
      </w:pPr>
      <w:r>
        <w:rPr>
          <w:rFonts w:ascii="Arial" w:cs="Arial" w:eastAsia="Arial" w:hAnsi="Arial"/>
          <w:sz w:val="24"/>
          <w:szCs w:val="24"/>
        </w:rPr>
        <w:t xml:space="preserve">El proyecto demostro la aplicabilidad de algoritmos de aprendizaje automatico clasico a problemas de vision artificial industriales, con la ventaja de que los modelos entrenados son interpretables, rapidos de ejecutar y no requieren hardware especializado (GPU) para inferencia.</w:t>
      </w:r>
    </w:p>
    <w:p>
      <w:pPr>
        <w:pStyle w:val="Heading1"/>
        <w:spacing w:after="180" w:before="360"/>
      </w:pPr>
      <w:r>
        <w:rPr>
          <w:rFonts w:ascii="Arial" w:cs="Arial" w:eastAsia="Arial" w:hAnsi="Arial"/>
          <w:b/>
          <w:bCs/>
          <w:sz w:val="32"/>
          <w:szCs w:val="32"/>
        </w:rPr>
        <w:t xml:space="preserve">7. Referencias</w:t>
      </w:r>
    </w:p>
    <w:p>
      <w:pPr>
        <w:spacing w:after="160"/>
        <w:jc w:val="both"/>
      </w:pPr>
      <w:r>
        <w:rPr>
          <w:rFonts w:ascii="Arial" w:cs="Arial" w:eastAsia="Arial" w:hAnsi="Arial"/>
          <w:sz w:val="24"/>
          <w:szCs w:val="24"/>
        </w:rPr>
        <w:t xml:space="preserve">Pedregosa, F. et al. (2011). Scikit-learn: Machine Learning in Python. Journal of Machine Learning Research, 12, 2825-2830.</w:t>
      </w:r>
    </w:p>
    <w:p>
      <w:pPr>
        <w:spacing w:after="160"/>
        <w:jc w:val="both"/>
      </w:pPr>
      <w:r>
        <w:rPr>
          <w:rFonts w:ascii="Arial" w:cs="Arial" w:eastAsia="Arial" w:hAnsi="Arial"/>
          <w:sz w:val="24"/>
          <w:szCs w:val="24"/>
        </w:rPr>
        <w:t xml:space="preserve">Bradski, G. (2000). The OpenCV Library. Dr. Dobb's Journal of Software Tools.</w:t>
      </w:r>
    </w:p>
    <w:p>
      <w:pPr>
        <w:spacing w:after="160"/>
        <w:jc w:val="both"/>
      </w:pPr>
      <w:r>
        <w:rPr>
          <w:rFonts w:ascii="Arial" w:cs="Arial" w:eastAsia="Arial" w:hAnsi="Arial"/>
          <w:sz w:val="24"/>
          <w:szCs w:val="24"/>
        </w:rPr>
        <w:t xml:space="preserve">Cortes, C., &amp; Vapnik, V. (1995). Support-vector networks. Machine Learning, 20(3), 273-297.</w:t>
      </w:r>
    </w:p>
    <w:p>
      <w:pPr>
        <w:spacing w:after="160"/>
        <w:jc w:val="both"/>
      </w:pPr>
      <w:r>
        <w:rPr>
          <w:rFonts w:ascii="Arial" w:cs="Arial" w:eastAsia="Arial" w:hAnsi="Arial"/>
          <w:sz w:val="24"/>
          <w:szCs w:val="24"/>
        </w:rPr>
        <w:t xml:space="preserve">Otsu, N. (1979). A threshold selection method from gray-level histograms. IEEE Transactions on Systems, Man, and Cybernetics, 9(1), 62-66.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55555"/>
        <w:sz w:val="18"/>
        <w:szCs w:val="18"/>
      </w:rPr>
      <w:t xml:space="preserve">Gabriel Esquivel Nunez — C22799</w:t>
    </w:r>
    <w:r>
      <w:rPr>
        <w:rFonts w:ascii="Arial" w:cs="Arial" w:eastAsia="Arial" w:hAnsi="Arial"/>
        <w:sz w:val="18"/>
        <w:szCs w:val="18"/>
      </w:rPr>
      <w:t xml:space="preserve">	</w:t>
    </w:r>
    <w:r>
      <w:rPr>
        <w:rFonts w:ascii="Arial" w:cs="Arial" w:eastAsia="Arial" w:hAnsi="Arial"/>
        <w:color w:val="555555"/>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55555"/>
        <w:sz w:val="20"/>
        <w:szCs w:val="20"/>
      </w:rPr>
      <w:t xml:space="preserve">IE0435 Inteligencia Artificial — Proyecto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2026-05-19T21:49:20.773Z</dcterms:created>
  <dcterms:modified xsi:type="dcterms:W3CDTF">2026-05-19T21:49:20.773Z</dcterms:modified>
</cp:coreProperties>
</file>

<file path=docProps/custom.xml><?xml version="1.0" encoding="utf-8"?>
<Properties xmlns="http://schemas.openxmlformats.org/officeDocument/2006/custom-properties" xmlns:vt="http://schemas.openxmlformats.org/officeDocument/2006/docPropsVTypes"/>
</file>