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b w:val="0"/>
          <w:color w:val="1a1a1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Nom et prénom de l'artiste (ou pseudo officiel)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ind w:left="720" w:hanging="720"/>
        <w:contextualSpacing w:val="0"/>
        <w:rPr>
          <w:b w:val="0"/>
          <w:color w:val="1a1a1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Les coordonnées complètes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Giov’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(PIERART Olivier)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Rue du Baneux 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4000 Liège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Description de l'activité en une phrase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Venez vous essayer à la sérigraphie, vous repartirez diplômé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Arial" w:cs="Arial" w:eastAsia="Arial" w:hAnsi="Arial"/>
          <w:b w:val="0"/>
          <w:color w:val="1a1a1a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0"/>
          <w:tab w:val="left" w:pos="720"/>
        </w:tabs>
        <w:contextualSpacing w:val="0"/>
        <w:rPr>
          <w:rFonts w:ascii="Georgia" w:cs="Georgia" w:eastAsia="Georgia" w:hAnsi="Georgia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Description de l'activité en 10 lignes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La sérigraphie (du latin sericum la </w:t>
      </w:r>
      <w:hyperlink r:id="rId5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soie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 et du grec graphein l’</w:t>
      </w:r>
      <w:hyperlink r:id="rId6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écriture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) est une technique d’</w:t>
      </w:r>
      <w:hyperlink r:id="rId7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imprimerie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 qui utilise des </w:t>
      </w:r>
      <w:hyperlink r:id="rId8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pochoirs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. Les supports utilisés peuvent être variés et pas nécessairement plans (papier, carton, textile, métal, verre, bois, etc.) La technique a aussi été employée dans l’</w:t>
      </w:r>
      <w:hyperlink r:id="rId9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art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, notamment par le mouvement </w:t>
      </w:r>
      <w:hyperlink r:id="rId10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Pop art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, et son emblème </w:t>
      </w:r>
      <w:hyperlink r:id="rId11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Andy Warhol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, pour l’impression sur des toiles. L'artiste </w:t>
      </w:r>
      <w:hyperlink r:id="rId12">
        <w:r w:rsidDel="00000000" w:rsidR="00000000" w:rsidRPr="00000000">
          <w:rPr>
            <w:rFonts w:ascii="Georgia" w:cs="Georgia" w:eastAsia="Georgia" w:hAnsi="Georgia"/>
            <w:color w:val="000000"/>
            <w:sz w:val="28"/>
            <w:szCs w:val="28"/>
            <w:vertAlign w:val="baseline"/>
            <w:rtl w:val="0"/>
          </w:rPr>
          <w:t xml:space="preserve">Frank Kozik</w:t>
        </w:r>
      </w:hyperlink>
      <w:r w:rsidDel="00000000" w:rsidR="00000000" w:rsidRPr="00000000">
        <w:rPr>
          <w:rFonts w:ascii="Georgia" w:cs="Georgia" w:eastAsia="Georgia" w:hAnsi="Georgia"/>
          <w:color w:val="000000"/>
          <w:sz w:val="28"/>
          <w:szCs w:val="28"/>
          <w:vertAlign w:val="baseline"/>
          <w:rtl w:val="0"/>
        </w:rPr>
        <w:t xml:space="preserve"> et d'autres utiliseront aussi la méthode d'impression en série comme moyen d'expression pour leurs affiches de concert.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Logo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</w:rPr>
        <w:drawing>
          <wp:inline distB="0" distT="0" distL="114300" distR="114300">
            <wp:extent cx="57404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Photo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La photo est en pièce jointe.(je n’en ai qu’une)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Georgia" w:cs="Georgia" w:eastAsia="Georgia" w:hAnsi="Georgia"/>
          <w:b w:val="0"/>
          <w:color w:val="270e62"/>
          <w:sz w:val="26"/>
          <w:szCs w:val="26"/>
          <w:vertAlign w:val="baseline"/>
        </w:rPr>
      </w:pPr>
      <w:r w:rsidDel="00000000" w:rsidR="00000000" w:rsidRPr="00000000">
        <w:rPr>
          <w:rFonts w:ascii="Georgia" w:cs="Georgia" w:eastAsia="Georgia" w:hAnsi="Georgia"/>
          <w:color w:val="270e62"/>
          <w:sz w:val="26"/>
          <w:szCs w:val="26"/>
          <w:vertAlign w:val="baseline"/>
          <w:rtl w:val="0"/>
        </w:rPr>
        <w:t xml:space="preserve">Je n’ai pas de site, mais un facebook 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hyperlink r:id="rId14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https://www.facebook.com/Giov-211761435863064/</w:t>
        </w:r>
      </w:hyperlink>
      <w:r w:rsidDel="00000000" w:rsidR="00000000" w:rsidRPr="00000000">
        <w:fldChar w:fldCharType="begin"/>
        <w:instrText xml:space="preserve"> HYPERLINK "https://www.facebook.com/Giov-211761435863064/"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vertAlign w:val="baseline"/>
          <w:rtl w:val="0"/>
        </w:rPr>
        <w:t xml:space="preserve">!!!!! REMARQUE IMPORTANTE !!!!!!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sérigraphie (avec les produits que j’utilise) est une technique d’impression qui requiert un rythme assez soutenu pour éviter que les produits sèchent, durcissent et que le travail soit mal imprimé.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Dans ce contexte, étant tributaire du paramètre temps, pour garantir une bonne démonstration, j’ouvrirai mon atelier les 20 et 21 aout de 13 à 17h uniquement et ferai des démonstrations aux heures pil càd à 13h, 14h, 15h, 16h et 17h pour ces 2 jours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Pourrez-vous bien préciser cela svp? C’est capital.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0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0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6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r.wikipedia.org/wiki/Andy_Warhol" TargetMode="External"/><Relationship Id="rId10" Type="http://schemas.openxmlformats.org/officeDocument/2006/relationships/hyperlink" Target="https://fr.wikipedia.org/wiki/Pop_ar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fr.wikipedia.org/w/index.php?title=Frank_Kozik&amp;action=edit&amp;redlink=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fr.wikipedia.org/wiki/Art" TargetMode="External"/><Relationship Id="rId14" Type="http://schemas.openxmlformats.org/officeDocument/2006/relationships/hyperlink" Target="https://www.facebook.com/Giov-211761435863064/" TargetMode="External"/><Relationship Id="rId5" Type="http://schemas.openxmlformats.org/officeDocument/2006/relationships/hyperlink" Target="https://fr.wikipedia.org/wiki/Soie" TargetMode="External"/><Relationship Id="rId6" Type="http://schemas.openxmlformats.org/officeDocument/2006/relationships/hyperlink" Target="https://fr.wikipedia.org/wiki/%C3%89criture" TargetMode="External"/><Relationship Id="rId7" Type="http://schemas.openxmlformats.org/officeDocument/2006/relationships/hyperlink" Target="https://fr.wikipedia.org/wiki/Imprimerie" TargetMode="External"/><Relationship Id="rId8" Type="http://schemas.openxmlformats.org/officeDocument/2006/relationships/hyperlink" Target="https://fr.wikipedia.org/wiki/Pochoir" TargetMode="External"/></Relationships>
</file>