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8"/>
          <w:szCs w:val="28"/>
          <w:vertAlign w:val="baseline"/>
          <w:rtl w:val="0"/>
        </w:rPr>
        <w:t xml:space="preserve">INFORMATIONS POUR CATALOGUE 2016 SAINT-LÉON’ART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u w:val="single"/>
          <w:vertAlign w:val="baseline"/>
          <w:rtl w:val="0"/>
        </w:rPr>
        <w:t xml:space="preserve">Pour les artistes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Nom et prénom de l'artiste (ou pseudo officiel)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Pauline Dubisy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Les coordonnées complètes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Rue Saint-Gilles 133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4000 Liège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0499 20 22 08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hyperlink r:id="rId5">
        <w:r w:rsidDel="00000000" w:rsidR="00000000" w:rsidRPr="00000000">
          <w:rPr>
            <w:rFonts w:ascii="EB Garamond" w:cs="EB Garamond" w:eastAsia="EB Garamond" w:hAnsi="EB Garamond"/>
            <w:b w:val="0"/>
            <w:color w:val="0000ff"/>
            <w:sz w:val="24"/>
            <w:szCs w:val="24"/>
            <w:u w:val="single"/>
            <w:vertAlign w:val="baseline"/>
            <w:rtl w:val="0"/>
          </w:rPr>
          <w:t xml:space="preserve">Pauline_dubisy@hotmail.com</w:t>
        </w:r>
      </w:hyperlink>
      <w:r w:rsidDel="00000000" w:rsidR="00000000" w:rsidRPr="00000000">
        <w:fldChar w:fldCharType="begin"/>
        <w:instrText xml:space="preserve"> HYPERLINK "mailto:Pauline_dubisy@hotmail.com"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Description de l'activité en une phrase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Peinture à l’huile autour de questionnements identitaires.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Description de l'activité en 10 lignes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Des figures défigurées. Des portraits d’hommes et de femmes qui, consciemment ou inconsciemment, vivent une vie qui n’est pas la leur. A force, l’usure s’installe. L’essence s’assèche. Petit à petit, ils s’évident d’eux-mêmes.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Comment composer avec ce que je suis et ce qui m’entoure ? Comment faire mes propres choix en étant constamment en contact avec le système politico-économico-social dominant, ses manipulations et ses pressions 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Comment vivre dans ce système sans être dépossédée de ce qui constitue mon être essentiel, ma raison d'être, de vivre ? Sans que mon quotidien devienne source de destruction, source d’aliénation 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Un logo (format vectoriel) si vous en possédez 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Trois photos (équipe et activité)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En pièces jointes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Lien vers le site internet/ blog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Lien vers page Facebook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sz w:val="24"/>
          <w:szCs w:val="24"/>
          <w:vertAlign w:val="baseline"/>
          <w:rtl w:val="0"/>
        </w:rPr>
        <w:t xml:space="preserve">Pauline Dubisy 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hyperlink r:id="rId6">
        <w:r w:rsidDel="00000000" w:rsidR="00000000" w:rsidRPr="00000000">
          <w:rPr>
            <w:rFonts w:ascii="EB Garamond" w:cs="EB Garamond" w:eastAsia="EB Garamond" w:hAnsi="EB Garamond"/>
            <w:b w:val="0"/>
            <w:color w:val="0000ff"/>
            <w:sz w:val="24"/>
            <w:szCs w:val="24"/>
            <w:u w:val="single"/>
            <w:vertAlign w:val="baseline"/>
            <w:rtl w:val="0"/>
          </w:rPr>
          <w:t xml:space="preserve">https://www.facebook.com/dubisypauline</w:t>
        </w:r>
      </w:hyperlink>
      <w:r w:rsidDel="00000000" w:rsidR="00000000" w:rsidRPr="00000000">
        <w:fldChar w:fldCharType="begin"/>
        <w:instrText xml:space="preserve"> HYPERLINK "https://www.facebook.com/dubisypauline"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EB Garamond" w:cs="EB Garamond" w:eastAsia="EB Garamond" w:hAnsi="EB Garamond"/>
          <w:b w:val="0"/>
          <w:sz w:val="24"/>
          <w:szCs w:val="24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EB Garamo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2060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Pauline_dubisy@hotmail.com" TargetMode="External"/><Relationship Id="rId6" Type="http://schemas.openxmlformats.org/officeDocument/2006/relationships/hyperlink" Target="https://www.facebook.com/dubisypaul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/Relationships>
</file>