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FDA84" w14:textId="22200022" w:rsidR="00FD12D5" w:rsidRPr="008063E9" w:rsidRDefault="00242350" w:rsidP="00251460">
      <w:pPr>
        <w:jc w:val="center"/>
        <w:rPr>
          <w:rFonts w:ascii="KingsBureauGrot ThreeSeven" w:hAnsi="KingsBureauGrot ThreeSeven"/>
          <w:b/>
          <w:sz w:val="32"/>
          <w:szCs w:val="24"/>
          <w:u w:val="single"/>
        </w:rPr>
      </w:pPr>
      <w:r w:rsidRPr="008063E9">
        <w:rPr>
          <w:rFonts w:ascii="KingsBureauGrot ThreeSeven" w:hAnsi="KingsBureauGrot ThreeSeven"/>
          <w:b/>
          <w:sz w:val="32"/>
          <w:szCs w:val="24"/>
          <w:u w:val="single"/>
        </w:rPr>
        <w:t>Arts &amp; Humanities:</w:t>
      </w:r>
      <w:r w:rsidR="00CA464E">
        <w:rPr>
          <w:rFonts w:ascii="KingsBureauGrot ThreeSeven" w:hAnsi="KingsBureauGrot ThreeSeven"/>
          <w:b/>
          <w:sz w:val="32"/>
          <w:szCs w:val="24"/>
          <w:u w:val="single"/>
        </w:rPr>
        <w:t xml:space="preserve"> Web</w:t>
      </w:r>
      <w:r w:rsidRPr="008063E9">
        <w:rPr>
          <w:rFonts w:ascii="KingsBureauGrot ThreeSeven" w:hAnsi="KingsBureauGrot ThreeSeven"/>
          <w:b/>
          <w:sz w:val="32"/>
          <w:szCs w:val="24"/>
          <w:u w:val="single"/>
        </w:rPr>
        <w:t xml:space="preserve"> </w:t>
      </w:r>
      <w:r w:rsidR="00FD12D5" w:rsidRPr="008063E9">
        <w:rPr>
          <w:rFonts w:ascii="KingsBureauGrot ThreeSeven" w:hAnsi="KingsBureauGrot ThreeSeven"/>
          <w:b/>
          <w:sz w:val="32"/>
          <w:szCs w:val="24"/>
          <w:u w:val="single"/>
        </w:rPr>
        <w:t xml:space="preserve">Module </w:t>
      </w:r>
      <w:r w:rsidR="008063E9">
        <w:rPr>
          <w:rFonts w:ascii="KingsBureauGrot ThreeSeven" w:hAnsi="KingsBureauGrot ThreeSeven"/>
          <w:b/>
          <w:sz w:val="32"/>
          <w:szCs w:val="24"/>
          <w:u w:val="single"/>
        </w:rPr>
        <w:t>D</w:t>
      </w:r>
      <w:r w:rsidR="00FD12D5" w:rsidRPr="008063E9">
        <w:rPr>
          <w:rFonts w:ascii="KingsBureauGrot ThreeSeven" w:hAnsi="KingsBureauGrot ThreeSeven"/>
          <w:b/>
          <w:sz w:val="32"/>
          <w:szCs w:val="24"/>
          <w:u w:val="single"/>
        </w:rPr>
        <w:t xml:space="preserve">escription </w:t>
      </w:r>
      <w:r w:rsidR="008063E9">
        <w:rPr>
          <w:rFonts w:ascii="KingsBureauGrot ThreeSeven" w:hAnsi="KingsBureauGrot ThreeSeven"/>
          <w:b/>
          <w:sz w:val="32"/>
          <w:szCs w:val="24"/>
          <w:u w:val="single"/>
        </w:rPr>
        <w:t>T</w:t>
      </w:r>
      <w:r w:rsidR="00FD12D5" w:rsidRPr="008063E9">
        <w:rPr>
          <w:rFonts w:ascii="KingsBureauGrot ThreeSeven" w:hAnsi="KingsBureauGrot ThreeSeven"/>
          <w:b/>
          <w:sz w:val="32"/>
          <w:szCs w:val="24"/>
          <w:u w:val="single"/>
        </w:rPr>
        <w:t xml:space="preserve">emplate </w:t>
      </w:r>
      <w:r w:rsidRPr="008063E9">
        <w:rPr>
          <w:rFonts w:ascii="KingsBureauGrot ThreeSeven" w:hAnsi="KingsBureauGrot ThreeSeven"/>
          <w:b/>
          <w:sz w:val="32"/>
          <w:szCs w:val="24"/>
          <w:u w:val="single"/>
        </w:rPr>
        <w:t>for 20</w:t>
      </w:r>
      <w:r w:rsidR="00484DBF">
        <w:rPr>
          <w:rFonts w:ascii="KingsBureauGrot ThreeSeven" w:hAnsi="KingsBureauGrot ThreeSeven"/>
          <w:b/>
          <w:sz w:val="32"/>
          <w:szCs w:val="24"/>
          <w:u w:val="single"/>
        </w:rPr>
        <w:t>20</w:t>
      </w:r>
      <w:r w:rsidRPr="008063E9">
        <w:rPr>
          <w:rFonts w:ascii="KingsBureauGrot ThreeSeven" w:hAnsi="KingsBureauGrot ThreeSeven"/>
          <w:b/>
          <w:sz w:val="32"/>
          <w:szCs w:val="24"/>
          <w:u w:val="single"/>
        </w:rPr>
        <w:t>/</w:t>
      </w:r>
      <w:r w:rsidR="00FC6CFC">
        <w:rPr>
          <w:rFonts w:ascii="KingsBureauGrot ThreeSeven" w:hAnsi="KingsBureauGrot ThreeSeven"/>
          <w:b/>
          <w:sz w:val="32"/>
          <w:szCs w:val="24"/>
          <w:u w:val="single"/>
        </w:rPr>
        <w:t>2</w:t>
      </w:r>
      <w:r w:rsidR="00484DBF">
        <w:rPr>
          <w:rFonts w:ascii="KingsBureauGrot ThreeSeven" w:hAnsi="KingsBureauGrot ThreeSeven"/>
          <w:b/>
          <w:sz w:val="32"/>
          <w:szCs w:val="24"/>
          <w:u w:val="single"/>
        </w:rPr>
        <w:t>1</w:t>
      </w:r>
    </w:p>
    <w:p w14:paraId="015EECAC" w14:textId="3A870E84" w:rsidR="008063E9" w:rsidRDefault="001C0105" w:rsidP="008063E9">
      <w:pPr>
        <w:rPr>
          <w:rFonts w:ascii="KingsBureauGrot FiveOne" w:hAnsi="KingsBureauGrot FiveOne"/>
          <w:sz w:val="22"/>
          <w:szCs w:val="24"/>
        </w:rPr>
      </w:pPr>
      <w:r>
        <w:rPr>
          <w:rFonts w:ascii="KingsBureauGrot FiveOne" w:hAnsi="KingsBureauGrot FiveOne"/>
          <w:sz w:val="22"/>
          <w:szCs w:val="24"/>
        </w:rPr>
        <w:t>P</w:t>
      </w:r>
      <w:r w:rsidR="008063E9" w:rsidRPr="008063E9">
        <w:rPr>
          <w:rFonts w:ascii="KingsBureauGrot FiveOne" w:hAnsi="KingsBureauGrot FiveOne"/>
          <w:sz w:val="22"/>
          <w:szCs w:val="24"/>
        </w:rPr>
        <w:t xml:space="preserve">lease use this form for updates to modules or </w:t>
      </w:r>
      <w:r w:rsidR="008063E9">
        <w:rPr>
          <w:rFonts w:ascii="KingsBureauGrot FiveOne" w:hAnsi="KingsBureauGrot FiveOne"/>
          <w:sz w:val="22"/>
          <w:szCs w:val="24"/>
        </w:rPr>
        <w:t xml:space="preserve">for new </w:t>
      </w:r>
      <w:r w:rsidR="00827BF7">
        <w:rPr>
          <w:rFonts w:ascii="KingsBureauGrot FiveOne" w:hAnsi="KingsBureauGrot FiveOne"/>
          <w:sz w:val="22"/>
          <w:szCs w:val="24"/>
        </w:rPr>
        <w:t>modules</w:t>
      </w:r>
      <w:r w:rsidR="00CA464E">
        <w:rPr>
          <w:rFonts w:ascii="KingsBureauGrot FiveOne" w:hAnsi="KingsBureauGrot FiveOne"/>
          <w:sz w:val="22"/>
          <w:szCs w:val="24"/>
        </w:rPr>
        <w:t xml:space="preserve"> at </w:t>
      </w:r>
      <w:r w:rsidR="00CA464E" w:rsidRPr="002A0A77">
        <w:rPr>
          <w:rFonts w:ascii="KingsBureauGrot FiveOne" w:hAnsi="KingsBureauGrot FiveOne"/>
          <w:b/>
          <w:sz w:val="22"/>
          <w:szCs w:val="24"/>
          <w:u w:val="single"/>
        </w:rPr>
        <w:t>all levels</w:t>
      </w:r>
      <w:r>
        <w:rPr>
          <w:rFonts w:ascii="KingsBureauGrot FiveOne" w:hAnsi="KingsBureauGrot FiveOne"/>
          <w:sz w:val="22"/>
          <w:szCs w:val="24"/>
        </w:rPr>
        <w:t xml:space="preserve"> so department teams can create web module descriptions</w:t>
      </w:r>
      <w:r w:rsidR="00827BF7">
        <w:rPr>
          <w:rFonts w:ascii="KingsBureauGrot FiveOne" w:hAnsi="KingsBureauGrot FiveOne"/>
          <w:sz w:val="22"/>
          <w:szCs w:val="24"/>
        </w:rPr>
        <w:t xml:space="preserve">. </w:t>
      </w:r>
      <w:r w:rsidR="008063E9" w:rsidRPr="008063E9">
        <w:rPr>
          <w:rFonts w:ascii="KingsBureauGrot FiveOne" w:hAnsi="KingsBureauGrot FiveOne"/>
          <w:sz w:val="22"/>
          <w:szCs w:val="24"/>
        </w:rPr>
        <w:t xml:space="preserve">Any new modules or changes </w:t>
      </w:r>
      <w:r>
        <w:rPr>
          <w:rFonts w:ascii="KingsBureauGrot FiveOne" w:hAnsi="KingsBureauGrot FiveOne"/>
          <w:sz w:val="22"/>
          <w:szCs w:val="24"/>
        </w:rPr>
        <w:t xml:space="preserve">to existing modules </w:t>
      </w:r>
      <w:r w:rsidR="008063E9" w:rsidRPr="008063E9">
        <w:rPr>
          <w:rFonts w:ascii="KingsBureauGrot FiveOne" w:hAnsi="KingsBureauGrot FiveOne"/>
          <w:sz w:val="22"/>
          <w:szCs w:val="24"/>
        </w:rPr>
        <w:t>must be</w:t>
      </w:r>
      <w:r>
        <w:rPr>
          <w:rFonts w:ascii="KingsBureauGrot FiveOne" w:hAnsi="KingsBureauGrot FiveOne"/>
          <w:sz w:val="22"/>
          <w:szCs w:val="24"/>
        </w:rPr>
        <w:t xml:space="preserve"> submitted and </w:t>
      </w:r>
      <w:r w:rsidR="008063E9" w:rsidRPr="008063E9">
        <w:rPr>
          <w:rFonts w:ascii="KingsBureauGrot FiveOne" w:hAnsi="KingsBureauGrot FiveOne"/>
          <w:sz w:val="22"/>
          <w:szCs w:val="24"/>
        </w:rPr>
        <w:t>approved</w:t>
      </w:r>
      <w:r w:rsidR="008063E9">
        <w:rPr>
          <w:rFonts w:ascii="KingsBureauGrot FiveOne" w:hAnsi="KingsBureauGrot FiveOne"/>
          <w:sz w:val="22"/>
          <w:szCs w:val="24"/>
        </w:rPr>
        <w:t xml:space="preserve"> </w:t>
      </w:r>
      <w:r w:rsidR="00827BF7" w:rsidRPr="008063E9">
        <w:rPr>
          <w:rFonts w:ascii="KingsBureauGrot FiveOne" w:hAnsi="KingsBureauGrot FiveOne"/>
          <w:sz w:val="22"/>
          <w:szCs w:val="24"/>
        </w:rPr>
        <w:t>via</w:t>
      </w:r>
      <w:r w:rsidR="008063E9" w:rsidRPr="008063E9">
        <w:rPr>
          <w:rFonts w:ascii="KingsBureauGrot FiveOne" w:hAnsi="KingsBureauGrot FiveOne"/>
          <w:sz w:val="22"/>
          <w:szCs w:val="24"/>
        </w:rPr>
        <w:t xml:space="preserve"> OPAMA</w:t>
      </w:r>
      <w:r>
        <w:rPr>
          <w:rFonts w:ascii="KingsBureauGrot FiveOne" w:hAnsi="KingsBureauGrot FiveOne"/>
          <w:sz w:val="22"/>
          <w:szCs w:val="24"/>
        </w:rPr>
        <w:t xml:space="preserve">. </w:t>
      </w:r>
      <w:hyperlink r:id="rId8" w:history="1">
        <w:r w:rsidR="00CA464E" w:rsidRPr="00414345">
          <w:rPr>
            <w:rStyle w:val="Hyperlink"/>
            <w:rFonts w:ascii="KingsBureauGrot FiveOne" w:hAnsi="KingsBureauGrot FiveOne"/>
            <w:sz w:val="22"/>
            <w:szCs w:val="24"/>
          </w:rPr>
          <w:t>The ne</w:t>
        </w:r>
        <w:r w:rsidRPr="00414345">
          <w:rPr>
            <w:rStyle w:val="Hyperlink"/>
            <w:rFonts w:ascii="KingsBureauGrot FiveOne" w:hAnsi="KingsBureauGrot FiveOne"/>
            <w:sz w:val="22"/>
            <w:szCs w:val="24"/>
          </w:rPr>
          <w:t>w module submission deadline</w:t>
        </w:r>
        <w:r w:rsidR="00CA464E" w:rsidRPr="00414345">
          <w:rPr>
            <w:rStyle w:val="Hyperlink"/>
            <w:rFonts w:ascii="KingsBureauGrot FiveOne" w:hAnsi="KingsBureauGrot FiveOne"/>
            <w:sz w:val="22"/>
            <w:szCs w:val="24"/>
          </w:rPr>
          <w:t xml:space="preserve"> via OPAMA is</w:t>
        </w:r>
        <w:r w:rsidRPr="00414345">
          <w:rPr>
            <w:rStyle w:val="Hyperlink"/>
            <w:rFonts w:ascii="KingsBureauGrot FiveOne" w:hAnsi="KingsBureauGrot FiveOne"/>
            <w:sz w:val="22"/>
            <w:szCs w:val="24"/>
          </w:rPr>
          <w:t xml:space="preserve"> 1</w:t>
        </w:r>
        <w:r w:rsidR="00730026" w:rsidRPr="00414345">
          <w:rPr>
            <w:rStyle w:val="Hyperlink"/>
            <w:rFonts w:ascii="KingsBureauGrot FiveOne" w:hAnsi="KingsBureauGrot FiveOne"/>
            <w:sz w:val="22"/>
            <w:szCs w:val="24"/>
          </w:rPr>
          <w:t>5</w:t>
        </w:r>
        <w:r w:rsidRPr="00414345">
          <w:rPr>
            <w:rStyle w:val="Hyperlink"/>
            <w:rFonts w:ascii="KingsBureauGrot FiveOne" w:hAnsi="KingsBureauGrot FiveOne"/>
            <w:sz w:val="22"/>
            <w:szCs w:val="24"/>
          </w:rPr>
          <w:t xml:space="preserve"> January 20</w:t>
        </w:r>
        <w:r w:rsidR="00730026" w:rsidRPr="00414345">
          <w:rPr>
            <w:rStyle w:val="Hyperlink"/>
            <w:rFonts w:ascii="KingsBureauGrot FiveOne" w:hAnsi="KingsBureauGrot FiveOne"/>
            <w:sz w:val="22"/>
            <w:szCs w:val="24"/>
          </w:rPr>
          <w:t>20</w:t>
        </w:r>
        <w:r w:rsidR="00CA464E" w:rsidRPr="00414345">
          <w:rPr>
            <w:rStyle w:val="Hyperlink"/>
            <w:rFonts w:ascii="KingsBureauGrot FiveOne" w:hAnsi="KingsBureauGrot FiveOne"/>
            <w:sz w:val="22"/>
            <w:szCs w:val="24"/>
          </w:rPr>
          <w:t xml:space="preserve"> the</w:t>
        </w:r>
        <w:r w:rsidRPr="00414345">
          <w:rPr>
            <w:rStyle w:val="Hyperlink"/>
            <w:rFonts w:ascii="KingsBureauGrot FiveOne" w:hAnsi="KingsBureauGrot FiveOne"/>
            <w:sz w:val="22"/>
            <w:szCs w:val="24"/>
          </w:rPr>
          <w:t xml:space="preserve"> </w:t>
        </w:r>
        <w:r w:rsidR="00CA464E" w:rsidRPr="00414345">
          <w:rPr>
            <w:rStyle w:val="Hyperlink"/>
            <w:rFonts w:ascii="KingsBureauGrot FiveOne" w:hAnsi="KingsBureauGrot FiveOne"/>
            <w:sz w:val="22"/>
            <w:szCs w:val="24"/>
          </w:rPr>
          <w:t>m</w:t>
        </w:r>
        <w:r w:rsidRPr="00414345">
          <w:rPr>
            <w:rStyle w:val="Hyperlink"/>
            <w:rFonts w:ascii="KingsBureauGrot FiveOne" w:hAnsi="KingsBureauGrot FiveOne"/>
            <w:sz w:val="22"/>
            <w:szCs w:val="24"/>
          </w:rPr>
          <w:t>odule modification deadline</w:t>
        </w:r>
        <w:r w:rsidR="00CA464E" w:rsidRPr="00414345">
          <w:rPr>
            <w:rStyle w:val="Hyperlink"/>
            <w:rFonts w:ascii="KingsBureauGrot FiveOne" w:hAnsi="KingsBureauGrot FiveOne"/>
            <w:sz w:val="22"/>
            <w:szCs w:val="24"/>
          </w:rPr>
          <w:t xml:space="preserve"> is</w:t>
        </w:r>
        <w:r w:rsidRPr="00414345">
          <w:rPr>
            <w:rStyle w:val="Hyperlink"/>
            <w:rFonts w:ascii="KingsBureauGrot FiveOne" w:hAnsi="KingsBureauGrot FiveOne"/>
            <w:sz w:val="22"/>
            <w:szCs w:val="24"/>
          </w:rPr>
          <w:t xml:space="preserve"> </w:t>
        </w:r>
        <w:r w:rsidR="00187DA1" w:rsidRPr="00414345">
          <w:rPr>
            <w:rStyle w:val="Hyperlink"/>
            <w:rFonts w:ascii="KingsBureauGrot FiveOne" w:hAnsi="KingsBureauGrot FiveOne"/>
            <w:sz w:val="22"/>
            <w:szCs w:val="24"/>
          </w:rPr>
          <w:t>19</w:t>
        </w:r>
        <w:r w:rsidR="003E0413" w:rsidRPr="00414345">
          <w:rPr>
            <w:rStyle w:val="Hyperlink"/>
            <w:rFonts w:ascii="KingsBureauGrot FiveOne" w:hAnsi="KingsBureauGrot FiveOne"/>
            <w:sz w:val="22"/>
            <w:szCs w:val="24"/>
          </w:rPr>
          <w:t xml:space="preserve"> </w:t>
        </w:r>
        <w:r w:rsidRPr="00414345">
          <w:rPr>
            <w:rStyle w:val="Hyperlink"/>
            <w:rFonts w:ascii="KingsBureauGrot FiveOne" w:hAnsi="KingsBureauGrot FiveOne"/>
            <w:sz w:val="22"/>
            <w:szCs w:val="24"/>
          </w:rPr>
          <w:t>February 20</w:t>
        </w:r>
        <w:r w:rsidR="00730026" w:rsidRPr="00414345">
          <w:rPr>
            <w:rStyle w:val="Hyperlink"/>
            <w:rFonts w:ascii="KingsBureauGrot FiveOne" w:hAnsi="KingsBureauGrot FiveOne"/>
            <w:sz w:val="22"/>
            <w:szCs w:val="24"/>
          </w:rPr>
          <w:t>20</w:t>
        </w:r>
      </w:hyperlink>
      <w:r w:rsidR="008063E9" w:rsidRPr="00CA464E">
        <w:rPr>
          <w:rFonts w:ascii="KingsBureauGrot FiveOne" w:hAnsi="KingsBureauGrot FiveOne"/>
          <w:sz w:val="22"/>
          <w:szCs w:val="24"/>
        </w:rPr>
        <w:t>.</w:t>
      </w:r>
      <w:r w:rsidRPr="00CA464E">
        <w:rPr>
          <w:rFonts w:ascii="KingsBureauGrot FiveOne" w:hAnsi="KingsBureauGrot FiveOne"/>
          <w:sz w:val="22"/>
          <w:szCs w:val="24"/>
        </w:rPr>
        <w:t xml:space="preserve"> </w:t>
      </w:r>
    </w:p>
    <w:p w14:paraId="31AA398F" w14:textId="77777777" w:rsidR="00CA464E" w:rsidRDefault="00CA464E" w:rsidP="008063E9">
      <w:pPr>
        <w:rPr>
          <w:rFonts w:ascii="KingsBureauGrot FiveOne" w:hAnsi="KingsBureauGrot FiveOne"/>
          <w:sz w:val="22"/>
          <w:szCs w:val="24"/>
        </w:rPr>
      </w:pPr>
      <w:r>
        <w:rPr>
          <w:rFonts w:ascii="KingsBureauGrot FiveOne" w:hAnsi="KingsBureauGrot FiveOne"/>
          <w:sz w:val="22"/>
          <w:szCs w:val="24"/>
        </w:rPr>
        <w:t>NB: if you are only making a small change to the</w:t>
      </w:r>
      <w:r w:rsidR="0095227A">
        <w:rPr>
          <w:rFonts w:ascii="KingsBureauGrot FiveOne" w:hAnsi="KingsBureauGrot FiveOne"/>
          <w:sz w:val="22"/>
          <w:szCs w:val="24"/>
        </w:rPr>
        <w:t xml:space="preserve"> existing </w:t>
      </w:r>
      <w:r>
        <w:rPr>
          <w:rFonts w:ascii="KingsBureauGrot FiveOne" w:hAnsi="KingsBureauGrot FiveOne"/>
          <w:sz w:val="22"/>
          <w:szCs w:val="24"/>
        </w:rPr>
        <w:t>module description please just include</w:t>
      </w:r>
      <w:r w:rsidR="00F27AA7">
        <w:rPr>
          <w:rFonts w:ascii="KingsBureauGrot FiveOne" w:hAnsi="KingsBureauGrot FiveOne"/>
          <w:sz w:val="22"/>
          <w:szCs w:val="24"/>
        </w:rPr>
        <w:t xml:space="preserve"> the update</w:t>
      </w:r>
      <w:r>
        <w:rPr>
          <w:rFonts w:ascii="KingsBureauGrot FiveOne" w:hAnsi="KingsBureauGrot FiveOne"/>
          <w:sz w:val="22"/>
          <w:szCs w:val="24"/>
        </w:rPr>
        <w:t xml:space="preserve"> </w:t>
      </w:r>
      <w:r w:rsidR="0095227A">
        <w:rPr>
          <w:rFonts w:ascii="KingsBureauGrot FiveOne" w:hAnsi="KingsBureauGrot FiveOne"/>
          <w:sz w:val="22"/>
          <w:szCs w:val="24"/>
        </w:rPr>
        <w:t xml:space="preserve">in the relevant section(s) below </w:t>
      </w:r>
      <w:r>
        <w:rPr>
          <w:rFonts w:ascii="KingsBureauGrot FiveOne" w:hAnsi="KingsBureauGrot FiveOne"/>
          <w:sz w:val="22"/>
          <w:szCs w:val="24"/>
        </w:rPr>
        <w:t>rather</w:t>
      </w:r>
      <w:r w:rsidR="0095227A">
        <w:rPr>
          <w:rFonts w:ascii="KingsBureauGrot FiveOne" w:hAnsi="KingsBureauGrot FiveOne"/>
          <w:sz w:val="22"/>
          <w:szCs w:val="24"/>
        </w:rPr>
        <w:t xml:space="preserve"> than adding all details again. </w:t>
      </w:r>
    </w:p>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946"/>
      </w:tblGrid>
      <w:tr w:rsidR="00FD12D5" w:rsidRPr="00251460" w14:paraId="4F22A666" w14:textId="77777777" w:rsidTr="00251460">
        <w:trPr>
          <w:trHeight w:val="296"/>
        </w:trPr>
        <w:tc>
          <w:tcPr>
            <w:tcW w:w="3119" w:type="dxa"/>
            <w:vAlign w:val="center"/>
          </w:tcPr>
          <w:p w14:paraId="3C0D6F47" w14:textId="1A3BA4DA" w:rsidR="00FD12D5" w:rsidRPr="00251460" w:rsidRDefault="00FD12D5" w:rsidP="00242350">
            <w:pPr>
              <w:spacing w:after="0" w:line="240" w:lineRule="auto"/>
              <w:jc w:val="center"/>
              <w:rPr>
                <w:rFonts w:ascii="KingsBureauGrot FiveOne" w:eastAsiaTheme="minorHAnsi" w:hAnsi="KingsBureauGrot FiveOne" w:cstheme="minorBidi"/>
                <w:b/>
                <w:sz w:val="22"/>
              </w:rPr>
            </w:pPr>
            <w:r w:rsidRPr="00251460">
              <w:rPr>
                <w:rFonts w:ascii="KingsBureauGrot FiveOne" w:eastAsiaTheme="minorHAnsi" w:hAnsi="KingsBureauGrot FiveOne" w:cstheme="minorBidi"/>
                <w:b/>
                <w:sz w:val="22"/>
              </w:rPr>
              <w:t xml:space="preserve">Module </w:t>
            </w:r>
            <w:r w:rsidR="00762165">
              <w:rPr>
                <w:rFonts w:ascii="KingsBureauGrot FiveOne" w:eastAsiaTheme="minorHAnsi" w:hAnsi="KingsBureauGrot FiveOne" w:cstheme="minorBidi"/>
                <w:b/>
                <w:sz w:val="22"/>
              </w:rPr>
              <w:t>name</w:t>
            </w:r>
            <w:r w:rsidRPr="00251460">
              <w:rPr>
                <w:rFonts w:ascii="KingsBureauGrot FiveOne" w:eastAsiaTheme="minorHAnsi" w:hAnsi="KingsBureauGrot FiveOne" w:cstheme="minorBidi"/>
                <w:b/>
                <w:sz w:val="22"/>
              </w:rPr>
              <w:t>:</w:t>
            </w:r>
          </w:p>
        </w:tc>
        <w:tc>
          <w:tcPr>
            <w:tcW w:w="6946" w:type="dxa"/>
          </w:tcPr>
          <w:p w14:paraId="6A72BF52" w14:textId="649CFE6E" w:rsidR="00A2723B" w:rsidRPr="00087AD9" w:rsidRDefault="00C176D8" w:rsidP="0003107D">
            <w:pPr>
              <w:spacing w:after="0" w:line="240" w:lineRule="auto"/>
              <w:rPr>
                <w:rFonts w:ascii="KingsBureauGrot FiveOne" w:eastAsiaTheme="minorHAnsi" w:hAnsi="KingsBureauGrot FiveOne" w:cstheme="minorBidi"/>
                <w:sz w:val="22"/>
              </w:rPr>
            </w:pPr>
            <w:r w:rsidRPr="00C176D8">
              <w:rPr>
                <w:rFonts w:ascii="KingsBureauGrot FiveOne" w:eastAsiaTheme="minorHAnsi" w:hAnsi="KingsBureauGrot FiveOne" w:cstheme="minorBidi"/>
                <w:sz w:val="22"/>
              </w:rPr>
              <w:t xml:space="preserve">London, City of Capital, 1825-2008 </w:t>
            </w:r>
          </w:p>
        </w:tc>
      </w:tr>
      <w:tr w:rsidR="00762165" w:rsidRPr="00251460" w14:paraId="36E95D78" w14:textId="77777777" w:rsidTr="00251460">
        <w:trPr>
          <w:trHeight w:val="296"/>
        </w:trPr>
        <w:tc>
          <w:tcPr>
            <w:tcW w:w="3119" w:type="dxa"/>
            <w:vAlign w:val="center"/>
          </w:tcPr>
          <w:p w14:paraId="1A5A3293" w14:textId="2409778A" w:rsidR="00762165" w:rsidRPr="00251460" w:rsidRDefault="00762165"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Module code:</w:t>
            </w:r>
          </w:p>
        </w:tc>
        <w:tc>
          <w:tcPr>
            <w:tcW w:w="6946" w:type="dxa"/>
          </w:tcPr>
          <w:p w14:paraId="1152F763" w14:textId="73CA3427" w:rsidR="00762165" w:rsidRPr="00087AD9" w:rsidRDefault="00C176D8" w:rsidP="0003107D">
            <w:pPr>
              <w:spacing w:after="0" w:line="240" w:lineRule="auto"/>
              <w:rPr>
                <w:rFonts w:ascii="KingsBureauGrot FiveOne" w:eastAsiaTheme="minorHAnsi" w:hAnsi="KingsBureauGrot FiveOne" w:cstheme="minorBidi"/>
                <w:sz w:val="22"/>
              </w:rPr>
            </w:pPr>
            <w:r w:rsidRPr="00C176D8">
              <w:rPr>
                <w:rFonts w:ascii="KingsBureauGrot FiveOne" w:eastAsiaTheme="minorHAnsi" w:hAnsi="KingsBureauGrot FiveOne" w:cstheme="minorBidi"/>
                <w:sz w:val="22"/>
              </w:rPr>
              <w:t>6AAH3091</w:t>
            </w:r>
          </w:p>
        </w:tc>
      </w:tr>
      <w:tr w:rsidR="00FD12D5" w:rsidRPr="00251460" w14:paraId="541F7ACB" w14:textId="77777777" w:rsidTr="00251460">
        <w:tc>
          <w:tcPr>
            <w:tcW w:w="3119" w:type="dxa"/>
            <w:vAlign w:val="center"/>
          </w:tcPr>
          <w:p w14:paraId="7DB21A29" w14:textId="77777777" w:rsidR="00FD12D5" w:rsidRDefault="004F6580"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Summary [previously Module description]</w:t>
            </w:r>
          </w:p>
          <w:p w14:paraId="7F566953" w14:textId="0BB24F06" w:rsidR="000873D5" w:rsidRPr="00762165" w:rsidRDefault="00F02A9C" w:rsidP="00242350">
            <w:pPr>
              <w:spacing w:after="0" w:line="240" w:lineRule="auto"/>
              <w:jc w:val="center"/>
              <w:rPr>
                <w:rFonts w:ascii="KingsBureauGrot FiveOne" w:eastAsiaTheme="minorHAnsi" w:hAnsi="KingsBureauGrot FiveOne" w:cstheme="minorBidi"/>
                <w:b/>
                <w:i/>
                <w:sz w:val="22"/>
              </w:rPr>
            </w:pPr>
            <w:r>
              <w:rPr>
                <w:rFonts w:ascii="KingsBureauGrot FiveOne" w:eastAsiaTheme="minorHAnsi" w:hAnsi="KingsBureauGrot FiveOne" w:cstheme="minorBidi"/>
                <w:b/>
                <w:i/>
                <w:sz w:val="22"/>
              </w:rPr>
              <w:t>Guideline is one short paragraph; put other descriptive text under relevant headings below</w:t>
            </w:r>
          </w:p>
        </w:tc>
        <w:tc>
          <w:tcPr>
            <w:tcW w:w="6946" w:type="dxa"/>
          </w:tcPr>
          <w:p w14:paraId="328BB02B" w14:textId="77777777" w:rsidR="00FD12D5" w:rsidRDefault="00FD12D5" w:rsidP="0003107D">
            <w:pPr>
              <w:spacing w:after="0" w:line="240" w:lineRule="auto"/>
              <w:rPr>
                <w:rFonts w:ascii="KingsBureauGrot FiveOne" w:eastAsiaTheme="minorHAnsi" w:hAnsi="KingsBureauGrot FiveOne" w:cstheme="minorBidi"/>
                <w:sz w:val="22"/>
              </w:rPr>
            </w:pPr>
          </w:p>
          <w:p w14:paraId="6A902133" w14:textId="3303409B" w:rsidR="004F6580" w:rsidRDefault="00184342" w:rsidP="0003107D">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 xml:space="preserve">London has functioned as a financial hub for over two centuries. It was through London that British and international savings were </w:t>
            </w:r>
            <w:r w:rsidR="001913B4" w:rsidRPr="00184342">
              <w:rPr>
                <w:rFonts w:ascii="KingsBureauGrot FiveOne" w:eastAsiaTheme="minorHAnsi" w:hAnsi="KingsBureauGrot FiveOne" w:cstheme="minorBidi"/>
                <w:sz w:val="22"/>
              </w:rPr>
              <w:t>funnelled</w:t>
            </w:r>
            <w:r w:rsidRPr="00184342">
              <w:rPr>
                <w:rFonts w:ascii="KingsBureauGrot FiveOne" w:eastAsiaTheme="minorHAnsi" w:hAnsi="KingsBureauGrot FiveOne" w:cstheme="minorBidi"/>
                <w:sz w:val="22"/>
              </w:rPr>
              <w:t xml:space="preserve"> into Latin American sovereign debt, British railroads, Southern African diamond mines, or North American mortgages. The nineteenth century saw London grow to become the premiere international investment </w:t>
            </w:r>
            <w:r w:rsidR="001913B4" w:rsidRPr="00184342">
              <w:rPr>
                <w:rFonts w:ascii="KingsBureauGrot FiveOne" w:eastAsiaTheme="minorHAnsi" w:hAnsi="KingsBureauGrot FiveOne" w:cstheme="minorBidi"/>
                <w:sz w:val="22"/>
              </w:rPr>
              <w:t>market and</w:t>
            </w:r>
            <w:r w:rsidRPr="00184342">
              <w:rPr>
                <w:rFonts w:ascii="KingsBureauGrot FiveOne" w:eastAsiaTheme="minorHAnsi" w:hAnsi="KingsBureauGrot FiveOne" w:cstheme="minorBidi"/>
                <w:sz w:val="22"/>
              </w:rPr>
              <w:t xml:space="preserve"> witnessed the growth of central banking doctrine at the Bank of England, the growth of the London Stock Exchange, and the establishment of supporting institutions such as a financial press. During the financial turbulence of the inter-war years London sat at the centre of efforts to maintain the gold standard, and in the aftermath of World War II it was London where the international market for dollars grew. Sterling instability in the 20th century was </w:t>
            </w:r>
            <w:r w:rsidR="001913B4" w:rsidRPr="00184342">
              <w:rPr>
                <w:rFonts w:ascii="KingsBureauGrot FiveOne" w:eastAsiaTheme="minorHAnsi" w:hAnsi="KingsBureauGrot FiveOne" w:cstheme="minorBidi"/>
                <w:sz w:val="22"/>
              </w:rPr>
              <w:t>funnelled</w:t>
            </w:r>
            <w:r w:rsidRPr="00184342">
              <w:rPr>
                <w:rFonts w:ascii="KingsBureauGrot FiveOne" w:eastAsiaTheme="minorHAnsi" w:hAnsi="KingsBureauGrot FiveOne" w:cstheme="minorBidi"/>
                <w:sz w:val="22"/>
              </w:rPr>
              <w:t xml:space="preserve"> through the London capital market, and the financial deregulation of the last quarter of the twentieth century witnessed further growth of the City. This module aims to </w:t>
            </w:r>
            <w:r w:rsidR="001913B4" w:rsidRPr="00184342">
              <w:rPr>
                <w:rFonts w:ascii="KingsBureauGrot FiveOne" w:eastAsiaTheme="minorHAnsi" w:hAnsi="KingsBureauGrot FiveOne" w:cstheme="minorBidi"/>
                <w:sz w:val="22"/>
              </w:rPr>
              <w:t>analyse</w:t>
            </w:r>
            <w:r w:rsidRPr="00184342">
              <w:rPr>
                <w:rFonts w:ascii="KingsBureauGrot FiveOne" w:eastAsiaTheme="minorHAnsi" w:hAnsi="KingsBureauGrot FiveOne" w:cstheme="minorBidi"/>
                <w:sz w:val="22"/>
              </w:rPr>
              <w:t xml:space="preserve"> the role of London as an international financial hub, focusing in particular on the role of crises in driving institutional and regulatory change. We open with the Panic of 1825 -- which led to bank failures stemming from overseas lending to Latin America -- and close with the </w:t>
            </w:r>
            <w:r w:rsidR="001913B4">
              <w:rPr>
                <w:rFonts w:ascii="KingsBureauGrot FiveOne" w:eastAsiaTheme="minorHAnsi" w:hAnsi="KingsBureauGrot FiveOne" w:cstheme="minorBidi"/>
                <w:sz w:val="22"/>
              </w:rPr>
              <w:t>g</w:t>
            </w:r>
            <w:r w:rsidRPr="00184342">
              <w:rPr>
                <w:rFonts w:ascii="KingsBureauGrot FiveOne" w:eastAsiaTheme="minorHAnsi" w:hAnsi="KingsBureauGrot FiveOne" w:cstheme="minorBidi"/>
                <w:sz w:val="22"/>
              </w:rPr>
              <w:t xml:space="preserve">lobal </w:t>
            </w:r>
            <w:r w:rsidR="001913B4">
              <w:rPr>
                <w:rFonts w:ascii="KingsBureauGrot FiveOne" w:eastAsiaTheme="minorHAnsi" w:hAnsi="KingsBureauGrot FiveOne" w:cstheme="minorBidi"/>
                <w:sz w:val="22"/>
              </w:rPr>
              <w:t>f</w:t>
            </w:r>
            <w:r w:rsidRPr="00184342">
              <w:rPr>
                <w:rFonts w:ascii="KingsBureauGrot FiveOne" w:eastAsiaTheme="minorHAnsi" w:hAnsi="KingsBureauGrot FiveOne" w:cstheme="minorBidi"/>
                <w:sz w:val="22"/>
              </w:rPr>
              <w:t xml:space="preserve">inancial </w:t>
            </w:r>
            <w:r w:rsidR="001913B4">
              <w:rPr>
                <w:rFonts w:ascii="KingsBureauGrot FiveOne" w:eastAsiaTheme="minorHAnsi" w:hAnsi="KingsBureauGrot FiveOne" w:cstheme="minorBidi"/>
                <w:sz w:val="22"/>
              </w:rPr>
              <w:t>c</w:t>
            </w:r>
            <w:r w:rsidRPr="00184342">
              <w:rPr>
                <w:rFonts w:ascii="KingsBureauGrot FiveOne" w:eastAsiaTheme="minorHAnsi" w:hAnsi="KingsBureauGrot FiveOne" w:cstheme="minorBidi"/>
                <w:sz w:val="22"/>
              </w:rPr>
              <w:t>risis</w:t>
            </w:r>
            <w:r w:rsidR="001913B4">
              <w:rPr>
                <w:rFonts w:ascii="KingsBureauGrot FiveOne" w:eastAsiaTheme="minorHAnsi" w:hAnsi="KingsBureauGrot FiveOne" w:cstheme="minorBidi"/>
                <w:sz w:val="22"/>
              </w:rPr>
              <w:t xml:space="preserve"> of 2008</w:t>
            </w:r>
            <w:r w:rsidRPr="00184342">
              <w:rPr>
                <w:rFonts w:ascii="KingsBureauGrot FiveOne" w:eastAsiaTheme="minorHAnsi" w:hAnsi="KingsBureauGrot FiveOne" w:cstheme="minorBidi"/>
                <w:sz w:val="22"/>
              </w:rPr>
              <w:t>. The module will be structured around relevant primary sources, which we will link to ideas from the broader historiography. The focus of the module is the economic and financial history of London as a capital market.</w:t>
            </w:r>
          </w:p>
          <w:p w14:paraId="3026470B" w14:textId="77777777" w:rsidR="004F6580" w:rsidRDefault="004F6580" w:rsidP="0003107D">
            <w:pPr>
              <w:spacing w:after="0" w:line="240" w:lineRule="auto"/>
              <w:rPr>
                <w:rFonts w:ascii="KingsBureauGrot FiveOne" w:eastAsiaTheme="minorHAnsi" w:hAnsi="KingsBureauGrot FiveOne" w:cstheme="minorBidi"/>
                <w:sz w:val="22"/>
              </w:rPr>
            </w:pPr>
          </w:p>
          <w:p w14:paraId="1F174D2D" w14:textId="64A1EBAD" w:rsidR="004F6580" w:rsidRDefault="00184342" w:rsidP="0003107D">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Provisional Teaching Plan</w:t>
            </w:r>
          </w:p>
          <w:p w14:paraId="32DB2ADC" w14:textId="1D07F9B0" w:rsidR="00184342" w:rsidRDefault="00184342" w:rsidP="0003107D">
            <w:pPr>
              <w:spacing w:after="0" w:line="240" w:lineRule="auto"/>
              <w:rPr>
                <w:rFonts w:ascii="KingsBureauGrot FiveOne" w:eastAsiaTheme="minorHAnsi" w:hAnsi="KingsBureauGrot FiveOne" w:cstheme="minorBidi"/>
                <w:sz w:val="22"/>
              </w:rPr>
            </w:pPr>
          </w:p>
          <w:p w14:paraId="4395BCE0" w14:textId="6432E612"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Semester 1</w:t>
            </w:r>
          </w:p>
          <w:p w14:paraId="627BA382" w14:textId="77777777" w:rsidR="00184342" w:rsidRPr="00184342" w:rsidRDefault="00184342" w:rsidP="00184342">
            <w:pPr>
              <w:spacing w:after="0" w:line="240" w:lineRule="auto"/>
              <w:rPr>
                <w:rFonts w:ascii="KingsBureauGrot FiveOne" w:eastAsiaTheme="minorHAnsi" w:hAnsi="KingsBureauGrot FiveOne" w:cstheme="minorBidi"/>
                <w:sz w:val="22"/>
              </w:rPr>
            </w:pPr>
          </w:p>
          <w:p w14:paraId="3C3C8CAA"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1. Money, Banking and Finance: An introduction to key concepts</w:t>
            </w:r>
          </w:p>
          <w:p w14:paraId="79ED38CF"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2. Lending money abroad: the global sovereign debt crisis of 1825</w:t>
            </w:r>
          </w:p>
          <w:p w14:paraId="1CA96259"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3. Arguing about money in the 1840s: the 'Currency School' vs the 'Banking School'</w:t>
            </w:r>
          </w:p>
          <w:p w14:paraId="292EC1A2"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4. The railway mania of 1845 and crisis of 1847</w:t>
            </w:r>
          </w:p>
          <w:p w14:paraId="01C71A67"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5. Who invested? Gender and class in the City</w:t>
            </w:r>
          </w:p>
          <w:p w14:paraId="4E4C9DE2"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6. The development of joint-stock limited-liability companies</w:t>
            </w:r>
          </w:p>
          <w:p w14:paraId="6C51D758"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7. The London money market and the crisis of 1866</w:t>
            </w:r>
          </w:p>
          <w:p w14:paraId="1ABF3F8F"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8. The development of central bank doctrine: Bagehot's rule</w:t>
            </w:r>
          </w:p>
          <w:p w14:paraId="35F61CB4"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9. The growth and development of the London Stock Exchange in the 19th century</w:t>
            </w:r>
          </w:p>
          <w:p w14:paraId="3DB7F15E"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lastRenderedPageBreak/>
              <w:t>10. The Baring crisis, 1890</w:t>
            </w:r>
          </w:p>
          <w:p w14:paraId="54B38408" w14:textId="77777777" w:rsidR="00184342" w:rsidRPr="00184342" w:rsidRDefault="00184342" w:rsidP="00184342">
            <w:pPr>
              <w:spacing w:after="0" w:line="240" w:lineRule="auto"/>
              <w:rPr>
                <w:rFonts w:ascii="KingsBureauGrot FiveOne" w:eastAsiaTheme="minorHAnsi" w:hAnsi="KingsBureauGrot FiveOne" w:cstheme="minorBidi"/>
                <w:sz w:val="22"/>
              </w:rPr>
            </w:pPr>
          </w:p>
          <w:p w14:paraId="05DCFB6E" w14:textId="1A1C981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Semester 2</w:t>
            </w:r>
          </w:p>
          <w:p w14:paraId="09A65A3F" w14:textId="77777777" w:rsidR="00184342" w:rsidRPr="00184342" w:rsidRDefault="00184342" w:rsidP="00184342">
            <w:pPr>
              <w:spacing w:after="0" w:line="240" w:lineRule="auto"/>
              <w:rPr>
                <w:rFonts w:ascii="KingsBureauGrot FiveOne" w:eastAsiaTheme="minorHAnsi" w:hAnsi="KingsBureauGrot FiveOne" w:cstheme="minorBidi"/>
                <w:sz w:val="22"/>
              </w:rPr>
            </w:pPr>
          </w:p>
          <w:p w14:paraId="4DE0C79A"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11. The Great Crash of 1914</w:t>
            </w:r>
          </w:p>
          <w:p w14:paraId="435638EF"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12. The Bank of England and the interwar gold standard</w:t>
            </w:r>
          </w:p>
          <w:p w14:paraId="5DD3086E"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13. Financial contagion and the crisis of 1931</w:t>
            </w:r>
          </w:p>
          <w:p w14:paraId="03F75B7A"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14. The City during WWII</w:t>
            </w:r>
          </w:p>
          <w:p w14:paraId="437CFFEE" w14:textId="72BECCFF"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15. Suez, Sterling and the City</w:t>
            </w:r>
          </w:p>
          <w:p w14:paraId="2D733889"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 xml:space="preserve">16. London and the </w:t>
            </w:r>
            <w:proofErr w:type="spellStart"/>
            <w:r w:rsidRPr="00184342">
              <w:rPr>
                <w:rFonts w:ascii="KingsBureauGrot FiveOne" w:eastAsiaTheme="minorHAnsi" w:hAnsi="KingsBureauGrot FiveOne" w:cstheme="minorBidi"/>
                <w:sz w:val="22"/>
              </w:rPr>
              <w:t>postwar</w:t>
            </w:r>
            <w:proofErr w:type="spellEnd"/>
            <w:r w:rsidRPr="00184342">
              <w:rPr>
                <w:rFonts w:ascii="KingsBureauGrot FiveOne" w:eastAsiaTheme="minorHAnsi" w:hAnsi="KingsBureauGrot FiveOne" w:cstheme="minorBidi"/>
                <w:sz w:val="22"/>
              </w:rPr>
              <w:t xml:space="preserve"> rise of the Eurodollar market</w:t>
            </w:r>
          </w:p>
          <w:p w14:paraId="384CA8E6"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17. Regulating the City, 1950-1986</w:t>
            </w:r>
          </w:p>
          <w:p w14:paraId="6FF8642E"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18. The Big Bang and Financial Deregulation</w:t>
            </w:r>
          </w:p>
          <w:p w14:paraId="272836BE" w14:textId="77777777" w:rsidR="00184342" w:rsidRPr="00184342"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19. The Great Recession: the evolution of British banking 1980-2008</w:t>
            </w:r>
          </w:p>
          <w:p w14:paraId="6EDBDDCF" w14:textId="77777777" w:rsidR="00035D9A" w:rsidRDefault="00184342" w:rsidP="00184342">
            <w:pPr>
              <w:spacing w:after="0" w:line="240" w:lineRule="auto"/>
              <w:rPr>
                <w:rFonts w:ascii="KingsBureauGrot FiveOne" w:eastAsiaTheme="minorHAnsi" w:hAnsi="KingsBureauGrot FiveOne" w:cstheme="minorBidi"/>
                <w:sz w:val="22"/>
              </w:rPr>
            </w:pPr>
            <w:r w:rsidRPr="00184342">
              <w:rPr>
                <w:rFonts w:ascii="KingsBureauGrot FiveOne" w:eastAsiaTheme="minorHAnsi" w:hAnsi="KingsBureauGrot FiveOne" w:cstheme="minorBidi"/>
                <w:sz w:val="22"/>
              </w:rPr>
              <w:t>20. The Great Recession: the policy response</w:t>
            </w:r>
          </w:p>
          <w:p w14:paraId="3F3D7E39" w14:textId="77777777" w:rsidR="00B35A47" w:rsidRDefault="00B35A47" w:rsidP="00184342">
            <w:pPr>
              <w:spacing w:after="0" w:line="240" w:lineRule="auto"/>
              <w:rPr>
                <w:rFonts w:ascii="KingsBureauGrot FiveOne" w:eastAsiaTheme="minorHAnsi" w:hAnsi="KingsBureauGrot FiveOne" w:cstheme="minorBidi"/>
                <w:sz w:val="22"/>
              </w:rPr>
            </w:pPr>
          </w:p>
          <w:p w14:paraId="09907247" w14:textId="6D8B1633" w:rsidR="00B35A47" w:rsidRDefault="00B35A47" w:rsidP="00B35A47">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The course would be appropriate for students interested in writing dissertations on 19</w:t>
            </w:r>
            <w:r w:rsidRPr="00B35A47">
              <w:rPr>
                <w:rFonts w:ascii="KingsBureauGrot FiveOne" w:eastAsiaTheme="minorHAnsi" w:hAnsi="KingsBureauGrot FiveOne" w:cstheme="minorBidi"/>
                <w:sz w:val="22"/>
                <w:vertAlign w:val="superscript"/>
              </w:rPr>
              <w:t>th</w:t>
            </w:r>
            <w:r>
              <w:rPr>
                <w:rFonts w:ascii="KingsBureauGrot FiveOne" w:eastAsiaTheme="minorHAnsi" w:hAnsi="KingsBureauGrot FiveOne" w:cstheme="minorBidi"/>
                <w:sz w:val="22"/>
              </w:rPr>
              <w:t xml:space="preserve"> or 20</w:t>
            </w:r>
            <w:r w:rsidRPr="00B35A47">
              <w:rPr>
                <w:rFonts w:ascii="KingsBureauGrot FiveOne" w:eastAsiaTheme="minorHAnsi" w:hAnsi="KingsBureauGrot FiveOne" w:cstheme="minorBidi"/>
                <w:sz w:val="22"/>
                <w:vertAlign w:val="superscript"/>
              </w:rPr>
              <w:t>th</w:t>
            </w:r>
            <w:r>
              <w:rPr>
                <w:rFonts w:ascii="KingsBureauGrot FiveOne" w:eastAsiaTheme="minorHAnsi" w:hAnsi="KingsBureauGrot FiveOne" w:cstheme="minorBidi"/>
                <w:sz w:val="22"/>
              </w:rPr>
              <w:t xml:space="preserve"> century British financial history broadly conceived. For example, </w:t>
            </w:r>
            <w:r w:rsidR="001B68EA">
              <w:rPr>
                <w:rFonts w:ascii="KingsBureauGrot FiveOne" w:eastAsiaTheme="minorHAnsi" w:hAnsi="KingsBureauGrot FiveOne" w:cstheme="minorBidi"/>
                <w:sz w:val="22"/>
              </w:rPr>
              <w:t>dissertations responding to any of the following questions would be appropriate</w:t>
            </w:r>
            <w:r>
              <w:rPr>
                <w:rFonts w:ascii="KingsBureauGrot FiveOne" w:eastAsiaTheme="minorHAnsi" w:hAnsi="KingsBureauGrot FiveOne" w:cstheme="minorBidi"/>
                <w:sz w:val="22"/>
              </w:rPr>
              <w:t>:</w:t>
            </w:r>
          </w:p>
          <w:p w14:paraId="0BDF99BE" w14:textId="1C19C134" w:rsidR="001B68EA" w:rsidRDefault="001B68EA" w:rsidP="00B35A47">
            <w:pPr>
              <w:spacing w:after="0" w:line="240" w:lineRule="auto"/>
              <w:rPr>
                <w:rFonts w:ascii="KingsBureauGrot FiveOne" w:eastAsiaTheme="minorHAnsi" w:hAnsi="KingsBureauGrot FiveOne" w:cstheme="minorBidi"/>
                <w:sz w:val="22"/>
              </w:rPr>
            </w:pPr>
          </w:p>
          <w:p w14:paraId="23159DB1" w14:textId="44F4C5BD" w:rsidR="001B68EA" w:rsidRDefault="004A53BE" w:rsidP="00B35A47">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What accounts for the relative absence of British banking crises in the period 1866-1973?</w:t>
            </w:r>
          </w:p>
          <w:p w14:paraId="7D52B3AE" w14:textId="68C41A1D" w:rsidR="004A53BE" w:rsidRDefault="004A53BE" w:rsidP="00B35A47">
            <w:pPr>
              <w:spacing w:after="0" w:line="240" w:lineRule="auto"/>
              <w:rPr>
                <w:rFonts w:ascii="KingsBureauGrot FiveOne" w:eastAsiaTheme="minorHAnsi" w:hAnsi="KingsBureauGrot FiveOne" w:cstheme="minorBidi"/>
                <w:sz w:val="22"/>
              </w:rPr>
            </w:pPr>
          </w:p>
          <w:p w14:paraId="462AA6C6" w14:textId="78B1089A" w:rsidR="004A53BE" w:rsidRDefault="0080482A" w:rsidP="00B35A47">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How did mid-19</w:t>
            </w:r>
            <w:r w:rsidRPr="0080482A">
              <w:rPr>
                <w:rFonts w:ascii="KingsBureauGrot FiveOne" w:eastAsiaTheme="minorHAnsi" w:hAnsi="KingsBureauGrot FiveOne" w:cstheme="minorBidi"/>
                <w:sz w:val="22"/>
                <w:vertAlign w:val="superscript"/>
              </w:rPr>
              <w:t>th</w:t>
            </w:r>
            <w:r>
              <w:rPr>
                <w:rFonts w:ascii="KingsBureauGrot FiveOne" w:eastAsiaTheme="minorHAnsi" w:hAnsi="KingsBureauGrot FiveOne" w:cstheme="minorBidi"/>
                <w:sz w:val="22"/>
              </w:rPr>
              <w:t xml:space="preserve"> century ideas about the nature of money influence policymaking?</w:t>
            </w:r>
          </w:p>
          <w:p w14:paraId="459F154C" w14:textId="0300CF2B" w:rsidR="0080482A" w:rsidRDefault="0080482A" w:rsidP="00B35A47">
            <w:pPr>
              <w:spacing w:after="0" w:line="240" w:lineRule="auto"/>
              <w:rPr>
                <w:rFonts w:ascii="KingsBureauGrot FiveOne" w:eastAsiaTheme="minorHAnsi" w:hAnsi="KingsBureauGrot FiveOne" w:cstheme="minorBidi"/>
                <w:sz w:val="22"/>
              </w:rPr>
            </w:pPr>
          </w:p>
          <w:p w14:paraId="51184DD5" w14:textId="1254EDDF" w:rsidR="0080482A" w:rsidRDefault="0080482A" w:rsidP="00B35A47">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How did popular depictions of investors</w:t>
            </w:r>
            <w:bookmarkStart w:id="0" w:name="_GoBack"/>
            <w:bookmarkEnd w:id="0"/>
            <w:r>
              <w:rPr>
                <w:rFonts w:ascii="KingsBureauGrot FiveOne" w:eastAsiaTheme="minorHAnsi" w:hAnsi="KingsBureauGrot FiveOne" w:cstheme="minorBidi"/>
                <w:sz w:val="22"/>
              </w:rPr>
              <w:t xml:space="preserve"> change across the 19</w:t>
            </w:r>
            <w:r w:rsidRPr="0080482A">
              <w:rPr>
                <w:rFonts w:ascii="KingsBureauGrot FiveOne" w:eastAsiaTheme="minorHAnsi" w:hAnsi="KingsBureauGrot FiveOne" w:cstheme="minorBidi"/>
                <w:sz w:val="22"/>
                <w:vertAlign w:val="superscript"/>
              </w:rPr>
              <w:t>th</w:t>
            </w:r>
            <w:r>
              <w:rPr>
                <w:rFonts w:ascii="KingsBureauGrot FiveOne" w:eastAsiaTheme="minorHAnsi" w:hAnsi="KingsBureauGrot FiveOne" w:cstheme="minorBidi"/>
                <w:sz w:val="22"/>
              </w:rPr>
              <w:t xml:space="preserve"> century?</w:t>
            </w:r>
          </w:p>
          <w:p w14:paraId="741A46F3" w14:textId="2F20BEDB" w:rsidR="0080482A" w:rsidRDefault="0080482A" w:rsidP="00B35A47">
            <w:pPr>
              <w:spacing w:after="0" w:line="240" w:lineRule="auto"/>
              <w:rPr>
                <w:rFonts w:ascii="KingsBureauGrot FiveOne" w:eastAsiaTheme="minorHAnsi" w:hAnsi="KingsBureauGrot FiveOne" w:cstheme="minorBidi"/>
                <w:sz w:val="22"/>
              </w:rPr>
            </w:pPr>
          </w:p>
          <w:p w14:paraId="1646A4AA" w14:textId="34B5EE19" w:rsidR="0080482A" w:rsidRDefault="0080482A" w:rsidP="00B35A47">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What was the role of decolonization in the decline of sterling as an international currency?</w:t>
            </w:r>
          </w:p>
          <w:p w14:paraId="5DBF066C" w14:textId="046637AD" w:rsidR="0080482A" w:rsidRDefault="0080482A" w:rsidP="00B35A47">
            <w:pPr>
              <w:spacing w:after="0" w:line="240" w:lineRule="auto"/>
              <w:rPr>
                <w:rFonts w:ascii="KingsBureauGrot FiveOne" w:eastAsiaTheme="minorHAnsi" w:hAnsi="KingsBureauGrot FiveOne" w:cstheme="minorBidi"/>
                <w:sz w:val="22"/>
              </w:rPr>
            </w:pPr>
          </w:p>
          <w:p w14:paraId="6072A48A" w14:textId="427C7D33" w:rsidR="0080482A" w:rsidRDefault="0080482A" w:rsidP="00B35A47">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How did women invest in the stock market in the 19</w:t>
            </w:r>
            <w:r w:rsidRPr="0080482A">
              <w:rPr>
                <w:rFonts w:ascii="KingsBureauGrot FiveOne" w:eastAsiaTheme="minorHAnsi" w:hAnsi="KingsBureauGrot FiveOne" w:cstheme="minorBidi"/>
                <w:sz w:val="22"/>
                <w:vertAlign w:val="superscript"/>
              </w:rPr>
              <w:t>th</w:t>
            </w:r>
            <w:r>
              <w:rPr>
                <w:rFonts w:ascii="KingsBureauGrot FiveOne" w:eastAsiaTheme="minorHAnsi" w:hAnsi="KingsBureauGrot FiveOne" w:cstheme="minorBidi"/>
                <w:sz w:val="22"/>
              </w:rPr>
              <w:t xml:space="preserve"> century?</w:t>
            </w:r>
          </w:p>
          <w:p w14:paraId="58632C6E" w14:textId="10D7D113" w:rsidR="0080482A" w:rsidRDefault="0080482A" w:rsidP="00B35A47">
            <w:pPr>
              <w:spacing w:after="0" w:line="240" w:lineRule="auto"/>
              <w:rPr>
                <w:rFonts w:ascii="KingsBureauGrot FiveOne" w:eastAsiaTheme="minorHAnsi" w:hAnsi="KingsBureauGrot FiveOne" w:cstheme="minorBidi"/>
                <w:sz w:val="22"/>
              </w:rPr>
            </w:pPr>
          </w:p>
          <w:p w14:paraId="1D5D0DC2" w14:textId="401F499A" w:rsidR="00B35A47" w:rsidRDefault="0080482A" w:rsidP="00B35A47">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What explains the deregulation of the City in the 1980s?</w:t>
            </w:r>
          </w:p>
          <w:p w14:paraId="31137FED" w14:textId="3A6744A1" w:rsidR="00B35A47" w:rsidRPr="00B35A47" w:rsidRDefault="00B35A47" w:rsidP="00B35A47">
            <w:pPr>
              <w:spacing w:after="0" w:line="240" w:lineRule="auto"/>
              <w:rPr>
                <w:rFonts w:ascii="KingsBureauGrot FiveOne" w:eastAsiaTheme="minorHAnsi" w:hAnsi="KingsBureauGrot FiveOne" w:cstheme="minorBidi"/>
                <w:sz w:val="22"/>
              </w:rPr>
            </w:pPr>
          </w:p>
        </w:tc>
      </w:tr>
      <w:tr w:rsidR="00FD12D5" w:rsidRPr="00251460" w14:paraId="0EE48FAA" w14:textId="77777777" w:rsidTr="00251460">
        <w:tc>
          <w:tcPr>
            <w:tcW w:w="3119" w:type="dxa"/>
            <w:vAlign w:val="center"/>
          </w:tcPr>
          <w:p w14:paraId="56B69377" w14:textId="38A947AF" w:rsidR="00FD12D5" w:rsidRPr="00251460" w:rsidRDefault="004F6580" w:rsidP="00242350">
            <w:pPr>
              <w:spacing w:after="0" w:line="240" w:lineRule="auto"/>
              <w:jc w:val="center"/>
              <w:rPr>
                <w:rFonts w:ascii="KingsBureauGrot FiveOne" w:eastAsiaTheme="minorHAnsi" w:hAnsi="KingsBureauGrot FiveOne" w:cstheme="minorBidi"/>
                <w:b/>
                <w:sz w:val="22"/>
              </w:rPr>
            </w:pPr>
            <w:r w:rsidRPr="00251460">
              <w:rPr>
                <w:rFonts w:ascii="KingsBureauGrot FiveOne" w:eastAsiaTheme="minorHAnsi" w:hAnsi="KingsBureauGrot FiveOne" w:cstheme="minorBidi"/>
                <w:b/>
                <w:sz w:val="22"/>
              </w:rPr>
              <w:lastRenderedPageBreak/>
              <w:t>Credit value:</w:t>
            </w:r>
          </w:p>
        </w:tc>
        <w:tc>
          <w:tcPr>
            <w:tcW w:w="6946" w:type="dxa"/>
          </w:tcPr>
          <w:p w14:paraId="35440E47" w14:textId="77777777" w:rsidR="00FD12D5" w:rsidRPr="00087AD9" w:rsidRDefault="00FD12D5" w:rsidP="0003107D">
            <w:pPr>
              <w:spacing w:after="0" w:line="240" w:lineRule="auto"/>
              <w:rPr>
                <w:rFonts w:ascii="KingsBureauGrot FiveOne" w:eastAsiaTheme="minorHAnsi" w:hAnsi="KingsBureauGrot FiveOne" w:cstheme="minorBidi"/>
                <w:sz w:val="22"/>
              </w:rPr>
            </w:pPr>
          </w:p>
        </w:tc>
      </w:tr>
      <w:tr w:rsidR="004F6580" w:rsidRPr="00251460" w14:paraId="497E99E6" w14:textId="77777777" w:rsidTr="00251460">
        <w:tc>
          <w:tcPr>
            <w:tcW w:w="3119" w:type="dxa"/>
            <w:vAlign w:val="center"/>
          </w:tcPr>
          <w:p w14:paraId="0AC4AF64" w14:textId="38CADB99" w:rsidR="004F6580" w:rsidRPr="00251460" w:rsidRDefault="004F6580"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Semester:</w:t>
            </w:r>
          </w:p>
        </w:tc>
        <w:tc>
          <w:tcPr>
            <w:tcW w:w="6946" w:type="dxa"/>
          </w:tcPr>
          <w:p w14:paraId="368939E3" w14:textId="77777777" w:rsidR="004F6580" w:rsidRPr="00087AD9" w:rsidRDefault="004F6580" w:rsidP="0003107D">
            <w:pPr>
              <w:spacing w:after="0" w:line="240" w:lineRule="auto"/>
              <w:rPr>
                <w:rFonts w:ascii="KingsBureauGrot FiveOne" w:eastAsiaTheme="minorHAnsi" w:hAnsi="KingsBureauGrot FiveOne" w:cstheme="minorBidi"/>
                <w:sz w:val="22"/>
              </w:rPr>
            </w:pPr>
          </w:p>
        </w:tc>
      </w:tr>
      <w:tr w:rsidR="004F6580" w:rsidRPr="00251460" w14:paraId="117EDF34" w14:textId="77777777" w:rsidTr="00251460">
        <w:tc>
          <w:tcPr>
            <w:tcW w:w="3119" w:type="dxa"/>
            <w:vAlign w:val="center"/>
          </w:tcPr>
          <w:p w14:paraId="593710BF" w14:textId="7D30101D" w:rsidR="004F6580" w:rsidRDefault="00BA7D4C"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 xml:space="preserve">Marketing </w:t>
            </w:r>
            <w:r w:rsidR="00A559B0">
              <w:rPr>
                <w:rFonts w:ascii="KingsBureauGrot FiveOne" w:eastAsiaTheme="minorHAnsi" w:hAnsi="KingsBureauGrot FiveOne" w:cstheme="minorBidi"/>
                <w:b/>
                <w:sz w:val="22"/>
              </w:rPr>
              <w:t>s</w:t>
            </w:r>
            <w:r w:rsidR="004F6580">
              <w:rPr>
                <w:rFonts w:ascii="KingsBureauGrot FiveOne" w:eastAsiaTheme="minorHAnsi" w:hAnsi="KingsBureauGrot FiveOne" w:cstheme="minorBidi"/>
                <w:b/>
                <w:sz w:val="22"/>
              </w:rPr>
              <w:t>ubject area</w:t>
            </w:r>
            <w:r w:rsidR="00B24437">
              <w:rPr>
                <w:rFonts w:ascii="KingsBureauGrot FiveOne" w:eastAsiaTheme="minorHAnsi" w:hAnsi="KingsBureauGrot FiveOne" w:cstheme="minorBidi"/>
                <w:b/>
                <w:sz w:val="22"/>
              </w:rPr>
              <w:t>(</w:t>
            </w:r>
            <w:r w:rsidR="004F6580">
              <w:rPr>
                <w:rFonts w:ascii="KingsBureauGrot FiveOne" w:eastAsiaTheme="minorHAnsi" w:hAnsi="KingsBureauGrot FiveOne" w:cstheme="minorBidi"/>
                <w:b/>
                <w:sz w:val="22"/>
              </w:rPr>
              <w:t>s</w:t>
            </w:r>
            <w:r w:rsidR="00B24437">
              <w:rPr>
                <w:rFonts w:ascii="KingsBureauGrot FiveOne" w:eastAsiaTheme="minorHAnsi" w:hAnsi="KingsBureauGrot FiveOne" w:cstheme="minorBidi"/>
                <w:b/>
                <w:sz w:val="22"/>
              </w:rPr>
              <w:t>)</w:t>
            </w:r>
            <w:r w:rsidR="004F6580">
              <w:rPr>
                <w:rFonts w:ascii="KingsBureauGrot FiveOne" w:eastAsiaTheme="minorHAnsi" w:hAnsi="KingsBureauGrot FiveOne" w:cstheme="minorBidi"/>
                <w:b/>
                <w:sz w:val="22"/>
              </w:rPr>
              <w:t>:</w:t>
            </w:r>
          </w:p>
          <w:p w14:paraId="1C7CB89D" w14:textId="45AD222D" w:rsidR="00BA7D4C" w:rsidRDefault="00BA7D4C"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 xml:space="preserve">See </w:t>
            </w:r>
            <w:r w:rsidR="00A559B0">
              <w:rPr>
                <w:rFonts w:ascii="KingsBureauGrot FiveOne" w:eastAsiaTheme="minorHAnsi" w:hAnsi="KingsBureauGrot FiveOne" w:cstheme="minorBidi"/>
                <w:b/>
                <w:sz w:val="22"/>
              </w:rPr>
              <w:t xml:space="preserve">them </w:t>
            </w:r>
            <w:hyperlink r:id="rId9" w:history="1">
              <w:r w:rsidR="00A559B0" w:rsidRPr="00C109D4">
                <w:rPr>
                  <w:rStyle w:val="Hyperlink"/>
                  <w:rFonts w:ascii="KingsBureauGrot FiveOne" w:eastAsiaTheme="minorHAnsi" w:hAnsi="KingsBureauGrot FiveOne" w:cstheme="minorBidi"/>
                  <w:b/>
                  <w:sz w:val="22"/>
                </w:rPr>
                <w:t>here</w:t>
              </w:r>
            </w:hyperlink>
            <w:r w:rsidR="00A559B0">
              <w:rPr>
                <w:rFonts w:ascii="KingsBureauGrot FiveOne" w:eastAsiaTheme="minorHAnsi" w:hAnsi="KingsBureauGrot FiveOne" w:cstheme="minorBidi"/>
                <w:b/>
                <w:sz w:val="22"/>
              </w:rPr>
              <w:t xml:space="preserve"> </w:t>
            </w:r>
          </w:p>
        </w:tc>
        <w:tc>
          <w:tcPr>
            <w:tcW w:w="6946" w:type="dxa"/>
          </w:tcPr>
          <w:p w14:paraId="5F06E6CC" w14:textId="77777777" w:rsidR="004F6580" w:rsidRDefault="004F6580" w:rsidP="0003107D">
            <w:pPr>
              <w:spacing w:after="0" w:line="240" w:lineRule="auto"/>
              <w:rPr>
                <w:rFonts w:ascii="KingsBureauGrot FiveOne" w:eastAsiaTheme="minorHAnsi" w:hAnsi="KingsBureauGrot FiveOne" w:cstheme="minorBidi"/>
                <w:sz w:val="22"/>
              </w:rPr>
            </w:pPr>
          </w:p>
          <w:p w14:paraId="3DAC6770" w14:textId="77777777" w:rsidR="004F6580" w:rsidRDefault="004F6580" w:rsidP="0003107D">
            <w:pPr>
              <w:spacing w:after="0" w:line="240" w:lineRule="auto"/>
              <w:rPr>
                <w:rFonts w:ascii="KingsBureauGrot FiveOne" w:eastAsiaTheme="minorHAnsi" w:hAnsi="KingsBureauGrot FiveOne" w:cstheme="minorBidi"/>
                <w:sz w:val="22"/>
              </w:rPr>
            </w:pPr>
          </w:p>
          <w:p w14:paraId="77C31162" w14:textId="26D11201" w:rsidR="004F6580" w:rsidRPr="00087AD9" w:rsidRDefault="004F6580" w:rsidP="0003107D">
            <w:pPr>
              <w:spacing w:after="0" w:line="240" w:lineRule="auto"/>
              <w:rPr>
                <w:rFonts w:ascii="KingsBureauGrot FiveOne" w:eastAsiaTheme="minorHAnsi" w:hAnsi="KingsBureauGrot FiveOne" w:cstheme="minorBidi"/>
                <w:sz w:val="22"/>
              </w:rPr>
            </w:pPr>
          </w:p>
        </w:tc>
      </w:tr>
      <w:tr w:rsidR="00251460" w:rsidRPr="00251460" w14:paraId="4BB41304" w14:textId="77777777" w:rsidTr="00251460">
        <w:trPr>
          <w:trHeight w:val="1286"/>
        </w:trPr>
        <w:tc>
          <w:tcPr>
            <w:tcW w:w="3119" w:type="dxa"/>
            <w:vAlign w:val="center"/>
          </w:tcPr>
          <w:p w14:paraId="71682660" w14:textId="3E46AE2E" w:rsidR="00251460" w:rsidRPr="00251460" w:rsidRDefault="004F6580"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Assessment:</w:t>
            </w:r>
          </w:p>
        </w:tc>
        <w:tc>
          <w:tcPr>
            <w:tcW w:w="6946" w:type="dxa"/>
          </w:tcPr>
          <w:p w14:paraId="439524DD" w14:textId="77777777" w:rsidR="00251460" w:rsidRPr="00087AD9" w:rsidRDefault="00251460" w:rsidP="0003107D">
            <w:pPr>
              <w:spacing w:after="0" w:line="240" w:lineRule="auto"/>
              <w:rPr>
                <w:rFonts w:ascii="KingsBureauGrot FiveOne" w:eastAsiaTheme="minorHAnsi" w:hAnsi="KingsBureauGrot FiveOne" w:cstheme="minorBidi"/>
                <w:sz w:val="22"/>
              </w:rPr>
            </w:pPr>
          </w:p>
        </w:tc>
      </w:tr>
      <w:tr w:rsidR="00251460" w:rsidRPr="00251460" w14:paraId="27F74AE2" w14:textId="77777777" w:rsidTr="008063E9">
        <w:trPr>
          <w:trHeight w:val="2052"/>
        </w:trPr>
        <w:tc>
          <w:tcPr>
            <w:tcW w:w="3119" w:type="dxa"/>
            <w:vAlign w:val="center"/>
          </w:tcPr>
          <w:p w14:paraId="564A6D66" w14:textId="29626197" w:rsidR="00251460" w:rsidRPr="00251460" w:rsidRDefault="004F6580"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lastRenderedPageBreak/>
              <w:t>Educational aims and objectives:</w:t>
            </w:r>
          </w:p>
        </w:tc>
        <w:tc>
          <w:tcPr>
            <w:tcW w:w="6946" w:type="dxa"/>
          </w:tcPr>
          <w:p w14:paraId="0053BFF2" w14:textId="77777777" w:rsidR="00251460" w:rsidRPr="00087AD9" w:rsidRDefault="00251460" w:rsidP="0003107D">
            <w:pPr>
              <w:spacing w:after="0" w:line="240" w:lineRule="auto"/>
              <w:rPr>
                <w:rFonts w:ascii="KingsBureauGrot FiveOne" w:eastAsiaTheme="minorHAnsi" w:hAnsi="KingsBureauGrot FiveOne" w:cstheme="minorBidi"/>
                <w:sz w:val="22"/>
              </w:rPr>
            </w:pPr>
          </w:p>
        </w:tc>
      </w:tr>
      <w:tr w:rsidR="00251460" w:rsidRPr="00251460" w14:paraId="647F2CC0" w14:textId="77777777" w:rsidTr="00251460">
        <w:trPr>
          <w:trHeight w:val="1538"/>
        </w:trPr>
        <w:tc>
          <w:tcPr>
            <w:tcW w:w="3119" w:type="dxa"/>
            <w:vAlign w:val="center"/>
          </w:tcPr>
          <w:p w14:paraId="55007AC5" w14:textId="77777777" w:rsidR="00251460" w:rsidRPr="00251460" w:rsidRDefault="00251460" w:rsidP="00242350">
            <w:pPr>
              <w:spacing w:after="0" w:line="240" w:lineRule="auto"/>
              <w:jc w:val="center"/>
              <w:rPr>
                <w:rFonts w:ascii="KingsBureauGrot FiveOne" w:eastAsiaTheme="minorHAnsi" w:hAnsi="KingsBureauGrot FiveOne" w:cstheme="minorBidi"/>
                <w:b/>
                <w:sz w:val="22"/>
              </w:rPr>
            </w:pPr>
            <w:r w:rsidRPr="00251460">
              <w:rPr>
                <w:rFonts w:ascii="KingsBureauGrot FiveOne" w:eastAsiaTheme="minorHAnsi" w:hAnsi="KingsBureauGrot FiveOne" w:cstheme="minorBidi"/>
                <w:b/>
                <w:sz w:val="22"/>
              </w:rPr>
              <w:t>Learning outcomes:</w:t>
            </w:r>
          </w:p>
        </w:tc>
        <w:tc>
          <w:tcPr>
            <w:tcW w:w="6946" w:type="dxa"/>
          </w:tcPr>
          <w:p w14:paraId="0E72C869" w14:textId="77777777" w:rsidR="00251460" w:rsidRPr="00087AD9" w:rsidRDefault="00251460" w:rsidP="0003107D">
            <w:pPr>
              <w:spacing w:after="0" w:line="240" w:lineRule="auto"/>
              <w:rPr>
                <w:rFonts w:ascii="KingsBureauGrot FiveOne" w:eastAsiaTheme="minorHAnsi" w:hAnsi="KingsBureauGrot FiveOne" w:cstheme="minorBidi"/>
                <w:sz w:val="22"/>
              </w:rPr>
            </w:pPr>
          </w:p>
        </w:tc>
      </w:tr>
      <w:tr w:rsidR="008063E9" w:rsidRPr="00251460" w14:paraId="4D0C8222" w14:textId="77777777" w:rsidTr="00251460">
        <w:trPr>
          <w:trHeight w:val="710"/>
        </w:trPr>
        <w:tc>
          <w:tcPr>
            <w:tcW w:w="3119" w:type="dxa"/>
            <w:vAlign w:val="center"/>
          </w:tcPr>
          <w:p w14:paraId="585BB4B6" w14:textId="0CE2CB72" w:rsidR="008063E9" w:rsidRPr="00251460" w:rsidRDefault="004F6580" w:rsidP="009F0E5C">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Teaching pattern:</w:t>
            </w:r>
          </w:p>
        </w:tc>
        <w:tc>
          <w:tcPr>
            <w:tcW w:w="6946" w:type="dxa"/>
          </w:tcPr>
          <w:p w14:paraId="51308288" w14:textId="77777777" w:rsidR="008063E9" w:rsidRPr="00087AD9" w:rsidRDefault="008063E9" w:rsidP="0003107D">
            <w:pPr>
              <w:spacing w:after="0" w:line="240" w:lineRule="auto"/>
              <w:rPr>
                <w:rFonts w:ascii="KingsBureauGrot FiveOne" w:eastAsiaTheme="minorHAnsi" w:hAnsi="KingsBureauGrot FiveOne" w:cstheme="minorBidi"/>
                <w:sz w:val="22"/>
              </w:rPr>
            </w:pPr>
          </w:p>
        </w:tc>
      </w:tr>
      <w:tr w:rsidR="003F51B0" w:rsidRPr="00251460" w14:paraId="6137A0C8" w14:textId="77777777" w:rsidTr="00251460">
        <w:tc>
          <w:tcPr>
            <w:tcW w:w="3119" w:type="dxa"/>
            <w:vAlign w:val="center"/>
          </w:tcPr>
          <w:p w14:paraId="3DB5F08D" w14:textId="2B40D28B" w:rsidR="003F51B0" w:rsidRDefault="004F6580" w:rsidP="00242350">
            <w:pPr>
              <w:spacing w:after="0" w:line="240" w:lineRule="auto"/>
              <w:jc w:val="center"/>
              <w:rPr>
                <w:rFonts w:ascii="KingsBureauGrot FiveOne" w:eastAsiaTheme="minorHAnsi" w:hAnsi="KingsBureauGrot FiveOne" w:cstheme="minorBidi"/>
                <w:sz w:val="22"/>
              </w:rPr>
            </w:pPr>
            <w:r>
              <w:rPr>
                <w:rFonts w:ascii="KingsBureauGrot FiveOne" w:eastAsiaTheme="minorHAnsi" w:hAnsi="KingsBureauGrot FiveOne" w:cstheme="minorBidi"/>
                <w:b/>
                <w:sz w:val="22"/>
              </w:rPr>
              <w:t>Suggested reading list:</w:t>
            </w:r>
            <w:r w:rsidR="003F51B0" w:rsidRPr="00251460">
              <w:rPr>
                <w:rFonts w:ascii="KingsBureauGrot FiveOne" w:eastAsiaTheme="minorHAnsi" w:hAnsi="KingsBureauGrot FiveOne" w:cstheme="minorBidi"/>
                <w:sz w:val="22"/>
              </w:rPr>
              <w:t xml:space="preserve"> </w:t>
            </w:r>
            <w:r w:rsidR="00496827">
              <w:rPr>
                <w:rFonts w:ascii="KingsBureauGrot FiveOne" w:eastAsiaTheme="minorHAnsi" w:hAnsi="KingsBureauGrot FiveOne" w:cstheme="minorBidi"/>
                <w:sz w:val="22"/>
              </w:rPr>
              <w:t xml:space="preserve"> </w:t>
            </w:r>
            <w:r w:rsidR="00496827" w:rsidRPr="00251460">
              <w:rPr>
                <w:rFonts w:ascii="KingsBureauGrot FiveOne" w:eastAsiaTheme="minorHAnsi" w:hAnsi="KingsBureauGrot FiveOne" w:cstheme="minorBidi"/>
                <w:sz w:val="22"/>
              </w:rPr>
              <w:t xml:space="preserve">NOTE you will need to ensure your reading list is up to date </w:t>
            </w:r>
            <w:r w:rsidR="00496827">
              <w:rPr>
                <w:rFonts w:ascii="KingsBureauGrot FiveOne" w:eastAsiaTheme="minorHAnsi" w:hAnsi="KingsBureauGrot FiveOne" w:cstheme="minorBidi"/>
                <w:sz w:val="22"/>
              </w:rPr>
              <w:t xml:space="preserve">so books are ordered </w:t>
            </w:r>
            <w:r w:rsidR="00496827" w:rsidRPr="00251460">
              <w:rPr>
                <w:rFonts w:ascii="KingsBureauGrot FiveOne" w:eastAsiaTheme="minorHAnsi" w:hAnsi="KingsBureauGrot FiveOne" w:cstheme="minorBidi"/>
                <w:sz w:val="22"/>
              </w:rPr>
              <w:t xml:space="preserve">via </w:t>
            </w:r>
            <w:hyperlink r:id="rId10" w:history="1">
              <w:r w:rsidR="00496827" w:rsidRPr="008063E9">
                <w:rPr>
                  <w:rStyle w:val="Hyperlink"/>
                  <w:rFonts w:ascii="KingsBureauGrot FiveOne" w:eastAsiaTheme="minorHAnsi" w:hAnsi="KingsBureauGrot FiveOne" w:cstheme="minorBidi"/>
                  <w:sz w:val="22"/>
                </w:rPr>
                <w:t xml:space="preserve">the </w:t>
              </w:r>
              <w:proofErr w:type="spellStart"/>
              <w:r w:rsidR="00496827" w:rsidRPr="008063E9">
                <w:rPr>
                  <w:rStyle w:val="Hyperlink"/>
                  <w:rFonts w:ascii="KingsBureauGrot FiveOne" w:eastAsiaTheme="minorHAnsi" w:hAnsi="KingsBureauGrot FiveOne" w:cstheme="minorBidi"/>
                  <w:sz w:val="22"/>
                </w:rPr>
                <w:t>MyReadingList</w:t>
              </w:r>
              <w:proofErr w:type="spellEnd"/>
              <w:r w:rsidR="00496827" w:rsidRPr="008063E9">
                <w:rPr>
                  <w:rStyle w:val="Hyperlink"/>
                  <w:rFonts w:ascii="KingsBureauGrot FiveOne" w:eastAsiaTheme="minorHAnsi" w:hAnsi="KingsBureauGrot FiveOne" w:cstheme="minorBidi"/>
                  <w:sz w:val="22"/>
                </w:rPr>
                <w:t xml:space="preserve"> site.</w:t>
              </w:r>
            </w:hyperlink>
          </w:p>
          <w:p w14:paraId="57B5B65B" w14:textId="77777777" w:rsidR="004F6580" w:rsidRDefault="004F6580" w:rsidP="00242350">
            <w:pPr>
              <w:spacing w:after="0" w:line="240" w:lineRule="auto"/>
              <w:jc w:val="center"/>
              <w:rPr>
                <w:rFonts w:ascii="KingsBureauGrot FiveOne" w:eastAsiaTheme="minorHAnsi" w:hAnsi="KingsBureauGrot FiveOne" w:cstheme="minorBidi"/>
                <w:b/>
                <w:sz w:val="22"/>
              </w:rPr>
            </w:pPr>
          </w:p>
          <w:p w14:paraId="73E92D50" w14:textId="07DA2B24" w:rsidR="004F6580" w:rsidRPr="00251460" w:rsidRDefault="004F6580" w:rsidP="00242350">
            <w:pPr>
              <w:spacing w:after="0" w:line="240" w:lineRule="auto"/>
              <w:jc w:val="center"/>
              <w:rPr>
                <w:rFonts w:ascii="KingsBureauGrot FiveOne" w:eastAsiaTheme="minorHAnsi" w:hAnsi="KingsBureauGrot FiveOne" w:cstheme="minorBidi"/>
                <w:b/>
                <w:sz w:val="22"/>
              </w:rPr>
            </w:pPr>
          </w:p>
        </w:tc>
        <w:tc>
          <w:tcPr>
            <w:tcW w:w="6946" w:type="dxa"/>
          </w:tcPr>
          <w:p w14:paraId="2FAF9B61" w14:textId="74D81E60" w:rsidR="001913B4" w:rsidRDefault="001913B4" w:rsidP="001913B4">
            <w:pPr>
              <w:spacing w:after="0" w:line="240" w:lineRule="auto"/>
              <w:rPr>
                <w:rFonts w:ascii="KingsBureauGrot FiveOne" w:eastAsiaTheme="minorHAnsi" w:hAnsi="KingsBureauGrot FiveOne" w:cstheme="minorBidi"/>
                <w:sz w:val="22"/>
              </w:rPr>
            </w:pPr>
            <w:r w:rsidRPr="001913B4">
              <w:rPr>
                <w:rFonts w:ascii="KingsBureauGrot FiveOne" w:eastAsiaTheme="minorHAnsi" w:hAnsi="KingsBureauGrot FiveOne" w:cstheme="minorBidi"/>
                <w:sz w:val="22"/>
              </w:rPr>
              <w:t xml:space="preserve">Barry </w:t>
            </w:r>
            <w:proofErr w:type="spellStart"/>
            <w:r w:rsidRPr="001913B4">
              <w:rPr>
                <w:rFonts w:ascii="KingsBureauGrot FiveOne" w:eastAsiaTheme="minorHAnsi" w:hAnsi="KingsBureauGrot FiveOne" w:cstheme="minorBidi"/>
                <w:sz w:val="22"/>
              </w:rPr>
              <w:t>Eichengreen</w:t>
            </w:r>
            <w:proofErr w:type="spellEnd"/>
            <w:r w:rsidRPr="001913B4">
              <w:rPr>
                <w:rFonts w:ascii="KingsBureauGrot FiveOne" w:eastAsiaTheme="minorHAnsi" w:hAnsi="KingsBureauGrot FiveOne" w:cstheme="minorBidi"/>
                <w:sz w:val="22"/>
              </w:rPr>
              <w:t>, Globalizing Capital: A History of the International Monetary System, 3rd Edition, Princeton University Press: 2019. (Or any edition).</w:t>
            </w:r>
          </w:p>
          <w:p w14:paraId="22125179" w14:textId="77777777" w:rsidR="001913B4" w:rsidRPr="001913B4" w:rsidRDefault="001913B4" w:rsidP="001913B4">
            <w:pPr>
              <w:spacing w:after="0" w:line="240" w:lineRule="auto"/>
              <w:rPr>
                <w:rFonts w:ascii="KingsBureauGrot FiveOne" w:eastAsiaTheme="minorHAnsi" w:hAnsi="KingsBureauGrot FiveOne" w:cstheme="minorBidi"/>
                <w:sz w:val="22"/>
              </w:rPr>
            </w:pPr>
          </w:p>
          <w:p w14:paraId="7EE8A496" w14:textId="33CC4787" w:rsidR="001913B4" w:rsidRPr="001913B4" w:rsidRDefault="001913B4" w:rsidP="001913B4">
            <w:pPr>
              <w:spacing w:after="0" w:line="240" w:lineRule="auto"/>
              <w:rPr>
                <w:rFonts w:ascii="KingsBureauGrot FiveOne" w:eastAsiaTheme="minorHAnsi" w:hAnsi="KingsBureauGrot FiveOne" w:cstheme="minorBidi"/>
                <w:sz w:val="22"/>
              </w:rPr>
            </w:pPr>
            <w:r w:rsidRPr="001913B4">
              <w:rPr>
                <w:rFonts w:ascii="KingsBureauGrot FiveOne" w:eastAsiaTheme="minorHAnsi" w:hAnsi="KingsBureauGrot FiveOne" w:cstheme="minorBidi"/>
                <w:sz w:val="22"/>
              </w:rPr>
              <w:t xml:space="preserve">Charles P. </w:t>
            </w:r>
            <w:proofErr w:type="spellStart"/>
            <w:r w:rsidRPr="001913B4">
              <w:rPr>
                <w:rFonts w:ascii="KingsBureauGrot FiveOne" w:eastAsiaTheme="minorHAnsi" w:hAnsi="KingsBureauGrot FiveOne" w:cstheme="minorBidi"/>
                <w:sz w:val="22"/>
              </w:rPr>
              <w:t>Kindleberger</w:t>
            </w:r>
            <w:proofErr w:type="spellEnd"/>
            <w:r w:rsidRPr="001913B4">
              <w:rPr>
                <w:rFonts w:ascii="KingsBureauGrot FiveOne" w:eastAsiaTheme="minorHAnsi" w:hAnsi="KingsBureauGrot FiveOne" w:cstheme="minorBidi"/>
                <w:sz w:val="22"/>
              </w:rPr>
              <w:t>, Manias, Panics and Crashes: A History of Financial Crises, 3rd Edition, Wiley: 1996. (Or any edition).</w:t>
            </w:r>
          </w:p>
          <w:p w14:paraId="48EA6969" w14:textId="77777777" w:rsidR="001913B4" w:rsidRDefault="001913B4" w:rsidP="001913B4">
            <w:pPr>
              <w:spacing w:after="0" w:line="240" w:lineRule="auto"/>
              <w:rPr>
                <w:rFonts w:ascii="KingsBureauGrot FiveOne" w:eastAsiaTheme="minorHAnsi" w:hAnsi="KingsBureauGrot FiveOne" w:cstheme="minorBidi"/>
                <w:sz w:val="22"/>
              </w:rPr>
            </w:pPr>
          </w:p>
          <w:p w14:paraId="59EDBF96" w14:textId="77777777" w:rsidR="003F51B0" w:rsidRDefault="001913B4" w:rsidP="001913B4">
            <w:pPr>
              <w:spacing w:after="0" w:line="240" w:lineRule="auto"/>
              <w:rPr>
                <w:rFonts w:ascii="KingsBureauGrot FiveOne" w:eastAsiaTheme="minorHAnsi" w:hAnsi="KingsBureauGrot FiveOne" w:cstheme="minorBidi"/>
                <w:sz w:val="22"/>
              </w:rPr>
            </w:pPr>
            <w:r w:rsidRPr="001913B4">
              <w:rPr>
                <w:rFonts w:ascii="KingsBureauGrot FiveOne" w:eastAsiaTheme="minorHAnsi" w:hAnsi="KingsBureauGrot FiveOne" w:cstheme="minorBidi"/>
                <w:sz w:val="22"/>
              </w:rPr>
              <w:t>Youssef Cassis, Capitals of Capital: A History of International Financial Centres, 1780-2005, Cambridge University Press: 2012.</w:t>
            </w:r>
          </w:p>
          <w:p w14:paraId="5BD23E7C" w14:textId="1946AE87" w:rsidR="001913B4" w:rsidRDefault="001913B4" w:rsidP="001913B4">
            <w:pPr>
              <w:spacing w:after="0" w:line="240" w:lineRule="auto"/>
              <w:rPr>
                <w:rFonts w:ascii="KingsBureauGrot FiveOne" w:eastAsiaTheme="minorHAnsi" w:hAnsi="KingsBureauGrot FiveOne" w:cstheme="minorBidi"/>
                <w:sz w:val="22"/>
              </w:rPr>
            </w:pPr>
          </w:p>
          <w:p w14:paraId="47A22D23" w14:textId="33E1DCEC" w:rsidR="007D2975" w:rsidRDefault="007D2975" w:rsidP="001913B4">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Catherine Schenk, The Decline of Sterling: Managing the Retreat of an International Currency, 1945-1992, CUP: 2010.</w:t>
            </w:r>
          </w:p>
          <w:p w14:paraId="0BE38E97" w14:textId="77777777" w:rsidR="007D2975" w:rsidRDefault="007D2975" w:rsidP="001913B4">
            <w:pPr>
              <w:spacing w:after="0" w:line="240" w:lineRule="auto"/>
              <w:rPr>
                <w:rFonts w:ascii="KingsBureauGrot FiveOne" w:eastAsiaTheme="minorHAnsi" w:hAnsi="KingsBureauGrot FiveOne" w:cstheme="minorBidi"/>
                <w:sz w:val="22"/>
              </w:rPr>
            </w:pPr>
          </w:p>
          <w:p w14:paraId="51FFE7A8" w14:textId="77777777" w:rsidR="001913B4" w:rsidRDefault="001913B4" w:rsidP="001913B4">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 xml:space="preserve">Ranald </w:t>
            </w:r>
            <w:proofErr w:type="spellStart"/>
            <w:r>
              <w:rPr>
                <w:rFonts w:ascii="KingsBureauGrot FiveOne" w:eastAsiaTheme="minorHAnsi" w:hAnsi="KingsBureauGrot FiveOne" w:cstheme="minorBidi"/>
                <w:sz w:val="22"/>
              </w:rPr>
              <w:t>Michie</w:t>
            </w:r>
            <w:proofErr w:type="spellEnd"/>
            <w:r>
              <w:rPr>
                <w:rFonts w:ascii="KingsBureauGrot FiveOne" w:eastAsiaTheme="minorHAnsi" w:hAnsi="KingsBureauGrot FiveOne" w:cstheme="minorBidi"/>
                <w:sz w:val="22"/>
              </w:rPr>
              <w:t>, The London Stock Exchange: A History, OUP: 2001.</w:t>
            </w:r>
          </w:p>
          <w:p w14:paraId="460641ED" w14:textId="77777777" w:rsidR="001913B4" w:rsidRDefault="001913B4" w:rsidP="001913B4">
            <w:pPr>
              <w:spacing w:after="0" w:line="240" w:lineRule="auto"/>
              <w:rPr>
                <w:rFonts w:ascii="KingsBureauGrot FiveOne" w:eastAsiaTheme="minorHAnsi" w:hAnsi="KingsBureauGrot FiveOne" w:cstheme="minorBidi"/>
                <w:sz w:val="22"/>
              </w:rPr>
            </w:pPr>
          </w:p>
          <w:p w14:paraId="4A43AD86" w14:textId="40756D31" w:rsidR="001913B4" w:rsidRPr="001913B4" w:rsidRDefault="001913B4" w:rsidP="001913B4">
            <w:pPr>
              <w:spacing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 xml:space="preserve">John Turner, Banking in Crisis: </w:t>
            </w:r>
            <w:r w:rsidRPr="001913B4">
              <w:rPr>
                <w:rFonts w:ascii="KingsBureauGrot FiveOne" w:eastAsiaTheme="minorHAnsi" w:hAnsi="KingsBureauGrot FiveOne" w:cstheme="minorBidi"/>
                <w:sz w:val="22"/>
              </w:rPr>
              <w:t>The Rise and Fall of British Banking Stability, 1800 to the Present</w:t>
            </w:r>
            <w:r>
              <w:rPr>
                <w:rFonts w:ascii="KingsBureauGrot FiveOne" w:eastAsiaTheme="minorHAnsi" w:hAnsi="KingsBureauGrot FiveOne" w:cstheme="minorBidi"/>
                <w:sz w:val="22"/>
              </w:rPr>
              <w:t>, CUP: 2014.</w:t>
            </w:r>
          </w:p>
          <w:p w14:paraId="537C4388" w14:textId="2164B803" w:rsidR="001913B4" w:rsidRPr="00087AD9" w:rsidRDefault="001913B4" w:rsidP="001913B4">
            <w:pPr>
              <w:spacing w:after="0" w:line="240" w:lineRule="auto"/>
              <w:rPr>
                <w:rFonts w:ascii="KingsBureauGrot FiveOne" w:eastAsiaTheme="minorHAnsi" w:hAnsi="KingsBureauGrot FiveOne" w:cstheme="minorBidi"/>
                <w:sz w:val="22"/>
              </w:rPr>
            </w:pPr>
          </w:p>
        </w:tc>
      </w:tr>
      <w:tr w:rsidR="00FD12D5" w:rsidRPr="00251460" w14:paraId="45881E5D" w14:textId="77777777" w:rsidTr="00251460">
        <w:trPr>
          <w:trHeight w:val="852"/>
        </w:trPr>
        <w:tc>
          <w:tcPr>
            <w:tcW w:w="3119" w:type="dxa"/>
            <w:vAlign w:val="center"/>
          </w:tcPr>
          <w:p w14:paraId="2E1FF379" w14:textId="4F583B7A" w:rsidR="00FD12D5" w:rsidRPr="00251460" w:rsidRDefault="004F6580"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Entry requirements</w:t>
            </w:r>
            <w:r w:rsidR="00FD12D5" w:rsidRPr="00251460">
              <w:rPr>
                <w:rFonts w:ascii="KingsBureauGrot FiveOne" w:eastAsiaTheme="minorHAnsi" w:hAnsi="KingsBureauGrot FiveOne" w:cstheme="minorBidi"/>
                <w:b/>
                <w:sz w:val="22"/>
              </w:rPr>
              <w:t>:</w:t>
            </w:r>
          </w:p>
        </w:tc>
        <w:tc>
          <w:tcPr>
            <w:tcW w:w="6946" w:type="dxa"/>
          </w:tcPr>
          <w:p w14:paraId="1ACC2221" w14:textId="77777777" w:rsidR="00FD12D5" w:rsidRPr="00087AD9" w:rsidRDefault="00FD12D5" w:rsidP="0003107D">
            <w:pPr>
              <w:spacing w:after="0" w:line="240" w:lineRule="auto"/>
              <w:rPr>
                <w:rFonts w:ascii="KingsBureauGrot FiveOne" w:eastAsiaTheme="minorHAnsi" w:hAnsi="KingsBureauGrot FiveOne" w:cstheme="minorBidi"/>
                <w:sz w:val="22"/>
              </w:rPr>
            </w:pPr>
          </w:p>
          <w:p w14:paraId="2446162B" w14:textId="77777777" w:rsidR="00FD12D5" w:rsidRPr="00087AD9" w:rsidRDefault="00FD12D5" w:rsidP="0003107D">
            <w:pPr>
              <w:spacing w:after="0" w:line="240" w:lineRule="auto"/>
              <w:rPr>
                <w:rFonts w:ascii="KingsBureauGrot FiveOne" w:eastAsiaTheme="minorHAnsi" w:hAnsi="KingsBureauGrot FiveOne" w:cstheme="minorBidi"/>
                <w:sz w:val="22"/>
              </w:rPr>
            </w:pPr>
          </w:p>
          <w:p w14:paraId="2FCD42B8" w14:textId="77777777" w:rsidR="00FD12D5" w:rsidRPr="00087AD9" w:rsidRDefault="00FD12D5" w:rsidP="0003107D">
            <w:pPr>
              <w:spacing w:after="0" w:line="240" w:lineRule="auto"/>
              <w:rPr>
                <w:rFonts w:ascii="KingsBureauGrot FiveOne" w:eastAsiaTheme="minorHAnsi" w:hAnsi="KingsBureauGrot FiveOne" w:cstheme="minorBidi"/>
                <w:sz w:val="22"/>
              </w:rPr>
            </w:pPr>
          </w:p>
          <w:p w14:paraId="7085512D" w14:textId="77777777" w:rsidR="00FD12D5" w:rsidRPr="00087AD9" w:rsidRDefault="00FD12D5" w:rsidP="0003107D">
            <w:pPr>
              <w:spacing w:after="0" w:line="240" w:lineRule="auto"/>
              <w:rPr>
                <w:rFonts w:ascii="KingsBureauGrot FiveOne" w:eastAsiaTheme="minorHAnsi" w:hAnsi="KingsBureauGrot FiveOne" w:cstheme="minorBidi"/>
                <w:sz w:val="22"/>
              </w:rPr>
            </w:pPr>
          </w:p>
        </w:tc>
      </w:tr>
      <w:tr w:rsidR="00FD12D5" w:rsidRPr="00251460" w14:paraId="3FE500BD" w14:textId="77777777" w:rsidTr="00251460">
        <w:tc>
          <w:tcPr>
            <w:tcW w:w="3119" w:type="dxa"/>
            <w:vAlign w:val="center"/>
          </w:tcPr>
          <w:p w14:paraId="1201A8BC" w14:textId="4560A382" w:rsidR="00FD12D5" w:rsidRPr="00251460" w:rsidRDefault="004F6580"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 xml:space="preserve">Available to Study Abroad students? </w:t>
            </w:r>
          </w:p>
        </w:tc>
        <w:tc>
          <w:tcPr>
            <w:tcW w:w="6946" w:type="dxa"/>
          </w:tcPr>
          <w:p w14:paraId="64B2EAB1" w14:textId="77777777" w:rsidR="00FD12D5" w:rsidRPr="00087AD9" w:rsidRDefault="00FD12D5" w:rsidP="0003107D">
            <w:pPr>
              <w:spacing w:after="0" w:line="240" w:lineRule="auto"/>
              <w:rPr>
                <w:rFonts w:ascii="KingsBureauGrot FiveOne" w:eastAsiaTheme="minorHAnsi" w:hAnsi="KingsBureauGrot FiveOne" w:cstheme="minorBidi"/>
                <w:sz w:val="22"/>
              </w:rPr>
            </w:pPr>
          </w:p>
          <w:p w14:paraId="3EE2838F" w14:textId="77777777" w:rsidR="00FD12D5" w:rsidRPr="00087AD9" w:rsidRDefault="00FD12D5" w:rsidP="0003107D">
            <w:pPr>
              <w:spacing w:after="0" w:line="240" w:lineRule="auto"/>
              <w:rPr>
                <w:rFonts w:ascii="KingsBureauGrot FiveOne" w:eastAsiaTheme="minorHAnsi" w:hAnsi="KingsBureauGrot FiveOne" w:cstheme="minorBidi"/>
                <w:sz w:val="22"/>
              </w:rPr>
            </w:pPr>
          </w:p>
          <w:p w14:paraId="12DDD713" w14:textId="46C933C1" w:rsidR="00FD12D5" w:rsidRPr="00087AD9" w:rsidRDefault="004F6580" w:rsidP="0003107D">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Yes / No</w:t>
            </w:r>
          </w:p>
          <w:p w14:paraId="6390AA60" w14:textId="77777777" w:rsidR="00FD12D5" w:rsidRPr="00087AD9" w:rsidRDefault="00FD12D5" w:rsidP="0003107D">
            <w:pPr>
              <w:spacing w:after="0" w:line="240" w:lineRule="auto"/>
              <w:rPr>
                <w:rFonts w:ascii="KingsBureauGrot FiveOne" w:eastAsiaTheme="minorHAnsi" w:hAnsi="KingsBureauGrot FiveOne" w:cstheme="minorBidi"/>
                <w:sz w:val="22"/>
              </w:rPr>
            </w:pPr>
          </w:p>
        </w:tc>
      </w:tr>
      <w:tr w:rsidR="004F6580" w:rsidRPr="00251460" w14:paraId="1B11D117" w14:textId="77777777" w:rsidTr="00251460">
        <w:tc>
          <w:tcPr>
            <w:tcW w:w="3119" w:type="dxa"/>
            <w:vAlign w:val="center"/>
          </w:tcPr>
          <w:p w14:paraId="51481202" w14:textId="77777777" w:rsidR="009A5B2B" w:rsidRDefault="004F6580"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Study Abroad only module?</w:t>
            </w:r>
            <w:r w:rsidR="00B24437">
              <w:rPr>
                <w:rFonts w:ascii="KingsBureauGrot FiveOne" w:eastAsiaTheme="minorHAnsi" w:hAnsi="KingsBureauGrot FiveOne" w:cstheme="minorBidi"/>
                <w:b/>
                <w:sz w:val="22"/>
              </w:rPr>
              <w:t xml:space="preserve"> </w:t>
            </w:r>
          </w:p>
          <w:p w14:paraId="47B64E8D" w14:textId="4747F852" w:rsidR="004F6580" w:rsidRDefault="00B24437"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 xml:space="preserve">I.e. </w:t>
            </w:r>
            <w:r w:rsidR="009A5B2B">
              <w:rPr>
                <w:rFonts w:ascii="KingsBureauGrot FiveOne" w:eastAsiaTheme="minorHAnsi" w:hAnsi="KingsBureauGrot FiveOne" w:cstheme="minorBidi"/>
                <w:b/>
                <w:sz w:val="22"/>
              </w:rPr>
              <w:t xml:space="preserve">is not </w:t>
            </w:r>
            <w:r w:rsidR="009B276F">
              <w:rPr>
                <w:rFonts w:ascii="KingsBureauGrot FiveOne" w:eastAsiaTheme="minorHAnsi" w:hAnsi="KingsBureauGrot FiveOne" w:cstheme="minorBidi"/>
                <w:b/>
                <w:sz w:val="22"/>
              </w:rPr>
              <w:t xml:space="preserve">available to </w:t>
            </w:r>
            <w:r w:rsidR="00C770B6">
              <w:rPr>
                <w:rFonts w:ascii="KingsBureauGrot FiveOne" w:eastAsiaTheme="minorHAnsi" w:hAnsi="KingsBureauGrot FiveOne" w:cstheme="minorBidi"/>
                <w:b/>
                <w:sz w:val="22"/>
              </w:rPr>
              <w:t xml:space="preserve">current </w:t>
            </w:r>
            <w:r w:rsidR="009B276F">
              <w:rPr>
                <w:rFonts w:ascii="KingsBureauGrot FiveOne" w:eastAsiaTheme="minorHAnsi" w:hAnsi="KingsBureauGrot FiveOne" w:cstheme="minorBidi"/>
                <w:b/>
                <w:sz w:val="22"/>
              </w:rPr>
              <w:t>King’s students</w:t>
            </w:r>
          </w:p>
        </w:tc>
        <w:tc>
          <w:tcPr>
            <w:tcW w:w="6946" w:type="dxa"/>
          </w:tcPr>
          <w:p w14:paraId="570F0154" w14:textId="77777777" w:rsidR="00A2723B" w:rsidRDefault="00A2723B" w:rsidP="0003107D">
            <w:pPr>
              <w:spacing w:after="0" w:line="240" w:lineRule="auto"/>
              <w:rPr>
                <w:rFonts w:ascii="KingsBureauGrot FiveOne" w:eastAsiaTheme="minorHAnsi" w:hAnsi="KingsBureauGrot FiveOne" w:cstheme="minorBidi"/>
                <w:sz w:val="22"/>
              </w:rPr>
            </w:pPr>
          </w:p>
          <w:p w14:paraId="7B513977" w14:textId="0F80B0E5" w:rsidR="004F6580" w:rsidRDefault="004F6580" w:rsidP="0003107D">
            <w:pPr>
              <w:spacing w:after="0" w:line="240" w:lineRule="auto"/>
              <w:rPr>
                <w:rFonts w:ascii="KingsBureauGrot FiveOne" w:eastAsiaTheme="minorHAnsi" w:hAnsi="KingsBureauGrot FiveOne" w:cstheme="minorBidi"/>
                <w:sz w:val="22"/>
              </w:rPr>
            </w:pPr>
            <w:r>
              <w:rPr>
                <w:rFonts w:ascii="KingsBureauGrot FiveOne" w:eastAsiaTheme="minorHAnsi" w:hAnsi="KingsBureauGrot FiveOne" w:cstheme="minorBidi"/>
                <w:sz w:val="22"/>
              </w:rPr>
              <w:t>Yes / No</w:t>
            </w:r>
          </w:p>
          <w:p w14:paraId="560F4102" w14:textId="77777777" w:rsidR="004F6580" w:rsidRDefault="004F6580" w:rsidP="0003107D">
            <w:pPr>
              <w:spacing w:after="0" w:line="240" w:lineRule="auto"/>
              <w:rPr>
                <w:rFonts w:ascii="KingsBureauGrot FiveOne" w:eastAsiaTheme="minorHAnsi" w:hAnsi="KingsBureauGrot FiveOne" w:cstheme="minorBidi"/>
                <w:sz w:val="22"/>
              </w:rPr>
            </w:pPr>
          </w:p>
          <w:p w14:paraId="37F05C4D" w14:textId="7616718E" w:rsidR="004F6580" w:rsidRPr="00087AD9" w:rsidRDefault="004F6580" w:rsidP="0003107D">
            <w:pPr>
              <w:spacing w:after="0" w:line="240" w:lineRule="auto"/>
              <w:rPr>
                <w:rFonts w:ascii="KingsBureauGrot FiveOne" w:eastAsiaTheme="minorHAnsi" w:hAnsi="KingsBureauGrot FiveOne" w:cstheme="minorBidi"/>
                <w:sz w:val="22"/>
              </w:rPr>
            </w:pPr>
          </w:p>
        </w:tc>
      </w:tr>
      <w:tr w:rsidR="00CB230C" w:rsidRPr="00251460" w14:paraId="5A86A2A6" w14:textId="77777777" w:rsidTr="00496827">
        <w:trPr>
          <w:trHeight w:val="753"/>
        </w:trPr>
        <w:tc>
          <w:tcPr>
            <w:tcW w:w="3119" w:type="dxa"/>
            <w:vAlign w:val="center"/>
          </w:tcPr>
          <w:p w14:paraId="4E187E3D" w14:textId="77777777" w:rsidR="00CB230C" w:rsidRDefault="00496827"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Study abroad entry requirements:</w:t>
            </w:r>
          </w:p>
          <w:p w14:paraId="4F5A20A9" w14:textId="67844546" w:rsidR="009A5B2B" w:rsidRPr="00762165" w:rsidRDefault="009A5B2B" w:rsidP="00242350">
            <w:pPr>
              <w:spacing w:after="0" w:line="240" w:lineRule="auto"/>
              <w:jc w:val="center"/>
              <w:rPr>
                <w:rFonts w:ascii="KingsBureauGrot FiveOne" w:eastAsiaTheme="minorHAnsi" w:hAnsi="KingsBureauGrot FiveOne" w:cstheme="minorBidi"/>
                <w:b/>
                <w:i/>
                <w:sz w:val="22"/>
              </w:rPr>
            </w:pPr>
            <w:r w:rsidRPr="00762165">
              <w:rPr>
                <w:rFonts w:ascii="KingsBureauGrot FiveOne" w:eastAsiaTheme="minorHAnsi" w:hAnsi="KingsBureauGrot FiveOne" w:cstheme="minorBidi"/>
                <w:b/>
                <w:i/>
                <w:sz w:val="22"/>
              </w:rPr>
              <w:t>Only provide where additional to the main entry requirement</w:t>
            </w:r>
          </w:p>
        </w:tc>
        <w:tc>
          <w:tcPr>
            <w:tcW w:w="6946" w:type="dxa"/>
          </w:tcPr>
          <w:p w14:paraId="4FA3D09B" w14:textId="77777777" w:rsidR="00CB230C" w:rsidRPr="00087AD9" w:rsidRDefault="00CB230C" w:rsidP="0003107D">
            <w:pPr>
              <w:spacing w:after="0" w:line="240" w:lineRule="auto"/>
              <w:rPr>
                <w:rFonts w:ascii="KingsBureauGrot FiveOne" w:eastAsiaTheme="minorHAnsi" w:hAnsi="KingsBureauGrot FiveOne" w:cstheme="minorBidi"/>
                <w:sz w:val="22"/>
              </w:rPr>
            </w:pPr>
          </w:p>
        </w:tc>
      </w:tr>
      <w:tr w:rsidR="00FD12D5" w:rsidRPr="00251460" w14:paraId="215DD1E1" w14:textId="77777777" w:rsidTr="00496827">
        <w:trPr>
          <w:trHeight w:val="976"/>
        </w:trPr>
        <w:tc>
          <w:tcPr>
            <w:tcW w:w="3119" w:type="dxa"/>
            <w:vAlign w:val="center"/>
          </w:tcPr>
          <w:p w14:paraId="2B326675" w14:textId="77777777" w:rsidR="00CC0230" w:rsidRDefault="00496827" w:rsidP="00496827">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lastRenderedPageBreak/>
              <w:t>Study Abroad assessment:</w:t>
            </w:r>
          </w:p>
          <w:p w14:paraId="699536E5" w14:textId="6CE4ABDF" w:rsidR="002E1164" w:rsidRPr="00251460" w:rsidRDefault="002E1164" w:rsidP="00496827">
            <w:pPr>
              <w:spacing w:after="0" w:line="240" w:lineRule="auto"/>
              <w:jc w:val="center"/>
              <w:rPr>
                <w:rFonts w:ascii="KingsBureauGrot FiveOne" w:eastAsiaTheme="minorHAnsi" w:hAnsi="KingsBureauGrot FiveOne" w:cstheme="minorBidi"/>
                <w:sz w:val="22"/>
              </w:rPr>
            </w:pPr>
            <w:r w:rsidRPr="00F84628">
              <w:rPr>
                <w:rFonts w:ascii="KingsBureauGrot FiveOne" w:eastAsiaTheme="minorHAnsi" w:hAnsi="KingsBureauGrot FiveOne" w:cstheme="minorBidi"/>
                <w:b/>
                <w:i/>
                <w:sz w:val="22"/>
              </w:rPr>
              <w:t xml:space="preserve">Only provide where </w:t>
            </w:r>
            <w:r>
              <w:rPr>
                <w:rFonts w:ascii="KingsBureauGrot FiveOne" w:eastAsiaTheme="minorHAnsi" w:hAnsi="KingsBureauGrot FiveOne" w:cstheme="minorBidi"/>
                <w:b/>
                <w:i/>
                <w:sz w:val="22"/>
              </w:rPr>
              <w:t>different</w:t>
            </w:r>
            <w:r w:rsidRPr="00F84628">
              <w:rPr>
                <w:rFonts w:ascii="KingsBureauGrot FiveOne" w:eastAsiaTheme="minorHAnsi" w:hAnsi="KingsBureauGrot FiveOne" w:cstheme="minorBidi"/>
                <w:b/>
                <w:i/>
                <w:sz w:val="22"/>
              </w:rPr>
              <w:t xml:space="preserve"> to the main </w:t>
            </w:r>
            <w:r>
              <w:rPr>
                <w:rFonts w:ascii="KingsBureauGrot FiveOne" w:eastAsiaTheme="minorHAnsi" w:hAnsi="KingsBureauGrot FiveOne" w:cstheme="minorBidi"/>
                <w:b/>
                <w:i/>
                <w:sz w:val="22"/>
              </w:rPr>
              <w:t>assessment text</w:t>
            </w:r>
          </w:p>
        </w:tc>
        <w:tc>
          <w:tcPr>
            <w:tcW w:w="6946" w:type="dxa"/>
          </w:tcPr>
          <w:p w14:paraId="1C67DC5D" w14:textId="77777777" w:rsidR="00FD12D5" w:rsidRPr="00087AD9" w:rsidRDefault="00FD12D5" w:rsidP="0003107D">
            <w:pPr>
              <w:spacing w:after="0" w:line="240" w:lineRule="auto"/>
              <w:rPr>
                <w:rFonts w:ascii="KingsBureauGrot FiveOne" w:eastAsiaTheme="minorHAnsi" w:hAnsi="KingsBureauGrot FiveOne" w:cstheme="minorBidi"/>
                <w:sz w:val="22"/>
              </w:rPr>
            </w:pPr>
          </w:p>
          <w:p w14:paraId="577DA836" w14:textId="77777777" w:rsidR="00FD12D5" w:rsidRPr="00087AD9" w:rsidRDefault="00FD12D5" w:rsidP="0003107D">
            <w:pPr>
              <w:spacing w:after="0" w:line="240" w:lineRule="auto"/>
              <w:rPr>
                <w:rFonts w:ascii="KingsBureauGrot FiveOne" w:eastAsiaTheme="minorHAnsi" w:hAnsi="KingsBureauGrot FiveOne" w:cstheme="minorBidi"/>
                <w:sz w:val="22"/>
              </w:rPr>
            </w:pPr>
          </w:p>
          <w:p w14:paraId="0AAB03F3" w14:textId="77777777" w:rsidR="00FD12D5" w:rsidRPr="00087AD9" w:rsidRDefault="00FD12D5" w:rsidP="0003107D">
            <w:pPr>
              <w:spacing w:after="0" w:line="240" w:lineRule="auto"/>
              <w:rPr>
                <w:rFonts w:ascii="KingsBureauGrot FiveOne" w:eastAsiaTheme="minorHAnsi" w:hAnsi="KingsBureauGrot FiveOne" w:cstheme="minorBidi"/>
                <w:sz w:val="22"/>
              </w:rPr>
            </w:pPr>
          </w:p>
          <w:p w14:paraId="5DC33D12" w14:textId="77777777" w:rsidR="00FD12D5" w:rsidRPr="00087AD9" w:rsidRDefault="00FD12D5" w:rsidP="0003107D">
            <w:pPr>
              <w:spacing w:after="0" w:line="240" w:lineRule="auto"/>
              <w:rPr>
                <w:rFonts w:ascii="KingsBureauGrot FiveOne" w:eastAsiaTheme="minorHAnsi" w:hAnsi="KingsBureauGrot FiveOne" w:cstheme="minorBidi"/>
                <w:sz w:val="22"/>
              </w:rPr>
            </w:pPr>
          </w:p>
          <w:p w14:paraId="260AB36F" w14:textId="77777777" w:rsidR="00FD12D5" w:rsidRPr="00087AD9" w:rsidRDefault="00FD12D5" w:rsidP="0003107D">
            <w:pPr>
              <w:spacing w:after="0" w:line="240" w:lineRule="auto"/>
              <w:rPr>
                <w:rFonts w:ascii="KingsBureauGrot FiveOne" w:eastAsiaTheme="minorHAnsi" w:hAnsi="KingsBureauGrot FiveOne" w:cstheme="minorBidi"/>
                <w:sz w:val="22"/>
              </w:rPr>
            </w:pPr>
          </w:p>
          <w:p w14:paraId="03925F47" w14:textId="77777777" w:rsidR="00FD12D5" w:rsidRPr="00087AD9" w:rsidRDefault="00FD12D5" w:rsidP="0003107D">
            <w:pPr>
              <w:spacing w:after="0" w:line="240" w:lineRule="auto"/>
              <w:rPr>
                <w:rFonts w:ascii="KingsBureauGrot FiveOne" w:eastAsiaTheme="minorHAnsi" w:hAnsi="KingsBureauGrot FiveOne" w:cstheme="minorBidi"/>
                <w:sz w:val="22"/>
              </w:rPr>
            </w:pPr>
          </w:p>
        </w:tc>
      </w:tr>
      <w:tr w:rsidR="00242350" w:rsidRPr="00251460" w14:paraId="0104503E" w14:textId="77777777" w:rsidTr="00251460">
        <w:tc>
          <w:tcPr>
            <w:tcW w:w="3119" w:type="dxa"/>
            <w:vAlign w:val="center"/>
          </w:tcPr>
          <w:p w14:paraId="27496939" w14:textId="200FD563" w:rsidR="00242350" w:rsidRPr="00251460" w:rsidRDefault="00496827" w:rsidP="00242350">
            <w:pPr>
              <w:spacing w:after="0" w:line="240" w:lineRule="auto"/>
              <w:jc w:val="center"/>
              <w:rPr>
                <w:rFonts w:ascii="KingsBureauGrot FiveOne" w:eastAsiaTheme="minorHAnsi" w:hAnsi="KingsBureauGrot FiveOne" w:cstheme="minorBidi"/>
                <w:b/>
                <w:sz w:val="22"/>
              </w:rPr>
            </w:pPr>
            <w:r>
              <w:rPr>
                <w:rFonts w:ascii="KingsBureauGrot FiveOne" w:eastAsiaTheme="minorHAnsi" w:hAnsi="KingsBureauGrot FiveOne" w:cstheme="minorBidi"/>
                <w:b/>
                <w:sz w:val="22"/>
              </w:rPr>
              <w:t>Study Abroad other information:</w:t>
            </w:r>
          </w:p>
        </w:tc>
        <w:tc>
          <w:tcPr>
            <w:tcW w:w="6946" w:type="dxa"/>
          </w:tcPr>
          <w:p w14:paraId="52948D3F" w14:textId="77777777" w:rsidR="00242350" w:rsidRDefault="00242350" w:rsidP="0003107D">
            <w:pPr>
              <w:spacing w:after="0" w:line="240" w:lineRule="auto"/>
              <w:rPr>
                <w:rFonts w:ascii="KingsBureauGrot FiveOne" w:eastAsiaTheme="minorHAnsi" w:hAnsi="KingsBureauGrot FiveOne" w:cstheme="minorBidi"/>
                <w:sz w:val="22"/>
              </w:rPr>
            </w:pPr>
          </w:p>
          <w:p w14:paraId="777AA26B" w14:textId="77777777" w:rsidR="007C4DE6" w:rsidRDefault="007C4DE6" w:rsidP="0003107D">
            <w:pPr>
              <w:spacing w:after="0" w:line="240" w:lineRule="auto"/>
              <w:rPr>
                <w:rFonts w:ascii="KingsBureauGrot FiveOne" w:eastAsiaTheme="minorHAnsi" w:hAnsi="KingsBureauGrot FiveOne" w:cstheme="minorBidi"/>
                <w:sz w:val="22"/>
              </w:rPr>
            </w:pPr>
          </w:p>
          <w:p w14:paraId="7BB83781" w14:textId="77777777" w:rsidR="007C4DE6" w:rsidRDefault="007C4DE6" w:rsidP="0003107D">
            <w:pPr>
              <w:spacing w:after="0" w:line="240" w:lineRule="auto"/>
              <w:rPr>
                <w:rFonts w:ascii="KingsBureauGrot FiveOne" w:eastAsiaTheme="minorHAnsi" w:hAnsi="KingsBureauGrot FiveOne" w:cstheme="minorBidi"/>
                <w:sz w:val="22"/>
              </w:rPr>
            </w:pPr>
          </w:p>
          <w:p w14:paraId="6EE416EB" w14:textId="77777777" w:rsidR="007C4DE6" w:rsidRDefault="007C4DE6" w:rsidP="0003107D">
            <w:pPr>
              <w:spacing w:after="0" w:line="240" w:lineRule="auto"/>
              <w:rPr>
                <w:rFonts w:ascii="KingsBureauGrot FiveOne" w:eastAsiaTheme="minorHAnsi" w:hAnsi="KingsBureauGrot FiveOne" w:cstheme="minorBidi"/>
                <w:sz w:val="22"/>
              </w:rPr>
            </w:pPr>
          </w:p>
          <w:p w14:paraId="46568A4C" w14:textId="65364AE5" w:rsidR="007C4DE6" w:rsidRPr="00087AD9" w:rsidRDefault="007C4DE6" w:rsidP="0003107D">
            <w:pPr>
              <w:spacing w:after="0" w:line="240" w:lineRule="auto"/>
              <w:rPr>
                <w:rFonts w:ascii="KingsBureauGrot FiveOne" w:eastAsiaTheme="minorHAnsi" w:hAnsi="KingsBureauGrot FiveOne" w:cstheme="minorBidi"/>
                <w:sz w:val="22"/>
              </w:rPr>
            </w:pPr>
          </w:p>
        </w:tc>
      </w:tr>
    </w:tbl>
    <w:p w14:paraId="1D870AB4" w14:textId="77777777" w:rsidR="00D50EAD" w:rsidRPr="00251460" w:rsidRDefault="00D50EAD" w:rsidP="00FD12D5">
      <w:pPr>
        <w:rPr>
          <w:rFonts w:ascii="KingsBureauGrot FiveOne" w:hAnsi="KingsBureauGrot FiveOne"/>
        </w:rPr>
      </w:pPr>
    </w:p>
    <w:sectPr w:rsidR="00D50EAD" w:rsidRPr="00251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KingsBureauGrot ThreeSeven">
    <w:altName w:val="Calibri"/>
    <w:panose1 w:val="020B0604020202020204"/>
    <w:charset w:val="00"/>
    <w:family w:val="auto"/>
    <w:pitch w:val="variable"/>
    <w:sig w:usb0="00000003" w:usb1="00000000" w:usb2="00000000" w:usb3="00000000" w:csb0="00000001" w:csb1="00000000"/>
  </w:font>
  <w:font w:name="KingsBureauGrot FiveOne">
    <w:altName w:val="Calibri"/>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A8B"/>
    <w:multiLevelType w:val="hybridMultilevel"/>
    <w:tmpl w:val="DDF83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3C66D2"/>
    <w:multiLevelType w:val="hybridMultilevel"/>
    <w:tmpl w:val="5FF22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D5"/>
    <w:rsid w:val="00035D9A"/>
    <w:rsid w:val="000873D5"/>
    <w:rsid w:val="00087AD9"/>
    <w:rsid w:val="00184342"/>
    <w:rsid w:val="00187DA1"/>
    <w:rsid w:val="001913B4"/>
    <w:rsid w:val="001B68EA"/>
    <w:rsid w:val="001C0105"/>
    <w:rsid w:val="00213933"/>
    <w:rsid w:val="00242350"/>
    <w:rsid w:val="00251460"/>
    <w:rsid w:val="00284C2C"/>
    <w:rsid w:val="002A0A77"/>
    <w:rsid w:val="002A7B35"/>
    <w:rsid w:val="002D7236"/>
    <w:rsid w:val="002E1164"/>
    <w:rsid w:val="00365A6B"/>
    <w:rsid w:val="003E0413"/>
    <w:rsid w:val="003F51B0"/>
    <w:rsid w:val="00404C91"/>
    <w:rsid w:val="00414345"/>
    <w:rsid w:val="00484DBF"/>
    <w:rsid w:val="00496827"/>
    <w:rsid w:val="004A53BE"/>
    <w:rsid w:val="004D0F65"/>
    <w:rsid w:val="004E0AEE"/>
    <w:rsid w:val="004F6580"/>
    <w:rsid w:val="005F0EF7"/>
    <w:rsid w:val="00670945"/>
    <w:rsid w:val="00730026"/>
    <w:rsid w:val="0074637F"/>
    <w:rsid w:val="00762165"/>
    <w:rsid w:val="007C4DE6"/>
    <w:rsid w:val="007D2975"/>
    <w:rsid w:val="0080482A"/>
    <w:rsid w:val="008063E9"/>
    <w:rsid w:val="00827BF7"/>
    <w:rsid w:val="0095227A"/>
    <w:rsid w:val="009A5B2B"/>
    <w:rsid w:val="009B276F"/>
    <w:rsid w:val="009F0E5C"/>
    <w:rsid w:val="00A2723B"/>
    <w:rsid w:val="00A559B0"/>
    <w:rsid w:val="00B12EB4"/>
    <w:rsid w:val="00B24437"/>
    <w:rsid w:val="00B35A47"/>
    <w:rsid w:val="00BA7D4C"/>
    <w:rsid w:val="00C109D4"/>
    <w:rsid w:val="00C176D8"/>
    <w:rsid w:val="00C43775"/>
    <w:rsid w:val="00C770B6"/>
    <w:rsid w:val="00CA464E"/>
    <w:rsid w:val="00CB230C"/>
    <w:rsid w:val="00CC0230"/>
    <w:rsid w:val="00D01447"/>
    <w:rsid w:val="00D50EAD"/>
    <w:rsid w:val="00E4613D"/>
    <w:rsid w:val="00E726EC"/>
    <w:rsid w:val="00F02A9C"/>
    <w:rsid w:val="00F27AA7"/>
    <w:rsid w:val="00FC6CFC"/>
    <w:rsid w:val="00FD12D5"/>
    <w:rsid w:val="00FE7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6330"/>
  <w15:docId w15:val="{84731B16-339E-400E-869B-4D0E093A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D5"/>
    <w:rPr>
      <w:rFonts w:ascii="Calibri" w:eastAsia="Calibri" w:hAnsi="Calibri" w:cs="Times New Roman"/>
      <w:sz w:val="18"/>
    </w:rPr>
  </w:style>
  <w:style w:type="paragraph" w:styleId="Heading2">
    <w:name w:val="heading 2"/>
    <w:basedOn w:val="Normal"/>
    <w:next w:val="Normal"/>
    <w:link w:val="Heading2Char"/>
    <w:uiPriority w:val="9"/>
    <w:semiHidden/>
    <w:unhideWhenUsed/>
    <w:qFormat/>
    <w:rsid w:val="001913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1B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F51B0"/>
    <w:rPr>
      <w:rFonts w:ascii="Segoe UI" w:eastAsia="Calibri" w:hAnsi="Segoe UI" w:cs="Segoe UI"/>
      <w:sz w:val="18"/>
      <w:szCs w:val="18"/>
    </w:rPr>
  </w:style>
  <w:style w:type="character" w:styleId="Hyperlink">
    <w:name w:val="Hyperlink"/>
    <w:basedOn w:val="DefaultParagraphFont"/>
    <w:uiPriority w:val="99"/>
    <w:unhideWhenUsed/>
    <w:rsid w:val="00CC0230"/>
    <w:rPr>
      <w:color w:val="0000FF" w:themeColor="hyperlink"/>
      <w:u w:val="single"/>
    </w:rPr>
  </w:style>
  <w:style w:type="character" w:styleId="FollowedHyperlink">
    <w:name w:val="FollowedHyperlink"/>
    <w:basedOn w:val="DefaultParagraphFont"/>
    <w:uiPriority w:val="99"/>
    <w:semiHidden/>
    <w:unhideWhenUsed/>
    <w:rsid w:val="008063E9"/>
    <w:rPr>
      <w:color w:val="800080" w:themeColor="followedHyperlink"/>
      <w:u w:val="single"/>
    </w:rPr>
  </w:style>
  <w:style w:type="character" w:styleId="UnresolvedMention">
    <w:name w:val="Unresolved Mention"/>
    <w:basedOn w:val="DefaultParagraphFont"/>
    <w:uiPriority w:val="99"/>
    <w:semiHidden/>
    <w:unhideWhenUsed/>
    <w:rsid w:val="001C0105"/>
    <w:rPr>
      <w:color w:val="808080"/>
      <w:shd w:val="clear" w:color="auto" w:fill="E6E6E6"/>
    </w:rPr>
  </w:style>
  <w:style w:type="character" w:styleId="CommentReference">
    <w:name w:val="annotation reference"/>
    <w:basedOn w:val="DefaultParagraphFont"/>
    <w:uiPriority w:val="99"/>
    <w:semiHidden/>
    <w:unhideWhenUsed/>
    <w:rsid w:val="00C43775"/>
    <w:rPr>
      <w:sz w:val="16"/>
      <w:szCs w:val="16"/>
    </w:rPr>
  </w:style>
  <w:style w:type="paragraph" w:styleId="CommentText">
    <w:name w:val="annotation text"/>
    <w:basedOn w:val="Normal"/>
    <w:link w:val="CommentTextChar"/>
    <w:uiPriority w:val="99"/>
    <w:semiHidden/>
    <w:unhideWhenUsed/>
    <w:rsid w:val="00C43775"/>
    <w:pPr>
      <w:spacing w:line="240" w:lineRule="auto"/>
    </w:pPr>
    <w:rPr>
      <w:sz w:val="20"/>
      <w:szCs w:val="20"/>
    </w:rPr>
  </w:style>
  <w:style w:type="character" w:customStyle="1" w:styleId="CommentTextChar">
    <w:name w:val="Comment Text Char"/>
    <w:basedOn w:val="DefaultParagraphFont"/>
    <w:link w:val="CommentText"/>
    <w:uiPriority w:val="99"/>
    <w:semiHidden/>
    <w:rsid w:val="00C4377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43775"/>
    <w:rPr>
      <w:b/>
      <w:bCs/>
    </w:rPr>
  </w:style>
  <w:style w:type="character" w:customStyle="1" w:styleId="CommentSubjectChar">
    <w:name w:val="Comment Subject Char"/>
    <w:basedOn w:val="CommentTextChar"/>
    <w:link w:val="CommentSubject"/>
    <w:uiPriority w:val="99"/>
    <w:semiHidden/>
    <w:rsid w:val="00C43775"/>
    <w:rPr>
      <w:rFonts w:ascii="Calibri" w:eastAsia="Calibri" w:hAnsi="Calibri" w:cs="Times New Roman"/>
      <w:b/>
      <w:bCs/>
      <w:sz w:val="20"/>
      <w:szCs w:val="20"/>
    </w:rPr>
  </w:style>
  <w:style w:type="paragraph" w:styleId="ListParagraph">
    <w:name w:val="List Paragraph"/>
    <w:basedOn w:val="Normal"/>
    <w:uiPriority w:val="34"/>
    <w:qFormat/>
    <w:rsid w:val="00184342"/>
    <w:pPr>
      <w:ind w:left="720"/>
      <w:contextualSpacing/>
    </w:pPr>
  </w:style>
  <w:style w:type="character" w:customStyle="1" w:styleId="Heading2Char">
    <w:name w:val="Heading 2 Char"/>
    <w:basedOn w:val="DefaultParagraphFont"/>
    <w:link w:val="Heading2"/>
    <w:uiPriority w:val="9"/>
    <w:semiHidden/>
    <w:rsid w:val="001913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8298">
      <w:bodyDiv w:val="1"/>
      <w:marLeft w:val="0"/>
      <w:marRight w:val="0"/>
      <w:marTop w:val="0"/>
      <w:marBottom w:val="0"/>
      <w:divBdr>
        <w:top w:val="none" w:sz="0" w:space="0" w:color="auto"/>
        <w:left w:val="none" w:sz="0" w:space="0" w:color="auto"/>
        <w:bottom w:val="none" w:sz="0" w:space="0" w:color="auto"/>
        <w:right w:val="none" w:sz="0" w:space="0" w:color="auto"/>
      </w:divBdr>
    </w:div>
    <w:div w:id="133454207">
      <w:bodyDiv w:val="1"/>
      <w:marLeft w:val="0"/>
      <w:marRight w:val="0"/>
      <w:marTop w:val="0"/>
      <w:marBottom w:val="0"/>
      <w:divBdr>
        <w:top w:val="none" w:sz="0" w:space="0" w:color="auto"/>
        <w:left w:val="none" w:sz="0" w:space="0" w:color="auto"/>
        <w:bottom w:val="none" w:sz="0" w:space="0" w:color="auto"/>
        <w:right w:val="none" w:sz="0" w:space="0" w:color="auto"/>
      </w:divBdr>
      <w:divsChild>
        <w:div w:id="990475687">
          <w:marLeft w:val="0"/>
          <w:marRight w:val="0"/>
          <w:marTop w:val="0"/>
          <w:marBottom w:val="0"/>
          <w:divBdr>
            <w:top w:val="none" w:sz="0" w:space="0" w:color="auto"/>
            <w:left w:val="none" w:sz="0" w:space="0" w:color="auto"/>
            <w:bottom w:val="none" w:sz="0" w:space="0" w:color="auto"/>
            <w:right w:val="none" w:sz="0" w:space="0" w:color="auto"/>
          </w:divBdr>
          <w:divsChild>
            <w:div w:id="1633900862">
              <w:marLeft w:val="0"/>
              <w:marRight w:val="0"/>
              <w:marTop w:val="0"/>
              <w:marBottom w:val="0"/>
              <w:divBdr>
                <w:top w:val="none" w:sz="0" w:space="0" w:color="auto"/>
                <w:left w:val="none" w:sz="0" w:space="0" w:color="auto"/>
                <w:bottom w:val="none" w:sz="0" w:space="0" w:color="auto"/>
                <w:right w:val="none" w:sz="0" w:space="0" w:color="auto"/>
              </w:divBdr>
            </w:div>
          </w:divsChild>
        </w:div>
        <w:div w:id="1229998045">
          <w:marLeft w:val="0"/>
          <w:marRight w:val="0"/>
          <w:marTop w:val="0"/>
          <w:marBottom w:val="0"/>
          <w:divBdr>
            <w:top w:val="none" w:sz="0" w:space="0" w:color="auto"/>
            <w:left w:val="none" w:sz="0" w:space="0" w:color="auto"/>
            <w:bottom w:val="none" w:sz="0" w:space="0" w:color="auto"/>
            <w:right w:val="none" w:sz="0" w:space="0" w:color="auto"/>
          </w:divBdr>
          <w:divsChild>
            <w:div w:id="9014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7191">
      <w:bodyDiv w:val="1"/>
      <w:marLeft w:val="0"/>
      <w:marRight w:val="0"/>
      <w:marTop w:val="0"/>
      <w:marBottom w:val="0"/>
      <w:divBdr>
        <w:top w:val="none" w:sz="0" w:space="0" w:color="auto"/>
        <w:left w:val="none" w:sz="0" w:space="0" w:color="auto"/>
        <w:bottom w:val="none" w:sz="0" w:space="0" w:color="auto"/>
        <w:right w:val="none" w:sz="0" w:space="0" w:color="auto"/>
      </w:divBdr>
    </w:div>
    <w:div w:id="935018289">
      <w:bodyDiv w:val="1"/>
      <w:marLeft w:val="0"/>
      <w:marRight w:val="0"/>
      <w:marTop w:val="0"/>
      <w:marBottom w:val="0"/>
      <w:divBdr>
        <w:top w:val="none" w:sz="0" w:space="0" w:color="auto"/>
        <w:left w:val="none" w:sz="0" w:space="0" w:color="auto"/>
        <w:bottom w:val="none" w:sz="0" w:space="0" w:color="auto"/>
        <w:right w:val="none" w:sz="0" w:space="0" w:color="auto"/>
      </w:divBdr>
    </w:div>
    <w:div w:id="1368725251">
      <w:bodyDiv w:val="1"/>
      <w:marLeft w:val="0"/>
      <w:marRight w:val="0"/>
      <w:marTop w:val="0"/>
      <w:marBottom w:val="0"/>
      <w:divBdr>
        <w:top w:val="none" w:sz="0" w:space="0" w:color="auto"/>
        <w:left w:val="none" w:sz="0" w:space="0" w:color="auto"/>
        <w:bottom w:val="none" w:sz="0" w:space="0" w:color="auto"/>
        <w:right w:val="none" w:sz="0" w:space="0" w:color="auto"/>
      </w:divBdr>
    </w:div>
    <w:div w:id="1379623317">
      <w:bodyDiv w:val="1"/>
      <w:marLeft w:val="0"/>
      <w:marRight w:val="0"/>
      <w:marTop w:val="0"/>
      <w:marBottom w:val="0"/>
      <w:divBdr>
        <w:top w:val="none" w:sz="0" w:space="0" w:color="auto"/>
        <w:left w:val="none" w:sz="0" w:space="0" w:color="auto"/>
        <w:bottom w:val="none" w:sz="0" w:space="0" w:color="auto"/>
        <w:right w:val="none" w:sz="0" w:space="0" w:color="auto"/>
      </w:divBdr>
    </w:div>
    <w:div w:id="1558856343">
      <w:bodyDiv w:val="1"/>
      <w:marLeft w:val="0"/>
      <w:marRight w:val="0"/>
      <w:marTop w:val="0"/>
      <w:marBottom w:val="0"/>
      <w:divBdr>
        <w:top w:val="none" w:sz="0" w:space="0" w:color="auto"/>
        <w:left w:val="none" w:sz="0" w:space="0" w:color="auto"/>
        <w:bottom w:val="none" w:sz="0" w:space="0" w:color="auto"/>
        <w:right w:val="none" w:sz="0" w:space="0" w:color="auto"/>
      </w:divBdr>
    </w:div>
    <w:div w:id="1614743922">
      <w:bodyDiv w:val="1"/>
      <w:marLeft w:val="0"/>
      <w:marRight w:val="0"/>
      <w:marTop w:val="0"/>
      <w:marBottom w:val="0"/>
      <w:divBdr>
        <w:top w:val="none" w:sz="0" w:space="0" w:color="auto"/>
        <w:left w:val="none" w:sz="0" w:space="0" w:color="auto"/>
        <w:bottom w:val="none" w:sz="0" w:space="0" w:color="auto"/>
        <w:right w:val="none" w:sz="0" w:space="0" w:color="auto"/>
      </w:divBdr>
    </w:div>
    <w:div w:id="1671525854">
      <w:bodyDiv w:val="1"/>
      <w:marLeft w:val="0"/>
      <w:marRight w:val="0"/>
      <w:marTop w:val="0"/>
      <w:marBottom w:val="0"/>
      <w:divBdr>
        <w:top w:val="none" w:sz="0" w:space="0" w:color="auto"/>
        <w:left w:val="none" w:sz="0" w:space="0" w:color="auto"/>
        <w:bottom w:val="none" w:sz="0" w:space="0" w:color="auto"/>
        <w:right w:val="none" w:sz="0" w:space="0" w:color="auto"/>
      </w:divBdr>
    </w:div>
    <w:div w:id="181752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l.kcl.ac.uk/artshums/staff/education/qualance/Programmes-and-Modules/Modul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nternal.kcl.ac.uk/artshums/staff/education/tel/tel-systems/Online-Reading-List-Project.aspx" TargetMode="External"/><Relationship Id="rId4" Type="http://schemas.openxmlformats.org/officeDocument/2006/relationships/numbering" Target="numbering.xml"/><Relationship Id="rId9" Type="http://schemas.openxmlformats.org/officeDocument/2006/relationships/hyperlink" Target="http://www.kcl.ac.uk/study/subject-areas/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8D9B2FCFD91541B9FBBD446E6EAE28" ma:contentTypeVersion="13" ma:contentTypeDescription="Create a new document." ma:contentTypeScope="" ma:versionID="5127944bca51fccae64391a1f89f18a0">
  <xsd:schema xmlns:xsd="http://www.w3.org/2001/XMLSchema" xmlns:xs="http://www.w3.org/2001/XMLSchema" xmlns:p="http://schemas.microsoft.com/office/2006/metadata/properties" xmlns:ns3="b1704669-ebd8-4198-82f8-22008df333b3" xmlns:ns4="a9f65bf6-4dba-41fa-8b58-2e7a60ffd8ff" targetNamespace="http://schemas.microsoft.com/office/2006/metadata/properties" ma:root="true" ma:fieldsID="88d1631ee796854e035982d6061771f0" ns3:_="" ns4:_="">
    <xsd:import namespace="b1704669-ebd8-4198-82f8-22008df333b3"/>
    <xsd:import namespace="a9f65bf6-4dba-41fa-8b58-2e7a60ffd8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704669-ebd8-4198-82f8-22008df33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f65bf6-4dba-41fa-8b58-2e7a60ffd8f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4A6868-EF3C-4C80-9B4D-574DE623B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704669-ebd8-4198-82f8-22008df333b3"/>
    <ds:schemaRef ds:uri="a9f65bf6-4dba-41fa-8b58-2e7a60ffd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93536-F6F7-47CC-9800-1ECA3722A7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B31EDA-52A3-4500-BFA8-B992CA8BEA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Mannion, Stephanie</dc:creator>
  <cp:lastModifiedBy>Mesevage, Gabriel</cp:lastModifiedBy>
  <cp:revision>9</cp:revision>
  <cp:lastPrinted>2018-12-17T12:39:00Z</cp:lastPrinted>
  <dcterms:created xsi:type="dcterms:W3CDTF">2020-02-19T08:13:00Z</dcterms:created>
  <dcterms:modified xsi:type="dcterms:W3CDTF">2020-02-19T09:58:00Z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0x010100D28D9B2FCFD91541B9FBBD446E6EAE28</vt:lpwstr>
  </property>
</Properties>
</file>