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  <w:t xml:space="preserve">DOCUMENTO TÉCNICO </w:t>
      </w:r>
      <w:r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</w:r>
      <w:r>
        <w:rPr>
          <w:rFonts w:ascii="Helvetica" w:hAnsi="Helvetica" w:cs="Helvetica"/>
          <w:b/>
          <w:bCs/>
          <w:color w:val="2f5496" w:themeColor="accent1" w:themeShade="BF"/>
          <w:sz w:val="56"/>
          <w:szCs w:val="144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INTERCAMBIO DE INFORMACIÓN RECURSO DE ALZADA Y JERÁRQUICO MEDIANTE SERVICIOS WEB DEL SISTEMA JUKUMARI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 ENTRE LA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AUTORIDAD DE IMPUGNACIÓN TRIBUTARIA (AIT) 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  <w:lang w:val="es-BO"/>
        </w:rPr>
        <w:t xml:space="preserve">E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 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  <w:lang w:val="es-BO"/>
        </w:rPr>
        <w:t xml:space="preserve">IMPUESTOS 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  <w:t xml:space="preserve">(I)</w:t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pP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  <w:r>
        <w:rPr>
          <w:rFonts w:ascii="Helvetica" w:hAnsi="Helvetica" w:cs="Helvetica"/>
          <w:b/>
          <w:bCs/>
          <w:color w:val="2f5496" w:themeColor="accent1" w:themeShade="BF"/>
          <w:sz w:val="36"/>
          <w:szCs w:val="36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</w:p>
    <w:p>
      <w:pPr>
        <w:pBdr/>
        <w:tabs>
          <w:tab w:val="left" w:leader="none" w:pos="5565"/>
        </w:tabs>
        <w:spacing/>
        <w:ind/>
        <w:jc w:val="left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  <w:tab/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</w:p>
    <w:p>
      <w:pPr>
        <w:pBdr/>
        <w:spacing/>
        <w:ind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pP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  <w:r>
        <w:rPr>
          <w:rFonts w:ascii="Helvetica" w:hAnsi="Helvetica" w:cs="Helvetica"/>
          <w:b/>
          <w:bCs/>
          <w:color w:val="2f5496" w:themeColor="accent1" w:themeShade="BF"/>
          <w:sz w:val="44"/>
          <w:szCs w:val="44"/>
        </w:rPr>
      </w:r>
    </w:p>
    <w:p>
      <w:pPr>
        <w:pBdr/>
        <w:spacing/>
        <w:ind/>
        <w:jc w:val="center"/>
        <w:rPr>
          <w:rFonts w:ascii="Helvetica" w:hAnsi="Helvetica" w:cs="Helvetica"/>
          <w:b/>
          <w:bCs/>
          <w:color w:val="2f5496" w:themeColor="accent1" w:themeShade="BF"/>
          <w:sz w:val="28"/>
        </w:rPr>
      </w:pPr>
      <w:r>
        <w:rPr>
          <w:rFonts w:ascii="Helvetica" w:hAnsi="Helvetica" w:cs="Helvetica"/>
          <w:b/>
          <w:bCs/>
          <w:color w:val="2f5496" w:themeColor="accent1" w:themeShade="BF"/>
          <w:sz w:val="28"/>
        </w:rPr>
        <w:t xml:space="preserve">Versión 1.00</w:t>
      </w:r>
      <w:r>
        <w:rPr>
          <w:rFonts w:ascii="Helvetica" w:hAnsi="Helvetica" w:cs="Helvetica"/>
          <w:b/>
          <w:bCs/>
          <w:color w:val="2f5496" w:themeColor="accent1" w:themeShade="BF"/>
          <w:sz w:val="28"/>
        </w:rPr>
      </w:r>
      <w:r>
        <w:rPr>
          <w:rFonts w:ascii="Helvetica" w:hAnsi="Helvetica" w:cs="Helvetica"/>
          <w:b/>
          <w:bCs/>
          <w:color w:val="2f5496" w:themeColor="accent1" w:themeShade="BF"/>
          <w:sz w:val="28"/>
        </w:rPr>
      </w:r>
    </w:p>
    <w:p>
      <w:pPr>
        <w:pBdr/>
        <w:spacing/>
        <w:ind/>
        <w:jc w:val="center"/>
        <w:rPr>
          <w:rFonts w:ascii="Helvetica" w:hAnsi="Helvetica" w:cs="Helvetica"/>
          <w:sz w:val="44"/>
          <w:szCs w:val="44"/>
        </w:rPr>
      </w:pP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</w:p>
    <w:p>
      <w:pPr>
        <w:pBdr/>
        <w:spacing/>
        <w:ind/>
        <w:rPr>
          <w:rFonts w:ascii="Helvetica" w:hAnsi="Helvetica" w:cs="Helvetica"/>
          <w:sz w:val="44"/>
          <w:szCs w:val="44"/>
        </w:rPr>
      </w:pP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</w:p>
    <w:p>
      <w:pPr>
        <w:pBdr/>
        <w:spacing/>
        <w:ind/>
        <w:jc w:val="center"/>
        <w:rPr>
          <w:rFonts w:ascii="Helvetica" w:hAnsi="Helvetica" w:cs="Helvetica"/>
          <w:sz w:val="44"/>
          <w:szCs w:val="44"/>
        </w:rPr>
      </w:pP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</w:p>
    <w:p>
      <w:pPr>
        <w:pBdr/>
        <w:spacing/>
        <w:ind/>
        <w:rPr>
          <w:rFonts w:ascii="Helvetica" w:hAnsi="Helvetica" w:cs="Helvetica"/>
          <w:sz w:val="44"/>
          <w:szCs w:val="44"/>
        </w:rPr>
      </w:pP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</w:p>
    <w:sdt>
      <w:sdtPr>
        <w15:appearance w15:val="boundingBox"/>
        <w:id w:val="-1164785391"/>
        <w:docPartObj>
          <w:docPartGallery w:val="Table of Contents"/>
          <w:docPartUnique w:val="true"/>
        </w:docPartObj>
        <w:rPr>
          <w:rFonts w:ascii="Helvetica" w:hAnsi="Helvetica" w:eastAsia="Times New Roman" w:cs="Helvetica"/>
          <w:color w:val="auto"/>
          <w:sz w:val="24"/>
          <w:szCs w:val="20"/>
          <w:lang w:val="es-ES" w:eastAsia="es-ES"/>
        </w:rPr>
      </w:sdtPr>
      <w:sdtContent>
        <w:p>
          <w:pPr>
            <w:pStyle w:val="956"/>
            <w:pBdr/>
            <w:spacing/>
            <w:ind/>
            <w:rPr>
              <w:rFonts w:ascii="Helvetica" w:hAnsi="Helvetica" w:cs="Helvetica"/>
              <w:b/>
              <w:bCs/>
            </w:rPr>
          </w:pPr>
          <w:r>
            <w:rPr>
              <w:rFonts w:ascii="Helvetica" w:hAnsi="Helvetica" w:cs="Helvetica"/>
              <w:b/>
              <w:bCs/>
              <w:lang w:val="es-ES"/>
            </w:rPr>
            <w:t xml:space="preserve">Contenido</w:t>
          </w:r>
          <w:r>
            <w:rPr>
              <w:rFonts w:ascii="Helvetica" w:hAnsi="Helvetica" w:cs="Helvetica"/>
              <w:b/>
              <w:bCs/>
            </w:rPr>
          </w:r>
          <w:r>
            <w:rPr>
              <w:rFonts w:ascii="Helvetica" w:hAnsi="Helvetica" w:cs="Helvetica"/>
              <w:b/>
              <w:bCs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>
            <w:rPr>
              <w:rFonts w:ascii="Helvetica" w:hAnsi="Helvetica" w:cs="Helvetica"/>
            </w:rPr>
            <w:fldChar w:fldCharType="begin"/>
          </w:r>
          <w:r>
            <w:rPr>
              <w:rFonts w:ascii="Helvetica" w:hAnsi="Helvetica" w:cs="Helvetica"/>
            </w:rPr>
            <w:instrText xml:space="preserve"> TOC \o "1-3" \h \z \u </w:instrText>
          </w:r>
          <w:r>
            <w:rPr>
              <w:rFonts w:ascii="Helvetica" w:hAnsi="Helvetica" w:cs="Helvetica"/>
            </w:rPr>
            <w:fldChar w:fldCharType="separate"/>
          </w:r>
          <w:hyperlink w:tooltip="#_Toc183698986" w:anchor="_Toc183698986" w:history="1">
            <w:r>
              <w:rPr>
                <w:rStyle w:val="959"/>
                <w:rFonts w:ascii="Helvetica" w:hAnsi="Helvetica" w:cs="Helvetica"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INTRODUCCIÓN</w:t>
            </w:r>
            <w:r>
              <w:tab/>
            </w:r>
            <w:r>
              <w:fldChar w:fldCharType="begin"/>
            </w:r>
            <w:r>
              <w:instrText xml:space="preserve"> PAGEREF _Toc183698986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87" w:anchor="_Toc183698987" w:history="1">
            <w:r>
              <w:rPr>
                <w:rStyle w:val="959"/>
                <w:rFonts w:ascii="Helvetica" w:hAnsi="Helvetica" w:cs="Helvetica"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OBJETIVO</w:t>
            </w:r>
            <w:r>
              <w:tab/>
            </w:r>
            <w:r>
              <w:fldChar w:fldCharType="begin"/>
            </w:r>
            <w:r>
              <w:instrText xml:space="preserve"> PAGEREF _Toc183698987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88" w:anchor="_Toc183698988" w:history="1">
            <w:r>
              <w:rPr>
                <w:rStyle w:val="959"/>
                <w:rFonts w:ascii="Helvetica" w:hAnsi="Helvetica" w:cs="Helvetica"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DEFINICIONES</w:t>
            </w:r>
            <w:r>
              <w:tab/>
            </w:r>
            <w:r>
              <w:fldChar w:fldCharType="begin"/>
            </w:r>
            <w:r>
              <w:instrText xml:space="preserve"> PAGEREF _Toc183698988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89" w:anchor="_Toc183698989" w:history="1">
            <w:r>
              <w:rPr>
                <w:rStyle w:val="959"/>
                <w:rFonts w:ascii="Helvetica" w:hAnsi="Helvetica" w:cs="Helvetica"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ABREVIATURAS Y ACRÓNIMOS</w:t>
            </w:r>
            <w:r>
              <w:tab/>
            </w:r>
            <w:r>
              <w:fldChar w:fldCharType="begin"/>
            </w:r>
            <w:r>
              <w:instrText xml:space="preserve"> PAGEREF _Toc183698989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0" w:anchor="_Toc183698990" w:history="1">
            <w:r>
              <w:rPr>
                <w:rStyle w:val="959"/>
                <w:rFonts w:ascii="Helvetica" w:hAnsi="Helvetica" w:cs="Helvetica"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OPERACIONES Y HORARIOS</w:t>
            </w:r>
            <w:r>
              <w:tab/>
            </w:r>
            <w:r>
              <w:fldChar w:fldCharType="begin"/>
            </w:r>
            <w:r>
              <w:instrText xml:space="preserve"> PAGEREF _Toc183698990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1" w:anchor="_Toc183698991" w:history="1">
            <w:r>
              <w:rPr>
                <w:rStyle w:val="959"/>
                <w:rFonts w:ascii="Helvetica" w:hAnsi="Helvetica" w:cs="Helvetica"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TRATAMIENTO DE FIRMAS Y CERTIFICADOS DIGITALES</w:t>
            </w:r>
            <w:r>
              <w:tab/>
            </w:r>
            <w:r>
              <w:fldChar w:fldCharType="begin"/>
            </w:r>
            <w:r>
              <w:instrText xml:space="preserve"> PAGEREF _Toc183698991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2" w:anchor="_Toc183698992" w:history="1">
            <w:r>
              <w:rPr>
                <w:rStyle w:val="959"/>
                <w:rFonts w:ascii="Helvetica" w:hAnsi="Helvetica" w:cs="Helvetica"/>
              </w:rPr>
              <w:t xml:space="preserve">6.1.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FORMATOS UTILIZADOS</w:t>
            </w:r>
            <w:r>
              <w:tab/>
            </w:r>
            <w:r>
              <w:fldChar w:fldCharType="begin"/>
            </w:r>
            <w:r>
              <w:instrText xml:space="preserve"> PAGEREF _Toc183698992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3" w:anchor="_Toc183698993" w:history="1">
            <w:r>
              <w:rPr>
                <w:rStyle w:val="959"/>
                <w:rFonts w:ascii="Helvetica" w:hAnsi="Helvetica" w:cs="Helvetica"/>
              </w:rPr>
              <w:t xml:space="preserve">6.2.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CARACTERÍSTICAS DE LAS FIRMAS Y CERTIFICADOS DIGITALES</w:t>
            </w:r>
            <w:r>
              <w:tab/>
            </w:r>
            <w:r>
              <w:fldChar w:fldCharType="begin"/>
            </w:r>
            <w:r>
              <w:instrText xml:space="preserve"> PAGEREF _Toc183698993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4" w:anchor="_Toc183698994" w:history="1">
            <w:r>
              <w:rPr>
                <w:rStyle w:val="959"/>
                <w:rFonts w:ascii="Helvetica" w:hAnsi="Helvetica" w:cs="Helvetica"/>
              </w:rPr>
              <w:t xml:space="preserve">6.3.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EMISIÓN E INTERCAMBIO DE CERTIFICADOS</w:t>
            </w:r>
            <w:r>
              <w:tab/>
            </w:r>
            <w:r>
              <w:fldChar w:fldCharType="begin"/>
            </w:r>
            <w:r>
              <w:instrText xml:space="preserve"> PAGEREF _Toc183698994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5" w:anchor="_Toc183698995" w:history="1">
            <w:r>
              <w:rPr>
                <w:rStyle w:val="959"/>
                <w:rFonts w:ascii="Helvetica" w:hAnsi="Helvetica" w:cs="Helvetica"/>
              </w:rPr>
              <w:t xml:space="preserve">6.4.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OBLIGACIONES DE LAS ENTIDADES PARTICIPANTES</w:t>
            </w:r>
            <w:r>
              <w:tab/>
            </w:r>
            <w:r>
              <w:fldChar w:fldCharType="begin"/>
            </w:r>
            <w:r>
              <w:instrText xml:space="preserve"> PAGEREF _Toc183698995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6" w:anchor="_Toc183698996" w:history="1">
            <w:r>
              <w:rPr>
                <w:rStyle w:val="959"/>
                <w:rFonts w:ascii="Helvetica" w:hAnsi="Helvetica" w:cs="Helvetica"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CONVENCIONES PARA EL INTERCAMBIO DE MENSAJES</w:t>
            </w:r>
            <w:r>
              <w:tab/>
            </w:r>
            <w:r>
              <w:fldChar w:fldCharType="begin"/>
            </w:r>
            <w:r>
              <w:instrText xml:space="preserve"> PAGEREF _Toc183698996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7" w:anchor="_Toc183698997" w:history="1">
            <w:r>
              <w:rPr>
                <w:rStyle w:val="959"/>
                <w:rFonts w:ascii="Helvetica" w:hAnsi="Helvetica" w:cs="Helvetica"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DIAGRAMA DE SECUENCIA DE INTEROPERABILIDAD</w:t>
            </w:r>
            <w:r>
              <w:tab/>
            </w:r>
            <w:r>
              <w:fldChar w:fldCharType="begin"/>
            </w:r>
            <w:r>
              <w:instrText xml:space="preserve"> PAGEREF _Toc183698997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8" w:anchor="_Toc183698998" w:history="1">
            <w:r>
              <w:rPr>
                <w:rStyle w:val="959"/>
                <w:rFonts w:ascii="Helvetica" w:hAnsi="Helvetica" w:cs="Helvetica"/>
              </w:rPr>
              <w:t xml:space="preserve">9.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COMUNICACIÓN</w:t>
            </w:r>
            <w:r>
              <w:tab/>
            </w:r>
            <w:r>
              <w:fldChar w:fldCharType="begin"/>
            </w:r>
            <w:r>
              <w:instrText xml:space="preserve"> PAGEREF _Toc183698998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8999" w:anchor="_Toc183698999" w:history="1">
            <w:r>
              <w:rPr>
                <w:rStyle w:val="959"/>
                <w:rFonts w:ascii="Helvetica" w:hAnsi="Helvetica" w:cs="Helvetica"/>
              </w:rPr>
              <w:t xml:space="preserve">10.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SERVICIO WEB AIT</w:t>
            </w:r>
            <w:r>
              <w:tab/>
            </w:r>
            <w:r>
              <w:fldChar w:fldCharType="begin"/>
            </w:r>
            <w:r>
              <w:instrText xml:space="preserve"> PAGEREF _Toc183698999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tabs>
              <w:tab w:val="left" w:leader="none" w:pos="880"/>
            </w:tabs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9000" w:anchor="_Toc183699000" w:history="1">
            <w:r>
              <w:rPr>
                <w:rStyle w:val="959"/>
                <w:rFonts w:ascii="Helvetica" w:hAnsi="Helvetica" w:cs="Helvetica"/>
              </w:rPr>
              <w:t xml:space="preserve">10.1.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DESCRIPCIÓN GENERAL</w:t>
            </w:r>
            <w:r>
              <w:tab/>
            </w:r>
            <w:r>
              <w:fldChar w:fldCharType="begin"/>
            </w:r>
            <w:r>
              <w:instrText xml:space="preserve"> PAGEREF _Toc183699000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tabs>
              <w:tab w:val="left" w:leader="none" w:pos="1100"/>
            </w:tabs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9001" w:anchor="_Toc183699001" w:history="1">
            <w:r>
              <w:rPr>
                <w:rStyle w:val="959"/>
                <w:rFonts w:ascii="Helvetica" w:hAnsi="Helvetica" w:cs="Helvetica"/>
              </w:rPr>
              <w:t xml:space="preserve">10.1.1.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EXPEDIENTE ALZADA</w:t>
            </w:r>
            <w:r>
              <w:tab/>
            </w:r>
            <w:r>
              <w:fldChar w:fldCharType="begin"/>
            </w:r>
            <w:r>
              <w:instrText xml:space="preserve"> PAGEREF _Toc183699001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Style w:val="957"/>
            <w:pBdr/>
            <w:tabs>
              <w:tab w:val="left" w:leader="none" w:pos="1100"/>
            </w:tabs>
            <w:spacing/>
            <w:ind/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pPr>
          <w:r/>
          <w:hyperlink w:tooltip="#_Toc183699002" w:anchor="_Toc183699002" w:history="1">
            <w:r>
              <w:rPr>
                <w:rStyle w:val="959"/>
                <w:rFonts w:ascii="Helvetica" w:hAnsi="Helvetica" w:cs="Helvetica"/>
              </w:rPr>
              <w:t xml:space="preserve">10.1.2.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val="es-BO" w:eastAsia="es-BO"/>
                <w14:ligatures w14:val="standardContextual"/>
              </w:rPr>
              <w:tab/>
            </w:r>
            <w:r>
              <w:rPr>
                <w:rStyle w:val="959"/>
                <w:rFonts w:ascii="Helvetica" w:hAnsi="Helvetica" w:cs="Helvetica"/>
              </w:rPr>
              <w:t xml:space="preserve">EXPEDIENTE JERÁRQUICO</w:t>
            </w:r>
            <w:r>
              <w:tab/>
            </w:r>
            <w:r>
              <w:fldChar w:fldCharType="begin"/>
            </w:r>
            <w:r>
              <w:instrText xml:space="preserve"> PAGEREF _Toc183699002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s-BO" w:eastAsia="es-BO"/>
              <w14:ligatures w14:val="standardContextual"/>
            </w:rPr>
          </w:r>
        </w:p>
        <w:p>
          <w:pPr>
            <w:pBdr/>
            <w:spacing/>
            <w:ind/>
            <w:rPr>
              <w:rFonts w:ascii="Helvetica" w:hAnsi="Helvetica" w:cs="Helvetica"/>
            </w:rPr>
          </w:pPr>
          <w:r>
            <w:rPr>
              <w:rFonts w:ascii="Helvetica" w:hAnsi="Helvetica" w:cs="Helvetica"/>
              <w:b/>
              <w:bCs/>
            </w:rPr>
            <w:fldChar w:fldCharType="end"/>
          </w:r>
          <w:r>
            <w:rPr>
              <w:rFonts w:ascii="Helvetica" w:hAnsi="Helvetica" w:cs="Helvetica"/>
            </w:rPr>
          </w:r>
          <w:r>
            <w:rPr>
              <w:rFonts w:ascii="Helvetica" w:hAnsi="Helvetica" w:cs="Helvetica"/>
            </w:rPr>
          </w:r>
        </w:p>
      </w:sdtContent>
    </w:sdt>
    <w:p>
      <w:pPr>
        <w:pBdr/>
        <w:spacing/>
        <w:ind/>
        <w:jc w:val="center"/>
        <w:rPr>
          <w:rFonts w:ascii="Helvetica" w:hAnsi="Helvetica" w:cs="Helvetica"/>
          <w:sz w:val="44"/>
          <w:szCs w:val="44"/>
        </w:rPr>
      </w:pP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  <w:r>
        <w:rPr>
          <w:rFonts w:ascii="Helvetica" w:hAnsi="Helvetica" w:cs="Helvetica"/>
          <w:sz w:val="44"/>
          <w:szCs w:val="44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 w:after="160" w:before="0" w:line="259" w:lineRule="auto"/>
        <w:ind/>
        <w:jc w:val="left"/>
        <w:rPr>
          <w:rFonts w:ascii="Helvetica" w:hAnsi="Helvetica" w:cs="Helvetica"/>
        </w:rPr>
      </w:pPr>
      <w:r>
        <w:rPr>
          <w:rFonts w:ascii="Helvetica" w:hAnsi="Helvetica" w:cs="Helvetica"/>
        </w:rPr>
        <w:br w:type="page" w:clear="all"/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0" w:name="_Toc183698986"/>
      <w:r>
        <w:rPr>
          <w:rFonts w:ascii="Helvetica" w:hAnsi="Helvetica" w:cs="Helvetica"/>
          <w:b/>
          <w:bCs/>
          <w:sz w:val="24"/>
          <w:szCs w:val="24"/>
        </w:rPr>
        <w:t xml:space="preserve">INTRODUCCIÓN</w:t>
      </w:r>
      <w:bookmarkEnd w:id="0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Los diversos convenios entre entidades gubernamentales para la colaboración y el intercambio de información nos facilitan en tener información actual y precisa, gracias a las tecnologías informáticas que nos permiten eliminar barreras te tiempo y espacio </w:t>
      </w:r>
      <w:r>
        <w:rPr>
          <w:rFonts w:ascii="Helvetica" w:hAnsi="Helvetica" w:cs="Helvetica"/>
        </w:rPr>
        <w:t xml:space="preserve">se desarrollo un servicio web para el intercambio de información entre la Autoridad de Impugnación Tributaria (AIT) e Impuestos (I).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" w:name="_Toc183698987"/>
      <w:r>
        <w:rPr>
          <w:rFonts w:ascii="Helvetica" w:hAnsi="Helvetica" w:cs="Helvetica"/>
          <w:b/>
          <w:bCs/>
          <w:sz w:val="24"/>
          <w:szCs w:val="24"/>
        </w:rPr>
        <w:t xml:space="preserve">OBJETIVO</w:t>
      </w:r>
      <w:bookmarkEnd w:id="1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Establecer los aspectos técnicos, informáti</w:t>
      </w:r>
      <w:r>
        <w:rPr>
          <w:rFonts w:ascii="Helvetica" w:hAnsi="Helvetica" w:cs="Helvetica"/>
        </w:rPr>
        <w:t xml:space="preserve">cos, medios de comunicación, estructuras, formatos y otros referidos a los servicios de intercambio de información entre la Autoridad de Impugnación Tributaria (AIT) e Impuestos (I), referente a información de los recursos de Alzada y Jerárquico.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2" w:name="_Toc183698988"/>
      <w:r>
        <w:rPr>
          <w:rFonts w:ascii="Helvetica" w:hAnsi="Helvetica" w:cs="Helvetica"/>
          <w:b/>
          <w:bCs/>
          <w:sz w:val="24"/>
          <w:szCs w:val="24"/>
        </w:rPr>
        <w:t xml:space="preserve">DEFINICIONES</w:t>
      </w:r>
      <w:bookmarkEnd w:id="2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Para efectos del presente documento, se consideran las siguientes definiciones: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Autenticación:</w:t>
      </w:r>
      <w:r>
        <w:rPr>
          <w:rFonts w:ascii="Helvetica" w:hAnsi="Helvetica" w:cs="Helvetica"/>
        </w:rPr>
        <w:t xml:space="preserve"> Proceso técnico de verificación por el cual se garantiza la identidad del firmante en un mensaje electrónico de datos o documento digital, que contengan firma digital;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Autenticidad:</w:t>
      </w:r>
      <w:r>
        <w:rPr>
          <w:rFonts w:ascii="Helvetica" w:hAnsi="Helvetica" w:cs="Helvetica"/>
        </w:rPr>
        <w:t xml:space="preserve"> Correspondencia entre la información del mensaje electrónico de datos con el signatario, que permite verificar la identidad</w:t>
      </w:r>
      <w:r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del emisor del mensaje;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Certificado Digital </w:t>
      </w:r>
      <w:r>
        <w:rPr>
          <w:rFonts w:ascii="Helvetica" w:hAnsi="Helvetica" w:cs="Helvetica"/>
          <w:b/>
          <w:bCs/>
        </w:rPr>
        <w:t xml:space="preserve">Autofirmado</w:t>
      </w:r>
      <w:r>
        <w:rPr>
          <w:rFonts w:ascii="Helvetica" w:hAnsi="Helvetica" w:cs="Helvetica"/>
          <w:b/>
          <w:bCs/>
        </w:rPr>
        <w:t xml:space="preserve">:</w:t>
      </w:r>
      <w:r>
        <w:rPr>
          <w:rFonts w:ascii="Helvetica" w:hAnsi="Helvetica" w:cs="Helvetica"/>
        </w:rPr>
        <w:t xml:space="preserve"> Documento electrónico que vincula una clave pública con el firmante, cuya finalidad es la de acreditar la identidad </w:t>
      </w:r>
      <w:r>
        <w:rPr>
          <w:rFonts w:ascii="Helvetica" w:hAnsi="Helvetica" w:cs="Helvetica"/>
        </w:rPr>
        <w:t xml:space="preserve">del mismo</w:t>
      </w:r>
      <w:r>
        <w:rPr>
          <w:rFonts w:ascii="Helvetica" w:hAnsi="Helvetica" w:cs="Helvetica"/>
        </w:rPr>
        <w:t xml:space="preserve">, el cual se genera directamente por el firmante o signatario, sin la intervención de un árbitro o autoridad certificante.  Para efectos del presente documento Certificado Digital se entenderá en adelante como Certificado Digital </w:t>
      </w:r>
      <w:r>
        <w:rPr>
          <w:rFonts w:ascii="Helvetica" w:hAnsi="Helvetica" w:cs="Helvetica"/>
        </w:rPr>
        <w:t xml:space="preserve">Autofirmado</w:t>
      </w:r>
      <w:r>
        <w:rPr>
          <w:rFonts w:ascii="Helvetica" w:hAnsi="Helvetica" w:cs="Helvetica"/>
        </w:rPr>
        <w:t xml:space="preserve">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Clave privada:</w:t>
      </w:r>
      <w:r>
        <w:rPr>
          <w:rFonts w:ascii="Helvetica" w:hAnsi="Helvetica" w:cs="Helvetica"/>
        </w:rPr>
        <w:t xml:space="preserve"> Conjunto de caracteres alfanuméricos generados mediante un sistema de cifrado que contiene datos únicos que el signatario emplea en la generación de una firma electrónica o digital sobre un mensaje electrónico de datos o documento digital;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Clave pública:</w:t>
      </w:r>
      <w:r>
        <w:rPr>
          <w:rFonts w:ascii="Helvetica" w:hAnsi="Helvetica" w:cs="Helvetica"/>
        </w:rPr>
        <w:t xml:space="preserve"> Conjunto de caracteres de conocimiento público, generados mediante el mismo sistema de cifrado de la clave privada; contiene datos únicos que permiten verificar la firma digital del signatario en el Certificado Digital;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Entidad Pública:</w:t>
      </w:r>
      <w:r>
        <w:rPr>
          <w:rFonts w:ascii="Helvetica" w:hAnsi="Helvetica" w:cs="Helvetica"/>
        </w:rPr>
        <w:t xml:space="preserve"> Entidad del sector público señalada en los clasificadores institucionales aprobados por el Ministerio de Economía y Finanzas Públicas.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Firma Digital:</w:t>
      </w:r>
      <w:r>
        <w:rPr>
          <w:rFonts w:ascii="Helvetica" w:hAnsi="Helvetica" w:cs="Helvetica"/>
        </w:rPr>
        <w:t xml:space="preserve"> Cadena de datos generada por un método criptográfico asimétrico que se adjunta a un mensaje para asegurar su autenticidad e integridad, así como para proteger al receptor de cualquier rechazo por parte del remitente.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0"/>
          <w:numId w:val="3"/>
        </w:numPr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Horario:</w:t>
      </w:r>
      <w:r>
        <w:rPr>
          <w:rFonts w:ascii="Helvetica" w:hAnsi="Helvetica" w:cs="Helvetica"/>
        </w:rPr>
        <w:t xml:space="preserve"> Es el periodo en el cual los servicios web de las entidades participantes podrán recibir las operaciones descritas en la presente Guía.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pBdr/>
        <w:spacing/>
        <w:ind w:left="708"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3" w:name="_Toc183698989"/>
      <w:r>
        <w:rPr>
          <w:rFonts w:ascii="Helvetica" w:hAnsi="Helvetica" w:cs="Helvetica"/>
          <w:b/>
          <w:bCs/>
          <w:sz w:val="24"/>
          <w:szCs w:val="24"/>
        </w:rPr>
        <w:t xml:space="preserve">ABREVIATURAS Y ACRÓNIMOS</w:t>
      </w:r>
      <w:bookmarkEnd w:id="3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 w:left="36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AIT</w:t>
      </w:r>
      <w:r>
        <w:rPr>
          <w:rFonts w:ascii="Helvetica" w:hAnsi="Helvetica" w:cs="Helvetica"/>
        </w:rPr>
        <w:t xml:space="preserve"> = Autoridad de impugnación tributaria.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 w:left="36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I </w:t>
      </w:r>
      <w:r>
        <w:rPr>
          <w:rFonts w:ascii="Helvetica" w:hAnsi="Helvetica" w:cs="Helvetica"/>
        </w:rPr>
        <w:t xml:space="preserve">= Impuestos.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 w:left="360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 xml:space="preserve">RA </w:t>
      </w:r>
      <w:r>
        <w:rPr>
          <w:rFonts w:ascii="Helvetica" w:hAnsi="Helvetica" w:cs="Helvetica"/>
        </w:rPr>
        <w:t xml:space="preserve">= Recurso de Alzada</w:t>
      </w:r>
      <w:r>
        <w:rPr>
          <w:rFonts w:ascii="Helvetica" w:hAnsi="Helvetica" w:cs="Helvetica"/>
          <w:b/>
          <w:bCs/>
        </w:rPr>
        <w:t xml:space="preserve">  </w:t>
      </w:r>
      <w:r>
        <w:rPr>
          <w:rFonts w:ascii="Helvetica" w:hAnsi="Helvetica" w:cs="Helvetica"/>
          <w:b/>
          <w:bCs/>
        </w:rPr>
      </w:r>
      <w:r>
        <w:rPr>
          <w:rFonts w:ascii="Helvetica" w:hAnsi="Helvetica" w:cs="Helvetica"/>
          <w:b/>
          <w:bCs/>
        </w:rPr>
      </w:r>
    </w:p>
    <w:p>
      <w:pPr>
        <w:pBdr/>
        <w:spacing/>
        <w:ind w:left="36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 xml:space="preserve">RJ </w:t>
      </w:r>
      <w:r>
        <w:rPr>
          <w:rFonts w:ascii="Helvetica" w:hAnsi="Helvetica" w:cs="Helvetica"/>
        </w:rPr>
        <w:t xml:space="preserve">= Recurso Jerárquico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</w:r>
      <w:r>
        <w:rPr>
          <w:rFonts w:ascii="Helvetica" w:hAnsi="Helvetica" w:cs="Helvetica"/>
          <w:b/>
          <w:bCs/>
        </w:rPr>
      </w:r>
      <w:r>
        <w:rPr>
          <w:rFonts w:ascii="Helvetica" w:hAnsi="Helvetica" w:cs="Helvetica"/>
          <w:b/>
          <w:bCs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4" w:name="_Toc183698990"/>
      <w:r>
        <w:rPr>
          <w:rFonts w:ascii="Helvetica" w:hAnsi="Helvetica" w:cs="Helvetica"/>
          <w:b/>
          <w:bCs/>
          <w:sz w:val="24"/>
          <w:szCs w:val="24"/>
        </w:rPr>
        <w:t xml:space="preserve">OPERACIONES Y HORARIOS</w:t>
      </w:r>
      <w:bookmarkEnd w:id="4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En</w:t>
      </w:r>
      <w:r>
        <w:rPr>
          <w:rFonts w:ascii="Helvetica" w:hAnsi="Helvetica" w:cs="Helvetica"/>
        </w:rPr>
        <w:t xml:space="preserve"> el presente acápite se detalla las operaciones que serán procesadas por las entidades participantes dentro de los horarios descritos a continuación, salvo casos extraordinarios que deberán ser coordinados con el Ministerio de Economía y Finanzas Públicas: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 w:left="360"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tbl>
      <w:tblPr>
        <w:tblW w:w="8789" w:type="dxa"/>
        <w:tblBorders/>
        <w:tblLook w:val="04A0" w:firstRow="1" w:lastRow="0" w:firstColumn="1" w:lastColumn="0" w:noHBand="0" w:noVBand="1"/>
        <w:tblStyle w:val="954"/>
      </w:tblPr>
      <w:tblGrid>
        <w:gridCol w:w="767"/>
        <w:gridCol w:w="2352"/>
        <w:gridCol w:w="1748"/>
        <w:gridCol w:w="697"/>
        <w:gridCol w:w="704"/>
        <w:gridCol w:w="1397"/>
        <w:gridCol w:w="112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7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23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gridSpan w:val="3"/>
            <w:shd w:val="clear" w:color="auto" w:fill="bfbfbf" w:themeFill="background1" w:themeFillShade="BF"/>
            <w:tcBorders/>
            <w:tcW w:w="31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Horario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12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</w:tr>
      <w:tr>
        <w:trPr/>
        <w:tc>
          <w:tcPr>
            <w:shd w:val="clear" w:color="auto" w:fill="bfbfbf" w:themeFill="background1" w:themeFillShade="BF"/>
            <w:tcBorders/>
            <w:tcW w:w="7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Código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23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Operación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17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Días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6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Desde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70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Hasta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13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Periodicidad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  <w:tc>
          <w:tcPr>
            <w:shd w:val="clear" w:color="auto" w:fill="bfbfbf" w:themeFill="background1" w:themeFillShade="BF"/>
            <w:tcBorders/>
            <w:tcW w:w="112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b/>
                <w:bCs/>
                <w:sz w:val="16"/>
                <w:szCs w:val="12"/>
              </w:rPr>
            </w:pP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  <w:t xml:space="preserve">Máximo de consumos por día</w:t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  <w:r>
              <w:rPr>
                <w:rFonts w:ascii="Helvetica" w:hAnsi="Helvetica" w:cs="Helvetica"/>
                <w:b/>
                <w:bCs/>
                <w:sz w:val="16"/>
                <w:szCs w:val="12"/>
              </w:rPr>
            </w:r>
          </w:p>
        </w:tc>
      </w:tr>
      <w:tr>
        <w:trPr/>
        <w:tc>
          <w:tcPr>
            <w:tcBorders/>
            <w:tcW w:w="7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1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23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left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Información de recurso Alzada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7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Lunes a domingo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6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00:00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70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23:59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3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A requerimiento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12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Sin limite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</w:tr>
      <w:tr>
        <w:trPr/>
        <w:tc>
          <w:tcPr>
            <w:tcBorders/>
            <w:tcW w:w="7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2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23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left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Información de recurso Jerárquico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7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Lunes a domingo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6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00:00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70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23:59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3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A requerimiento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  <w:tc>
          <w:tcPr>
            <w:tcBorders/>
            <w:tcW w:w="112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15"/>
              </w:tabs>
              <w:spacing/>
              <w:ind/>
              <w:jc w:val="center"/>
              <w:rPr>
                <w:rFonts w:ascii="Helvetica" w:hAnsi="Helvetica" w:cs="Helvetica"/>
                <w:sz w:val="16"/>
                <w:szCs w:val="12"/>
              </w:rPr>
            </w:pPr>
            <w:r>
              <w:rPr>
                <w:rFonts w:ascii="Helvetica" w:hAnsi="Helvetica" w:cs="Helvetica"/>
                <w:sz w:val="16"/>
                <w:szCs w:val="12"/>
              </w:rPr>
              <w:t xml:space="preserve">Sin limite</w:t>
            </w:r>
            <w:r>
              <w:rPr>
                <w:rFonts w:ascii="Helvetica" w:hAnsi="Helvetica" w:cs="Helvetica"/>
                <w:sz w:val="16"/>
                <w:szCs w:val="12"/>
              </w:rPr>
            </w:r>
            <w:r>
              <w:rPr>
                <w:rFonts w:ascii="Helvetica" w:hAnsi="Helvetica" w:cs="Helvetica"/>
                <w:sz w:val="16"/>
                <w:szCs w:val="12"/>
              </w:rPr>
            </w:r>
          </w:p>
        </w:tc>
      </w:tr>
    </w:tbl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5" w:name="_Toc183698991"/>
      <w:r>
        <w:rPr>
          <w:rFonts w:ascii="Helvetica" w:hAnsi="Helvetica" w:cs="Helvetica"/>
          <w:b/>
          <w:bCs/>
          <w:sz w:val="24"/>
          <w:szCs w:val="24"/>
        </w:rPr>
        <w:t xml:space="preserve">TRATAMIENTO DE FIRMAS Y CERTIFICADOS DIGITALES</w:t>
      </w:r>
      <w:bookmarkEnd w:id="5"/>
      <w:r>
        <w:rPr>
          <w:rFonts w:ascii="Helvetica" w:hAnsi="Helvetica" w:cs="Helvetica"/>
          <w:b/>
          <w:bCs/>
          <w:sz w:val="24"/>
          <w:szCs w:val="24"/>
        </w:rPr>
        <w:t xml:space="preserve"> </w:t>
      </w:r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mensajes electrónicos objeto del presente documento deberán estar firmados digitalmente para otorgar seguridad a la información correspondiente a este intercambio.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1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6" w:name="_Toc183698992"/>
      <w:r>
        <w:rPr>
          <w:rFonts w:ascii="Helvetica" w:hAnsi="Helvetica" w:cs="Helvetica"/>
          <w:b/>
          <w:bCs/>
          <w:sz w:val="24"/>
          <w:szCs w:val="24"/>
        </w:rPr>
        <w:t xml:space="preserve">FORMATOS UTILIZADOS</w:t>
      </w:r>
      <w:bookmarkEnd w:id="6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Para realizar la firma de los mensajes de entrada y de salida en los servicios web REST, se utilizará el estándar de firmado </w:t>
      </w:r>
      <w:r>
        <w:rPr>
          <w:rFonts w:ascii="Helvetica" w:hAnsi="Helvetica" w:cs="Helvetica"/>
          <w:szCs w:val="24"/>
        </w:rPr>
        <w:t xml:space="preserve">Json</w:t>
      </w:r>
      <w:r>
        <w:rPr>
          <w:rFonts w:ascii="Helvetica" w:hAnsi="Helvetica" w:cs="Helvetica"/>
          <w:szCs w:val="24"/>
        </w:rPr>
        <w:t xml:space="preserve"> Web </w:t>
      </w:r>
      <w:r>
        <w:rPr>
          <w:rFonts w:ascii="Helvetica" w:hAnsi="Helvetica" w:cs="Helvetica"/>
          <w:szCs w:val="24"/>
        </w:rPr>
        <w:t xml:space="preserve">Signature</w:t>
      </w:r>
      <w:r>
        <w:rPr>
          <w:rFonts w:ascii="Helvetica" w:hAnsi="Helvetica" w:cs="Helvetica"/>
          <w:szCs w:val="24"/>
        </w:rPr>
        <w:t xml:space="preserve"> o JWS de su sigla en inglés, JWS representa el código seguro con firmas digitales o mensajes de autentificación (</w:t>
      </w:r>
      <w:r>
        <w:rPr>
          <w:rFonts w:ascii="Helvetica" w:hAnsi="Helvetica" w:cs="Helvetica"/>
          <w:szCs w:val="24"/>
        </w:rPr>
        <w:t xml:space="preserve">MACs</w:t>
      </w:r>
      <w:r>
        <w:rPr>
          <w:rFonts w:ascii="Helvetica" w:hAnsi="Helvetica" w:cs="Helvetica"/>
          <w:szCs w:val="24"/>
        </w:rPr>
        <w:t xml:space="preserve">) usando JavaScript </w:t>
      </w:r>
      <w:r>
        <w:rPr>
          <w:rFonts w:ascii="Helvetica" w:hAnsi="Helvetica" w:cs="Helvetica"/>
          <w:szCs w:val="24"/>
        </w:rPr>
        <w:t xml:space="preserve">Object</w:t>
      </w:r>
      <w:r>
        <w:rPr>
          <w:rFonts w:ascii="Helvetica" w:hAnsi="Helvetica" w:cs="Helvetica"/>
          <w:szCs w:val="24"/>
        </w:rPr>
        <w:t xml:space="preserve"> </w:t>
      </w:r>
      <w:r>
        <w:rPr>
          <w:rFonts w:ascii="Helvetica" w:hAnsi="Helvetica" w:cs="Helvetica"/>
          <w:szCs w:val="24"/>
        </w:rPr>
        <w:t xml:space="preserve">Notation</w:t>
      </w:r>
      <w:r>
        <w:rPr>
          <w:rFonts w:ascii="Helvetica" w:hAnsi="Helvetica" w:cs="Helvetica"/>
          <w:szCs w:val="24"/>
        </w:rPr>
        <w:t xml:space="preserve"> (JSON) basado en estructuras de datos, algoritmos criptográficos e identificadores, cuya especificación para uso se encuentra descrita en </w:t>
      </w:r>
      <w:r>
        <w:rPr>
          <w:rFonts w:ascii="Helvetica" w:hAnsi="Helvetica" w:cs="Helvetica"/>
          <w:szCs w:val="24"/>
        </w:rPr>
        <w:t xml:space="preserve">JSON </w:t>
      </w:r>
      <w:r>
        <w:rPr>
          <w:rFonts w:ascii="Helvetica" w:hAnsi="Helvetica" w:cs="Helvetica"/>
          <w:szCs w:val="24"/>
        </w:rPr>
        <w:t xml:space="preserve">Web Algoritmos (JWA).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Con el objetivo de mantener la información segura, se </w:t>
      </w:r>
      <w:r>
        <w:rPr>
          <w:rFonts w:ascii="Helvetica" w:hAnsi="Helvetica" w:cs="Helvetica"/>
          <w:szCs w:val="24"/>
        </w:rPr>
        <w:t xml:space="preserve">utilizará</w:t>
      </w:r>
      <w:r>
        <w:rPr>
          <w:rFonts w:ascii="Helvetica" w:hAnsi="Helvetica" w:cs="Helvetica"/>
          <w:szCs w:val="24"/>
        </w:rPr>
        <w:t xml:space="preserve">: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6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M</w:t>
      </w:r>
      <w:r>
        <w:rPr>
          <w:rFonts w:ascii="Helvetica" w:hAnsi="Helvetica" w:cs="Helvetica"/>
          <w:szCs w:val="24"/>
        </w:rPr>
        <w:t xml:space="preserve">étodo POST.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6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</w:t>
      </w:r>
      <w:r>
        <w:rPr>
          <w:rFonts w:ascii="Helvetica" w:hAnsi="Helvetica" w:cs="Helvetica"/>
          <w:szCs w:val="24"/>
        </w:rPr>
        <w:t xml:space="preserve">os mensajes de salida deberán estar firmados por la entidad emisora.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6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La especificación de cada método señalará si este requiere o no firma digital.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1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7" w:name="_Toc183698993"/>
      <w:r>
        <w:rPr>
          <w:rFonts w:ascii="Helvetica" w:hAnsi="Helvetica" w:cs="Helvetica"/>
          <w:b/>
          <w:bCs/>
          <w:sz w:val="24"/>
          <w:szCs w:val="24"/>
        </w:rPr>
        <w:t xml:space="preserve">CARACTERÍSTICAS DE LAS FIRMAS Y CERTIFICADOS DIGITALES</w:t>
      </w:r>
      <w:bookmarkEnd w:id="7"/>
      <w:r>
        <w:rPr>
          <w:rFonts w:ascii="Helvetica" w:hAnsi="Helvetica" w:cs="Helvetica"/>
          <w:b/>
          <w:bCs/>
          <w:sz w:val="24"/>
          <w:szCs w:val="24"/>
        </w:rPr>
        <w:t xml:space="preserve"> </w:t>
      </w:r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La firma digital generada debe poseer las siguientes características mínimas: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8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Ser única para cada documento electrónico firmado digitalmente.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8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Ser susceptible de verificación, usando la clave pública del signatario.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8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Estar ligada al documento electrónico enviado, de manera que, si éste es modifica-do, la firma digital se invalida.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pBdr/>
        <w:tabs>
          <w:tab w:val="left" w:leader="none" w:pos="3615"/>
        </w:tabs>
        <w:spacing/>
        <w:ind w:left="1068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El certificado digital debe cumplir con las siguientes características mínimas: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9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Ser generado directamente por cada participante.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9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Identificar al signatario de cada Entidad Participante, el cual será designado con-forme procedimientos internos.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9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Cumplir los siguientes requisitos técnicos para su generación: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0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Algoritmo de llaves RSA256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0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Tamaño de las llaves de 2048 bits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0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Algoritmo de Identificación SHA256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El Certificado Digital deberá contener mínimamente la siguiente información: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Datos que identifiquen a la Entidad Participante y a su correspondiente signatario.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Certificado del signatario.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Identificación del sistema criptográfico utilizado para generar la firma digital.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Fecha y hora de emisión y expiración del Certificado Digital. En ningún caso la vigencia podrá ser superior a un (1) año.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Algoritmo de identificación del Certificado.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1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Número de serie del Certificado Digital.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1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8" w:name="_Toc183698994"/>
      <w:r>
        <w:rPr>
          <w:rFonts w:ascii="Helvetica" w:hAnsi="Helvetica" w:cs="Helvetica"/>
          <w:b/>
          <w:bCs/>
          <w:sz w:val="24"/>
          <w:szCs w:val="24"/>
        </w:rPr>
        <w:t xml:space="preserve">EMISIÓN E INTERCAMBIO DE CERTIFICADOS</w:t>
      </w:r>
      <w:bookmarkEnd w:id="8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certificados digitales deberán ser emitidos a nombre del signatario designado por cada Entidad Participante para firmar digitalmente los mensajes electrónicos.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Certificados Digitales, deberán ser generados por cada Entidad Participante considerando los contenidos y características definidos en los puntos precedentes.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Una vez generados los Certificados Digitales para los signatarios autorizados por cada una de las Entidades Participantes, se procederá a realizar el intercambio.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Las entidades participantes, en ningún caso y </w:t>
      </w:r>
      <w:r>
        <w:rPr>
          <w:rFonts w:ascii="Helvetica" w:hAnsi="Helvetica" w:cs="Helvetica"/>
          <w:szCs w:val="24"/>
        </w:rPr>
        <w:t xml:space="preserve">en ninguna circunstancia</w:t>
      </w:r>
      <w:r>
        <w:rPr>
          <w:rFonts w:ascii="Helvetica" w:hAnsi="Helvetica" w:cs="Helvetica"/>
          <w:szCs w:val="24"/>
        </w:rPr>
        <w:t xml:space="preserve">, podrán repudiar los mensajes electrónicos firmados enviados por éstas.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1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9" w:name="_Toc183698995"/>
      <w:r>
        <w:rPr>
          <w:rFonts w:ascii="Helvetica" w:hAnsi="Helvetica" w:cs="Helvetica"/>
          <w:b/>
          <w:bCs/>
          <w:sz w:val="24"/>
          <w:szCs w:val="24"/>
        </w:rPr>
        <w:t xml:space="preserve">OBLIGACIONES DE LAS ENTIDADES PARTICIPANTES</w:t>
      </w:r>
      <w:bookmarkEnd w:id="9"/>
      <w:r>
        <w:rPr>
          <w:rFonts w:ascii="Helvetica" w:hAnsi="Helvetica" w:cs="Helvetica"/>
          <w:b/>
          <w:bCs/>
          <w:sz w:val="24"/>
          <w:szCs w:val="24"/>
        </w:rPr>
        <w:t xml:space="preserve"> </w:t>
      </w:r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tabs>
          <w:tab w:val="left" w:leader="none" w:pos="3615"/>
        </w:tabs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Las Entidades Participantes tienen las siguientes obligaciones: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Mantener el control exclusivo y la debida confidencialidad de la clave privada bajo su responsabilidad.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Cumplir las disposiciones contenidas en la presente Guía.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Asegurar</w:t>
      </w:r>
      <w:r>
        <w:rPr>
          <w:rFonts w:ascii="Helvetica" w:hAnsi="Helvetica" w:cs="Helvetica"/>
          <w:szCs w:val="24"/>
        </w:rPr>
        <w:t xml:space="preserve"> que los datos y el mecanismo de creación de firma estén resguardados de manera segura y confidencial a fin de evitar su uso no autorizado.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Comunicar al resto de Entidades Participantes la revocatoria de los certificados otorgados a los signatarios, cuando corresponda.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Generar nuevos certificados digitales cuando la vigencia de los anteriores hubiese caducado y comunicar al resto de Entidades Participantes.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2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Mantener los mensajes electrónicos de datos firmados digitalmente, tanto de la sol</w:t>
      </w:r>
      <w:r>
        <w:rPr>
          <w:rFonts w:ascii="Helvetica" w:hAnsi="Helvetica" w:cs="Helvetica"/>
          <w:szCs w:val="24"/>
        </w:rPr>
        <w:t xml:space="preserve">i</w:t>
      </w:r>
      <w:r>
        <w:rPr>
          <w:rFonts w:ascii="Helvetica" w:hAnsi="Helvetica" w:cs="Helvetica"/>
          <w:szCs w:val="24"/>
        </w:rPr>
        <w:t xml:space="preserve">citud como de su respuesta, por diez (10) años desde su emisión.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8"/>
          <w:szCs w:val="28"/>
        </w:rPr>
      </w:pPr>
      <w:r/>
      <w:bookmarkStart w:id="10" w:name="_Toc174034408"/>
      <w:r/>
      <w:bookmarkStart w:id="11" w:name="_Toc183698996"/>
      <w:r>
        <w:rPr>
          <w:rFonts w:ascii="Helvetica" w:hAnsi="Helvetica" w:cs="Helvetica"/>
          <w:b/>
          <w:bCs/>
          <w:sz w:val="24"/>
          <w:szCs w:val="24"/>
        </w:rPr>
        <w:t xml:space="preserve">CONVENCIONES PARA EL INTERCAMBIO DE MENSAJES</w:t>
      </w:r>
      <w:bookmarkEnd w:id="10"/>
      <w:r/>
      <w:bookmarkEnd w:id="11"/>
      <w:r>
        <w:rPr>
          <w:rFonts w:ascii="Helvetica" w:hAnsi="Helvetica" w:cs="Helvetica"/>
          <w:b/>
          <w:bCs/>
          <w:sz w:val="28"/>
          <w:szCs w:val="28"/>
        </w:rPr>
      </w:r>
      <w:r>
        <w:rPr>
          <w:rFonts w:ascii="Helvetica" w:hAnsi="Helvetica" w:cs="Helvetica"/>
          <w:b/>
          <w:bCs/>
          <w:sz w:val="28"/>
          <w:szCs w:val="28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mensajes del servicio deben tener las siguientes características: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mensajes serán intercambiados en base a arquitectura REST.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datos numéricos serán especificados con el tipo de dato “</w:t>
      </w:r>
      <w:r>
        <w:rPr>
          <w:rFonts w:ascii="Helvetica" w:hAnsi="Helvetica" w:cs="Helvetica"/>
          <w:szCs w:val="24"/>
        </w:rPr>
        <w:t xml:space="preserve">Number</w:t>
      </w:r>
      <w:r>
        <w:rPr>
          <w:rFonts w:ascii="Helvetica" w:hAnsi="Helvetica" w:cs="Helvetica"/>
          <w:szCs w:val="24"/>
        </w:rPr>
        <w:t xml:space="preserve">” y llevarán el separador punto (.) para los decimales. No se utilizarán separadores de miles.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El formato para la fecha será “</w:t>
      </w:r>
      <w:r>
        <w:rPr>
          <w:rFonts w:ascii="Helvetica" w:hAnsi="Helvetica" w:cs="Helvetica"/>
          <w:szCs w:val="24"/>
        </w:rPr>
        <w:t xml:space="preserve">dd</w:t>
      </w:r>
      <w:r>
        <w:rPr>
          <w:rFonts w:ascii="Helvetica" w:hAnsi="Helvetica" w:cs="Helvetica"/>
          <w:szCs w:val="24"/>
        </w:rPr>
        <w:t xml:space="preserve">-mm-</w:t>
      </w:r>
      <w:r>
        <w:rPr>
          <w:rFonts w:ascii="Helvetica" w:hAnsi="Helvetica" w:cs="Helvetica"/>
          <w:szCs w:val="24"/>
        </w:rPr>
        <w:t xml:space="preserve">aaaa</w:t>
      </w:r>
      <w:r>
        <w:rPr>
          <w:rFonts w:ascii="Helvetica" w:hAnsi="Helvetica" w:cs="Helvetica"/>
          <w:szCs w:val="24"/>
        </w:rPr>
        <w:t xml:space="preserve">”, representados como campos de tipo “Date”. 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datos alfanuméricos serán representados como “</w:t>
      </w:r>
      <w:r>
        <w:rPr>
          <w:rFonts w:ascii="Helvetica" w:hAnsi="Helvetica" w:cs="Helvetica"/>
          <w:szCs w:val="24"/>
        </w:rPr>
        <w:t xml:space="preserve">char</w:t>
      </w:r>
      <w:r>
        <w:rPr>
          <w:rFonts w:ascii="Helvetica" w:hAnsi="Helvetica" w:cs="Helvetica"/>
          <w:szCs w:val="24"/>
        </w:rPr>
        <w:t xml:space="preserve">(n)” donde n es la longitud máxima del campo.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Los servidor</w:t>
      </w:r>
      <w:r>
        <w:rPr>
          <w:rFonts w:ascii="Helvetica" w:hAnsi="Helvetica" w:cs="Helvetica"/>
          <w:szCs w:val="24"/>
        </w:rPr>
        <w:t xml:space="preserve">es donde se ejecutan los servicios web de los participantes serán representados de la siguiente manera: {SERVIDOR}, donde esta etiqueta representará el valor de la dirección IP o nombre del servidor, cuyos valores serán coordinados entre los participantes.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53"/>
        <w:numPr>
          <w:ilvl w:val="0"/>
          <w:numId w:val="14"/>
        </w:num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El número de puerto de acceso al servidor donde se ejecutan los servicios web será representado de la siguiente manera: {PUERTO}.</w:t>
      </w:r>
      <w:r>
        <w:rPr>
          <w:rFonts w:ascii="Helvetica" w:hAnsi="Helvetica" w:cs="Helvetica"/>
          <w:szCs w:val="24"/>
        </w:rPr>
        <w:tab/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tabs>
          <w:tab w:val="left" w:leader="none" w:pos="3615"/>
        </w:tabs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2" w:name="_Toc174034409"/>
      <w:r/>
      <w:bookmarkStart w:id="13" w:name="_Toc183698997"/>
      <w:r>
        <w:rPr>
          <w:rFonts w:ascii="Helvetica" w:hAnsi="Helvetica" w:cs="Helvetica"/>
          <w:b/>
          <w:bCs/>
          <w:sz w:val="24"/>
          <w:szCs w:val="24"/>
        </w:rPr>
        <w:t xml:space="preserve">DIAGRAMA DE SECUENCIA DE INTEROPERABILIDAD</w:t>
      </w:r>
      <w:bookmarkEnd w:id="12"/>
      <w:r/>
      <w:bookmarkEnd w:id="13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lang w:val="es-BO" w:eastAsia="es-B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40424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0708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612129" cy="404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90pt;height:318.30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Helvetica" w:hAnsi="Helvetica" w:cs="Helvetica"/>
          <w:lang w:val="es-BO" w:eastAsia="es-BO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4" w:name="_Toc183698998"/>
      <w:r>
        <w:rPr>
          <w:rFonts w:ascii="Helvetica" w:hAnsi="Helvetica" w:cs="Helvetica"/>
          <w:b/>
          <w:bCs/>
          <w:sz w:val="24"/>
          <w:szCs w:val="24"/>
        </w:rPr>
        <w:t xml:space="preserve">COMUNICACIÓN</w:t>
      </w:r>
      <w:bookmarkEnd w:id="14"/>
      <w:r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61"/>
        <w:pBdr/>
        <w:spacing w:line="276" w:lineRule="auto"/>
        <w:ind/>
        <w:jc w:val="both"/>
        <w:rPr>
          <w:rFonts w:ascii="Helvetica" w:hAnsi="Helvetica" w:cs="Helvetica"/>
          <w:lang w:val="es-BO"/>
        </w:rPr>
      </w:pPr>
      <w:r>
        <w:rPr>
          <w:rFonts w:ascii="Helvetica" w:hAnsi="Helvetica" w:cs="Helvetica"/>
          <w:lang w:val="es-BO"/>
        </w:rPr>
        <w:t xml:space="preserve">Las operaciones entre la Autoridad de Impugnación Tributaria - AIT y l</w:t>
      </w:r>
      <w:r>
        <w:rPr>
          <w:rFonts w:ascii="Helvetica" w:hAnsi="Helvetica" w:cs="Helvetica"/>
          <w:lang w:val="es-ES"/>
        </w:rPr>
        <w:t xml:space="preserve">os</w:t>
      </w:r>
      <w:r>
        <w:rPr>
          <w:rFonts w:ascii="Helvetica" w:hAnsi="Helvetica" w:cs="Helvetica"/>
          <w:lang w:val="es-BO"/>
        </w:rPr>
        <w:t xml:space="preserve"> Impuestos de Bolivia – I, se efectuarán a través de la red comunicaciones de fibra óptica asegurada mediante VPN (Red virtual Privada) o utilizando el protocolo SSL (</w:t>
      </w:r>
      <w:r>
        <w:rPr>
          <w:rFonts w:ascii="Helvetica" w:hAnsi="Helvetica" w:cs="Helvetica"/>
          <w:lang w:val="es-BO"/>
        </w:rPr>
        <w:t xml:space="preserve">Secure</w:t>
      </w:r>
      <w:r>
        <w:rPr>
          <w:rFonts w:ascii="Helvetica" w:hAnsi="Helvetica" w:cs="Helvetica"/>
          <w:lang w:val="es-BO"/>
        </w:rPr>
        <w:t xml:space="preserve"> Socket </w:t>
      </w:r>
      <w:r>
        <w:rPr>
          <w:rFonts w:ascii="Helvetica" w:hAnsi="Helvetica" w:cs="Helvetica"/>
          <w:lang w:val="es-BO"/>
        </w:rPr>
        <w:t xml:space="preserve">Layer</w:t>
      </w:r>
      <w:r>
        <w:rPr>
          <w:rFonts w:ascii="Helvetica" w:hAnsi="Helvetica" w:cs="Helvetica"/>
          <w:lang w:val="es-BO"/>
        </w:rPr>
        <w:t xml:space="preserve">), contemplando una conexión principal y otra de contingencia. </w:t>
      </w:r>
      <w:r>
        <w:rPr>
          <w:rFonts w:ascii="Helvetica" w:hAnsi="Helvetica" w:cs="Helvetica"/>
          <w:lang w:val="es-BO"/>
        </w:rPr>
      </w:r>
      <w:r>
        <w:rPr>
          <w:rFonts w:ascii="Helvetica" w:hAnsi="Helvetica" w:cs="Helvetica"/>
          <w:lang w:val="es-BO"/>
        </w:rPr>
      </w:r>
    </w:p>
    <w:p>
      <w:pPr>
        <w:pStyle w:val="943"/>
        <w:numPr>
          <w:ilvl w:val="0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5" w:name="_Toc183698999"/>
      <w:r>
        <w:rPr>
          <w:rFonts w:ascii="Helvetica" w:hAnsi="Helvetica" w:cs="Helvetica"/>
          <w:b/>
          <w:bCs/>
          <w:sz w:val="24"/>
          <w:szCs w:val="24"/>
        </w:rPr>
        <w:t xml:space="preserve">SERVICIO WEB </w:t>
      </w:r>
      <w:r>
        <w:rPr>
          <w:rFonts w:ascii="Helvetica" w:hAnsi="Helvetica" w:cs="Helvetica"/>
          <w:b/>
          <w:bCs/>
          <w:sz w:val="24"/>
          <w:szCs w:val="24"/>
        </w:rPr>
        <w:t xml:space="preserve">AIT</w:t>
      </w:r>
      <w:bookmarkEnd w:id="15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  <w:t xml:space="preserve">La AIT desarrollará un servicio web que permita a I </w:t>
      </w:r>
      <w:r>
        <w:rPr>
          <w:rFonts w:ascii="Helvetica" w:hAnsi="Helvetica" w:cs="Helvetica"/>
          <w:szCs w:val="24"/>
          <w:lang w:val="es-BO"/>
        </w:rPr>
        <w:t xml:space="preserve">(Impuestos) </w:t>
      </w:r>
      <w:r>
        <w:rPr>
          <w:rFonts w:ascii="Helvetica" w:hAnsi="Helvetica" w:cs="Helvetica"/>
          <w:szCs w:val="24"/>
        </w:rPr>
        <w:t xml:space="preserve">solicitar información de Recurso de Alzada y Jerárquico, de acuerdo con siguiente detalle de método.</w:t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Bdr/>
        <w:spacing/>
        <w:ind w:left="360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  <w:r>
        <w:rPr>
          <w:rFonts w:ascii="Helvetica" w:hAnsi="Helvetica" w:cs="Helvetica"/>
          <w:szCs w:val="24"/>
        </w:rPr>
      </w:r>
    </w:p>
    <w:p>
      <w:pPr>
        <w:pStyle w:val="943"/>
        <w:numPr>
          <w:ilvl w:val="1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6" w:name="_Toc183699000"/>
      <w:r>
        <w:rPr>
          <w:rFonts w:ascii="Helvetica" w:hAnsi="Helvetica" w:cs="Helvetica"/>
          <w:b/>
          <w:bCs/>
          <w:sz w:val="24"/>
          <w:szCs w:val="24"/>
        </w:rPr>
        <w:t xml:space="preserve">DESCRIPCIÓN GENERAL</w:t>
      </w:r>
      <w:bookmarkEnd w:id="16"/>
      <w:r>
        <w:rPr>
          <w:rFonts w:ascii="Helvetica" w:hAnsi="Helvetica" w:cs="Helvetica"/>
          <w:b/>
          <w:bCs/>
          <w:sz w:val="24"/>
          <w:szCs w:val="24"/>
        </w:rPr>
        <w:t xml:space="preserve"> </w:t>
      </w:r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Style w:val="953"/>
        <w:numPr>
          <w:ilvl w:val="2"/>
          <w:numId w:val="16"/>
        </w:num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Expediente Alzada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53"/>
        <w:numPr>
          <w:ilvl w:val="2"/>
          <w:numId w:val="16"/>
        </w:num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Expediente Jerárquico </w:t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2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7" w:name="_Toc183699001"/>
      <w:r>
        <w:rPr>
          <w:rFonts w:ascii="Helvetica" w:hAnsi="Helvetica" w:cs="Helvetica"/>
          <w:b/>
          <w:bCs/>
          <w:sz w:val="24"/>
          <w:szCs w:val="24"/>
        </w:rPr>
        <w:t xml:space="preserve">EXPEDIENTE ALZADA</w:t>
      </w:r>
      <w:bookmarkEnd w:id="17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 w:firstLine="708" w:left="516"/>
        <w:rPr>
          <w:rFonts w:ascii="Helvetica" w:hAnsi="Helvetica" w:cs="Helvetica" w:eastAsiaTheme="majorEastAsia"/>
          <w:b/>
          <w:bCs/>
        </w:rPr>
      </w:pPr>
      <w:r>
        <w:rPr>
          <w:rFonts w:ascii="Helvetica" w:hAnsi="Helvetica" w:cs="Helvetica" w:eastAsiaTheme="majorEastAsia"/>
          <w:b/>
          <w:bCs/>
        </w:rPr>
        <w:t xml:space="preserve">Detalle del método </w:t>
      </w:r>
      <w:r>
        <w:rPr>
          <w:rFonts w:ascii="Helvetica" w:hAnsi="Helvetica" w:cs="Helvetica" w:eastAsiaTheme="majorEastAsia"/>
          <w:b/>
          <w:bCs/>
        </w:rPr>
      </w:r>
      <w:r>
        <w:rPr>
          <w:rFonts w:ascii="Helvetica" w:hAnsi="Helvetica" w:cs="Helvetica" w:eastAsiaTheme="majorEastAsia"/>
          <w:b/>
          <w:bCs/>
        </w:rPr>
      </w:r>
    </w:p>
    <w:p>
      <w:pPr>
        <w:pBdr/>
        <w:spacing/>
        <w:ind w:firstLine="708" w:left="516"/>
        <w:rPr>
          <w:rFonts w:ascii="Helvetica" w:hAnsi="Helvetica" w:cs="Helvetica" w:eastAsiaTheme="majorEastAsia"/>
        </w:rPr>
      </w:pP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</w:p>
    <w:tbl>
      <w:tblPr>
        <w:tblW w:w="9458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2657"/>
        <w:gridCol w:w="292"/>
        <w:gridCol w:w="6509"/>
      </w:tblGrid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Título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Expediente Alzada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Datos del acto impugnado y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actuaciones solicitadas del expediente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URL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2cc" w:themeFill="accent4" w:themeFillTint="33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SERVIDOR_AIT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}:{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PUERTO}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api/v1/impuestos/alzad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Método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  <w:highlight w:val="lightGray"/>
              </w:rPr>
              <w:t xml:space="preserve">POST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  <w:highlight w:val="lightGray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Produces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application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json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Consumes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Query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strings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Data 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Params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textDirection w:val="lrTb"/>
            <w:noWrap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“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”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 1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“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descripcion_busqueda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_expediente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”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 “ARIT-LPZ-0001/2024”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}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Success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Status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200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Success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 Response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: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(Ver</w:t>
            </w: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 Anexo I)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 xml:space="preserve">Descripción parámetros</w:t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p>
      <w:pPr>
        <w:pBdr/>
        <w:spacing/>
        <w:ind/>
        <w:jc w:val="center"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tbl>
      <w:tblPr>
        <w:tblInd w:w="-5" w:type="dxa"/>
        <w:tblW w:w="9214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134"/>
        <w:gridCol w:w="1134"/>
        <w:gridCol w:w="2409"/>
        <w:gridCol w:w="1843"/>
      </w:tblGrid>
      <w:tr>
        <w:trPr>
          <w:trHeight w:val="510"/>
        </w:trPr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Entrada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Tipo de Dato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Requerido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Datos Ejemplo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Number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2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)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Not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null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Identificador único 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de consulta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, hace referencia al tipo de consulta a realizar como ser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19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Por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alzada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19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Por Razón Social.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1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descripcion_busqueda_expediente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String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100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)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Not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null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Descripción del expediente a buscar en formato de cadena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, dependiendo el parámetro “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”, este puede ser el: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1"/>
              </w:num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El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0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La Razón Social.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ARIT-LPZ-0001/2024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 xml:space="preserve">Descripción parámetros</w:t>
      </w:r>
      <w:r>
        <w:rPr>
          <w:rFonts w:eastAsia="Century Gothic" w:cs="Century Gothic"/>
          <w:b/>
          <w:bCs/>
          <w:color w:val="4472c4" w:themeColor="accent1"/>
        </w:rPr>
        <w:t xml:space="preserve"> salida</w:t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p>
      <w:pPr>
        <w:pBdr/>
        <w:spacing/>
        <w:ind/>
        <w:jc w:val="center"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tbl>
      <w:tblPr>
        <w:tblInd w:w="-5" w:type="dxa"/>
        <w:tblW w:w="9214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993"/>
        <w:gridCol w:w="1134"/>
        <w:gridCol w:w="2409"/>
        <w:gridCol w:w="1843"/>
      </w:tblGrid>
      <w:tr>
        <w:trPr>
          <w:trHeight w:val="510"/>
        </w:trPr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SALIDA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Tipo de Dato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Requerido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Datos Ejemplo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NRO_EXPEDIENTE_ARIT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20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ú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mero del Expediente de Alzada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ARIT-SCZ-0449/2022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FECHA_INTERPOSICION_RECURSO_ALZADA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de Interposición del Recurso de Alzada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27/02/2025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ACTUACIONES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todas las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Actuaciones realizadas y notificadas.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TIPO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AUTO DE ADMISIÓN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FECHA_EMISION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emisión de la actuación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25/11/2022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NOTIFICACIONES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todas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las notificaciones realizadas de la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DESTINO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Parte la cual fue notificada, Sujeto Pasivo o Administración Tributaria.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SUJETO PASIVO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FECHA_NOTIFICACION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01/12/2022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FECHA_PRESENTACION_MEMORIAL_DE_RESPUESTA_AL_RECURSO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de la presentación del recurso de alzada.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01/12/2022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498"/>
              </w:tabs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NRO_RESOLUCION_RECURSO_ALZADA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20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Número  de resolución de los recursos de alzada.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ARIT-LPZ/RA 0465/2025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FORMA_RESOLUCION_RECURSO_ALZADA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20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ES"/>
              </w:rPr>
              <w:t xml:space="preserve">Forma de resolución de recurso de alzada.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REVOCATORIA PARCIAL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Style w:val="943"/>
        <w:numPr>
          <w:ilvl w:val="2"/>
          <w:numId w:val="1"/>
        </w:numPr>
        <w:pBdr/>
        <w:spacing/>
        <w:ind/>
        <w:rPr>
          <w:rFonts w:ascii="Helvetica" w:hAnsi="Helvetica" w:cs="Helvetica"/>
          <w:b/>
          <w:bCs/>
          <w:sz w:val="24"/>
          <w:szCs w:val="24"/>
        </w:rPr>
      </w:pPr>
      <w:r/>
      <w:bookmarkStart w:id="18" w:name="_Toc183699002"/>
      <w:r>
        <w:rPr>
          <w:rFonts w:ascii="Helvetica" w:hAnsi="Helvetica" w:cs="Helvetica"/>
          <w:b/>
          <w:bCs/>
          <w:sz w:val="24"/>
          <w:szCs w:val="24"/>
        </w:rPr>
        <w:t xml:space="preserve">EXPEDIENTE JERÁRQUICO</w:t>
      </w:r>
      <w:bookmarkEnd w:id="18"/>
      <w:r>
        <w:rPr>
          <w:rFonts w:ascii="Helvetica" w:hAnsi="Helvetica" w:cs="Helvetica"/>
          <w:b/>
          <w:bCs/>
          <w:sz w:val="24"/>
          <w:szCs w:val="24"/>
        </w:rPr>
      </w:r>
      <w:r>
        <w:rPr>
          <w:rFonts w:ascii="Helvetica" w:hAnsi="Helvetica" w:cs="Helvetica"/>
          <w:b/>
          <w:bCs/>
          <w:sz w:val="24"/>
          <w:szCs w:val="24"/>
        </w:rPr>
      </w:r>
    </w:p>
    <w:p>
      <w:pPr>
        <w:pBdr/>
        <w:spacing/>
        <w:ind w:firstLine="708" w:left="516"/>
        <w:rPr>
          <w:rFonts w:ascii="Helvetica" w:hAnsi="Helvetica" w:cs="Helvetica" w:eastAsiaTheme="majorEastAsia"/>
        </w:rPr>
      </w:pP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</w:p>
    <w:p>
      <w:pPr>
        <w:pBdr/>
        <w:spacing/>
        <w:ind w:firstLine="708" w:left="516"/>
        <w:rPr>
          <w:rFonts w:ascii="Helvetica" w:hAnsi="Helvetica" w:cs="Helvetica" w:eastAsiaTheme="majorEastAsia"/>
        </w:rPr>
      </w:pPr>
      <w:r>
        <w:rPr>
          <w:rFonts w:ascii="Helvetica" w:hAnsi="Helvetica" w:cs="Helvetica" w:eastAsiaTheme="majorEastAsia"/>
        </w:rPr>
        <w:t xml:space="preserve">Detalle del método </w:t>
      </w: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</w:p>
    <w:p>
      <w:pPr>
        <w:pBdr/>
        <w:spacing/>
        <w:ind w:firstLine="708" w:left="516"/>
        <w:rPr>
          <w:rFonts w:ascii="Helvetica" w:hAnsi="Helvetica" w:cs="Helvetica" w:eastAsiaTheme="majorEastAsia"/>
        </w:rPr>
      </w:pP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  <w:r>
        <w:rPr>
          <w:rFonts w:ascii="Helvetica" w:hAnsi="Helvetica" w:cs="Helvetica" w:eastAsiaTheme="majorEastAsia"/>
        </w:rPr>
      </w:r>
    </w:p>
    <w:tbl>
      <w:tblPr>
        <w:tblW w:w="9458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2657"/>
        <w:gridCol w:w="292"/>
        <w:gridCol w:w="6509"/>
      </w:tblGrid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Título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Expediente Jerárquico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Datos del acto impugnado y actuaciones solicitadas del expediente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URL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2cc" w:themeFill="accent4" w:themeFillTint="33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SERVIDOR_AIT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}:{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PUERTO}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/api/v1/impuestos/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jerarquico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Método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POST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Produces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application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json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328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Consumes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bottom"/>
            <w:textDirection w:val="lrTb"/>
            <w:noWrap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Query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strings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 w:line="288" w:lineRule="auto"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Data 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Params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textDirection w:val="lrTb"/>
            <w:noWrap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{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“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”: 1,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     “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  <w:t xml:space="preserve">descripcion_busqueda_expediente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”: “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AGIT/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0001/2024”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}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Success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Status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: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200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9"/>
        </w:trPr>
        <w:tc>
          <w:tcPr>
            <w:shd w:val="clear" w:color="auto" w:fill="auto"/>
            <w:tcBorders/>
            <w:tcW w:w="2657" w:type="dxa"/>
            <w:textDirection w:val="lrTb"/>
            <w:noWrap/>
          </w:tcPr>
          <w:p>
            <w:pPr>
              <w:pBdr/>
              <w:spacing/>
              <w:ind/>
              <w:jc w:val="right"/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Success</w:t>
            </w:r>
            <w:r>
              <w:rPr>
                <w:rFonts w:ascii="Helvetica" w:hAnsi="Helvetica" w:eastAsia="Century Gothic" w:cs="Helvetica"/>
                <w:b/>
                <w:bCs/>
                <w:color w:val="000000" w:themeColor="text1"/>
                <w:sz w:val="16"/>
                <w:szCs w:val="16"/>
              </w:rPr>
              <w:t xml:space="preserve"> Response</w:t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92" w:type="dxa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: 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6509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(Ver</w:t>
            </w:r>
            <w:r>
              <w:rPr>
                <w:rFonts w:ascii="Helvetica" w:hAnsi="Helvetica" w:eastAsia="Century Gothic" w:cs="Helvetica"/>
                <w:color w:val="000000" w:themeColor="text1"/>
                <w:sz w:val="16"/>
                <w:szCs w:val="16"/>
              </w:rPr>
              <w:t xml:space="preserve"> Anexo II)</w:t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hd w:val="nil"/>
        <w:spacing/>
        <w:ind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  <w:highlight w:val="none"/>
        </w:rPr>
        <w:br w:type="page" w:clear="all"/>
      </w:r>
      <w:r>
        <w:rPr>
          <w:rFonts w:eastAsia="Century Gothic" w:cs="Century Gothic"/>
          <w:b/>
          <w:bCs/>
          <w:color w:val="4472c4" w:themeColor="accent1"/>
          <w:highlight w:val="none"/>
        </w:rPr>
      </w:r>
      <w:r>
        <w:rPr>
          <w:rFonts w:eastAsia="Century Gothic" w:cs="Century Gothic"/>
          <w:b/>
          <w:bCs/>
          <w:color w:val="4472c4" w:themeColor="accent1"/>
          <w:highlight w:val="none"/>
        </w:rPr>
      </w:r>
    </w:p>
    <w:p>
      <w:pPr>
        <w:pBdr/>
        <w:spacing/>
        <w:ind/>
        <w:rPr>
          <w:rFonts w:eastAsia="Century Gothic" w:cs="Century Gothic"/>
          <w:b/>
          <w:bCs/>
          <w:color w:val="4472c4" w:themeColor="accent1"/>
          <w:highlight w:val="none"/>
        </w:rPr>
      </w:pPr>
      <w:r>
        <w:rPr>
          <w:rFonts w:eastAsia="Century Gothic" w:cs="Century Gothic"/>
          <w:b/>
          <w:bCs/>
          <w:color w:val="4472c4" w:themeColor="accent1"/>
        </w:rPr>
        <w:t xml:space="preserve">Descripción parámetros</w:t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p>
      <w:pPr>
        <w:pBdr/>
        <w:spacing/>
        <w:ind/>
        <w:jc w:val="center"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tbl>
      <w:tblPr>
        <w:tblInd w:w="-5" w:type="dxa"/>
        <w:tblW w:w="9214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134"/>
        <w:gridCol w:w="1134"/>
        <w:gridCol w:w="2409"/>
        <w:gridCol w:w="1843"/>
      </w:tblGrid>
      <w:tr>
        <w:trPr>
          <w:trHeight w:val="510"/>
        </w:trPr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Entrada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Tipo de Dato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Requerido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Datos Ejemplo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Number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2)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Not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null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Identificador único de consulta, hace referencia al tipo de consulta a realizar como ser: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2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Por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jerárquico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2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Por Razón Social.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1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ascii="Helvetica" w:hAnsi="Helvetica" w:cs="Helvetica"/>
                <w:color w:val="000000" w:themeColor="text1"/>
                <w:sz w:val="16"/>
                <w:szCs w:val="16"/>
              </w:rPr>
              <w:t xml:space="preserve">descripcion_busqueda_expediente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String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100)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Not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null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Descripción del expediente a buscar en formato de cadena, dependiendo el parámetro “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tipo_consulta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”, este puede ser el: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1"/>
              </w:numPr>
              <w:pBdr/>
              <w:spacing w:line="288" w:lineRule="auto"/>
              <w:ind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El número de expediente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 jerárquico.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Style w:val="953"/>
              <w:numPr>
                <w:ilvl w:val="0"/>
                <w:numId w:val="20"/>
              </w:num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La Razón Social.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  <w:p>
            <w:pPr>
              <w:pBdr/>
              <w:spacing w:line="288" w:lineRule="auto"/>
              <w:ind/>
              <w:jc w:val="left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 w:themeColor="text1"/>
                <w:sz w:val="16"/>
                <w:szCs w:val="16"/>
              </w:rPr>
              <w:t xml:space="preserve">ARIT-LPZ-0001/2024</w:t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color w:val="000000" w:themeColor="text1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  <w:t xml:space="preserve">Descripción parámetros salida</w:t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p>
      <w:pPr>
        <w:pBdr/>
        <w:spacing/>
        <w:ind/>
        <w:jc w:val="center"/>
        <w:rPr>
          <w:rFonts w:eastAsia="Century Gothic" w:cs="Century Gothic"/>
          <w:b/>
          <w:bCs/>
          <w:color w:val="4472c4" w:themeColor="accent1"/>
        </w:rPr>
      </w:pP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  <w:r>
        <w:rPr>
          <w:rFonts w:eastAsia="Century Gothic" w:cs="Century Gothic"/>
          <w:b/>
          <w:bCs/>
          <w:color w:val="4472c4" w:themeColor="accent1"/>
        </w:rPr>
      </w:r>
    </w:p>
    <w:tbl>
      <w:tblPr>
        <w:tblInd w:w="-5" w:type="dxa"/>
        <w:tblW w:w="9214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993"/>
        <w:gridCol w:w="1134"/>
        <w:gridCol w:w="2409"/>
        <w:gridCol w:w="1843"/>
      </w:tblGrid>
      <w:tr>
        <w:trPr>
          <w:trHeight w:val="510"/>
        </w:trPr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SALIDA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Tipo de Dato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Requerido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Descripción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  <w:tc>
          <w:tcPr>
            <w:shd w:val="clear" w:color="auto" w:fill="aeaaaa" w:themeFill="background2" w:themeFillShade="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  <w:t xml:space="preserve">Datos Ejemplo</w:t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  <w:r>
              <w:rPr>
                <w:rFonts w:cs="Calibri"/>
                <w:b/>
                <w:bCs/>
                <w:color w:val="000000" w:themeColor="text1"/>
                <w:sz w:val="16"/>
                <w:szCs w:val="16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347"/>
              </w:tabs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NUMERO_EXPEDIENTE_AGIT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ab/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(20)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ú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mero del Expediente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Jerárquico.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AGIT/0560/2025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RECURRENTE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Nombre del Recurrente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EMPRESA MINERA SUDAMERICANA ANDINA S.R.L.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ACTUACIONES</w:t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_ALZADA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de todas las Actuaciones realizadas y notificadas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en Alzada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TIPO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Alzada.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AUTO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ADMISION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DEL RECURSO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JERARQUICO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FECHA_EMISION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emisión de la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17/10/2016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NOTIFICACIONES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todas las notificaciones realizadas de la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DESTINO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Parte la cual fue notificada, Sujeto Pasivo o Administración Tributaria.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ADMINISTRACIÓN TRIBUTARIA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FECHA_NOTIFICACION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19/10/2016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  <w:t xml:space="preserve">NRO_RESOLUCION_RECURSO_JERARQUICO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(20)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Número de Resolución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Jerárquica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asignada.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AGIT-RJ-0737/2025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FORMA_RESOLUCION_REC_JERARQUICO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5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Decisión asignada.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ffffff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CONFIRMATORIA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ACTUACIONES_JERARQUICO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de todas las Actuaciones realizadas y notificadas en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Jerárquico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TIPO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Tipo de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Jerárquica.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AUTO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RADICATORIA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DEL RECURSO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JERARQUICO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FECHA_EMISION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Fecha de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emisión de la actuación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jerarquica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25/10/2016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NOTIFICACIONES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Lista todas las notificaciones realizadas de la actuación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DESTINO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Parte la cual fue notificada, Sujeto Pasivo o Administración Tributaria.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SUJETO PASIVO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  <w:tr>
        <w:trPr>
          <w:trHeight w:val="270"/>
        </w:trPr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left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FECHA_NOTIFICACION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String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10)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NOT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NULL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Fecha en la cual se realizó la notificación 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(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dd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mm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/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yyyy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)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  <w:lang w:val="es-BO"/>
              </w:rPr>
              <w:t xml:space="preserve">.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  <w:tc>
          <w:tcPr>
            <w:shd w:val="clear" w:color="auto" w:fill="ffffff" w:themeFill="background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88" w:lineRule="auto"/>
              <w:ind/>
              <w:jc w:val="center"/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pP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  <w:t xml:space="preserve">26/10/2016</w:t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  <w:r>
              <w:rPr>
                <w:rFonts w:ascii="Helvetica" w:hAnsi="Helvetica" w:cs="Helvetica"/>
                <w:color w:val="000000" w:themeColor="text1"/>
                <w:sz w:val="14"/>
                <w:szCs w:val="14"/>
              </w:rPr>
            </w:r>
          </w:p>
        </w:tc>
      </w:tr>
    </w:tbl>
    <w:p>
      <w:pPr>
        <w:pBdr/>
        <w:shd w:val="nil"/>
        <w:spacing/>
        <w:ind/>
        <w:rPr>
          <w:rFonts w:ascii="Helvetica" w:hAnsi="Helvetica" w:cs="Helvetica"/>
          <w:b/>
          <w:bCs/>
          <w:sz w:val="36"/>
          <w:szCs w:val="36"/>
        </w:rPr>
      </w:pPr>
      <w:r>
        <w:rPr>
          <w:rFonts w:ascii="Helvetica" w:hAnsi="Helvetica" w:cs="Helvetica"/>
          <w:b/>
          <w:bCs/>
          <w:sz w:val="36"/>
          <w:szCs w:val="28"/>
          <w:highlight w:val="none"/>
        </w:rPr>
        <w:br w:type="page" w:clear="all"/>
      </w:r>
      <w:r>
        <w:rPr>
          <w:rFonts w:ascii="Helvetica" w:hAnsi="Helvetica" w:cs="Helvetica"/>
          <w:b/>
          <w:bCs/>
          <w:sz w:val="36"/>
          <w:szCs w:val="28"/>
          <w:highlight w:val="none"/>
        </w:rPr>
      </w:r>
      <w:r>
        <w:rPr>
          <w:rFonts w:ascii="Helvetica" w:hAnsi="Helvetica" w:cs="Helvetica"/>
          <w:b/>
          <w:bCs/>
          <w:sz w:val="36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Helvetica" w:hAnsi="Helvetica" w:cs="Helvetica"/>
          <w:b/>
          <w:bCs/>
          <w:sz w:val="36"/>
          <w:szCs w:val="36"/>
          <w:highlight w:val="none"/>
        </w:rPr>
        <w:sectPr>
          <w:headerReference w:type="default" r:id="rId9"/>
          <w:footnotePr/>
          <w:endnotePr/>
          <w:type w:val="nextPage"/>
          <w:pgSz w:h="15840" w:orient="portrait" w:w="12240"/>
          <w:pgMar w:top="2694" w:right="1701" w:bottom="1560" w:left="1701" w:header="709" w:footer="709" w:gutter="0"/>
          <w:cols w:num="1" w:sep="0" w:space="708" w:equalWidth="1"/>
        </w:sectPr>
      </w:pPr>
      <w:r>
        <w:rPr>
          <w:rFonts w:ascii="Helvetica" w:hAnsi="Helvetica" w:cs="Helvetica"/>
          <w:b/>
          <w:bCs/>
          <w:sz w:val="36"/>
          <w:szCs w:val="28"/>
          <w:highlight w:val="none"/>
        </w:rPr>
      </w:r>
      <w:r>
        <w:rPr>
          <w:rFonts w:ascii="Helvetica" w:hAnsi="Helvetica" w:cs="Helvetica"/>
          <w:b/>
          <w:bCs/>
          <w:sz w:val="36"/>
          <w:szCs w:val="36"/>
          <w:highlight w:val="none"/>
        </w:rPr>
      </w:r>
    </w:p>
    <w:p>
      <w:pPr>
        <w:pBdr/>
        <w:shd w:val="nil" w:color="000000"/>
        <w:spacing/>
        <w:ind/>
        <w:rPr>
          <w:rFonts w:ascii="Helvetica" w:hAnsi="Helvetica" w:cs="Helvetica"/>
          <w:b/>
          <w:bCs/>
          <w:sz w:val="36"/>
          <w:szCs w:val="36"/>
          <w:highlight w:val="none"/>
        </w:rPr>
      </w:pPr>
      <w:r>
        <w:rPr>
          <w:rFonts w:ascii="Helvetica" w:hAnsi="Helvetica" w:cs="Helvetica"/>
          <w:b/>
          <w:bCs/>
          <w:sz w:val="36"/>
          <w:szCs w:val="28"/>
          <w:highlight w:val="none"/>
        </w:rPr>
      </w:r>
      <w:r>
        <w:rPr>
          <w:rFonts w:ascii="Helvetica" w:hAnsi="Helvetica" w:cs="Helvetica"/>
          <w:b/>
          <w:bCs/>
          <w:sz w:val="36"/>
          <w:szCs w:val="28"/>
        </w:rPr>
        <w:t xml:space="preserve">ANEXO I</w:t>
      </w:r>
      <w:r>
        <w:rPr>
          <w:rFonts w:ascii="Helvetica" w:hAnsi="Helvetica" w:cs="Helvetica"/>
          <w:b/>
          <w:bCs/>
          <w:sz w:val="36"/>
          <w:szCs w:val="36"/>
          <w:highlight w:val="none"/>
        </w:rPr>
      </w:r>
      <w:r/>
    </w:p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tbl>
      <w:tblPr>
        <w:tblW w:w="13320" w:type="dxa"/>
        <w:tblBorders/>
        <w:tblLook w:val="04A0" w:firstRow="1" w:lastRow="0" w:firstColumn="1" w:lastColumn="0" w:noHBand="0" w:noVBand="1"/>
        <w:tblStyle w:val="954"/>
      </w:tblPr>
      <w:tblGrid>
        <w:gridCol w:w="2122"/>
        <w:gridCol w:w="11198"/>
      </w:tblGrid>
      <w:tr>
        <w:trPr>
          <w:trHeight w:val="570"/>
        </w:trPr>
        <w:tc>
          <w:tcPr>
            <w:tcBorders/>
            <w:tcW w:w="21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  <w:t xml:space="preserve">BODY REQUEST</w:t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</w:p>
        </w:tc>
        <w:tc>
          <w:tcPr>
            <w:tcBorders/>
            <w:tcW w:w="111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  <w:t xml:space="preserve">BODY RESPONSE</w:t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</w:p>
        </w:tc>
      </w:tr>
      <w:tr>
        <w:trPr/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2cc" w:themeFill="accent4" w:themeFillTint="33"/>
            <w:tcBorders/>
            <w:tcW w:w="111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"data":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"NRO_EXPEDIENTE_ARIT": "ARIT-LPZ-0123/2025",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"FECHA_INTERPOSICION_RECURSO_ALZADA": "27/02/2025",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"ACTUACIONES":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ADMISIÓN",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"10/03/2025",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"17/03/2025"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"12/03/2025"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APERTURA TERMINO DE PRUEBA",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"28/03/2025",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"02/04/2025"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"02/04/2025"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"PRESENTACIÓN DE PRUEBAS DEL SUJETO PASIVO - RATIFICACIÓN",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"15/04/2025",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"16/04/2025"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"16/04/2025"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"PRESENTACIÓN DE PRUEBAS DE LA ADMINISTRACIÓN TRIBUTARIA - RATIFICACIÓN",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"21/04/2025",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"23/04/2025"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"23/04/2025"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"PROVEÍDO DE RECEPCIÓN DE ALEGATOS ESCRITOS DE LA 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"12/05/2025",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"14/05/2025"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"14/05/2025"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"PROVEÍDO DE RECEPCIÓN DE ALEGATOS ESCRITOS DEL CONTRIBUYENTE",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"14/05/2025",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"14/05/2025"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"14/05/2025"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"RESOLUCIÓN DEL RECURSO DE ALZADA",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"30/05/2025",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"04/06/2025"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"04/06/2025"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],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"PRESENTACION": "27/03/2025",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"NRO_RESOLUCION_RECURSO_ALZADA": "ARIT-LPZ/RA 0465/2025",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"FORMA_RESOLUCION_RECURSO_ALZADA": "REVOCATORIA PARCIAL"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]</w:t>
            </w:r>
            <w:r/>
          </w:p>
          <w:p>
            <w:pPr>
              <w:pBdr/>
              <w:spacing/>
              <w:ind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}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p>
      <w:pPr>
        <w:pBdr/>
        <w:spacing/>
        <w:ind/>
        <w:rPr>
          <w:rFonts w:ascii="Helvetica" w:hAnsi="Helvetica" w:cs="Helvetica"/>
          <w:b/>
          <w:bCs/>
          <w:sz w:val="36"/>
          <w:szCs w:val="28"/>
        </w:rPr>
      </w:pPr>
      <w:r>
        <w:rPr>
          <w:rFonts w:ascii="Helvetica" w:hAnsi="Helvetica" w:cs="Helvetica"/>
          <w:b/>
          <w:bCs/>
          <w:sz w:val="36"/>
          <w:szCs w:val="28"/>
        </w:rPr>
        <w:t xml:space="preserve">ANEXO II</w:t>
      </w:r>
      <w:r>
        <w:rPr>
          <w:rFonts w:ascii="Helvetica" w:hAnsi="Helvetica" w:cs="Helvetica"/>
          <w:b/>
          <w:bCs/>
          <w:sz w:val="36"/>
          <w:szCs w:val="28"/>
        </w:rPr>
      </w:r>
      <w:r>
        <w:rPr>
          <w:rFonts w:ascii="Helvetica" w:hAnsi="Helvetica" w:cs="Helvetica"/>
          <w:b/>
          <w:bCs/>
          <w:sz w:val="36"/>
          <w:szCs w:val="28"/>
        </w:rPr>
      </w:r>
    </w:p>
    <w:tbl>
      <w:tblPr>
        <w:tblW w:w="13320" w:type="dxa"/>
        <w:tblBorders/>
        <w:tblLook w:val="04A0" w:firstRow="1" w:lastRow="0" w:firstColumn="1" w:lastColumn="0" w:noHBand="0" w:noVBand="1"/>
        <w:tblStyle w:val="954"/>
      </w:tblPr>
      <w:tblGrid>
        <w:gridCol w:w="2122"/>
        <w:gridCol w:w="11198"/>
      </w:tblGrid>
      <w:tr>
        <w:trPr>
          <w:trHeight w:val="570"/>
        </w:trPr>
        <w:tc>
          <w:tcPr>
            <w:tcBorders/>
            <w:tcW w:w="21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  <w:t xml:space="preserve">BODY REQUEST</w:t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</w:p>
        </w:tc>
        <w:tc>
          <w:tcPr>
            <w:tcBorders/>
            <w:tcW w:w="1119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" w:hAnsi="Helvetica" w:cs="Helvetica"/>
                <w:b/>
                <w:bCs/>
                <w:sz w:val="14"/>
                <w:szCs w:val="14"/>
              </w:rPr>
            </w:pP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  <w:t xml:space="preserve">BODY RESPONSE</w:t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  <w:r>
              <w:rPr>
                <w:rFonts w:ascii="Helvetica" w:hAnsi="Helvetica" w:cs="Helvetica"/>
                <w:b/>
                <w:bCs/>
                <w:sz w:val="14"/>
                <w:szCs w:val="14"/>
              </w:rPr>
            </w:r>
          </w:p>
        </w:tc>
      </w:tr>
      <w:tr>
        <w:trPr/>
        <w:tc>
          <w:tcPr>
            <w:tcBorders/>
            <w:tcW w:w="212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  <w:tc>
          <w:tcPr>
            <w:shd w:val="clear" w:color="auto" w:fill="fff2cc" w:themeFill="accent4" w:themeFillTint="33"/>
            <w:tcBorders/>
            <w:tcW w:w="111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"data":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"NUMERO_EXPEDIENTE_AGIT": "AGIT/0560/2025",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"RECURRENTE": "EMPRESA MINERA SUDAMERICANA ANDINA S.R.L.",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"FECHAS_PRESENTACION_RECURSO_JERARQUICO":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"DESCRIPCION": "RECURSO JERARQUICO SP",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"FECHA_PRESENTACION": "08/04/2025"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],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"ACTUACIONES_ALZADA":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ADMISIÓN",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"20/12/2024",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"27/12/2024"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"27/12/2024"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APERTURA TERMINO DE PRUEBA",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"14/01/2025",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"15/01/2025"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"15/01/2025"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"PRESENTACIÓN DE PRUEBAS DE LA ADMINISTRACIÓN TRIBUTARIA - RATIFICACIÓN",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"21/01/2025",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"29/01/2025"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"29/01/2025"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"PROVEÍDO DE RECEPCIÓN DE ALEGATOS ESCRITOS DEL CONTRIBUYENTE",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"19/02/2025",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"19/02/2025"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"19/02/2025"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"RESOLUCIÓN DEL RECURSO DE ALZADA",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"14/03/2025",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"19/03/2025"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"19/03/2025"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ADMISION DEL RECURSO JERARQUICO",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"FECHA_EMISION": "15/04/2025",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"16/04/2025"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"16/04/2025"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],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"NRO_RESOLUCION_RECURSO_JERARQUICO": "AGIT-RJ-0737/2025",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"FORMA_RESOLUCION_REC_JERARQUICO": "CONFIRMATORIA",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"ACTUACIONES_JERARQUICO":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"AUTO DE RADICATORIA DEL RECURSO JERARQUICO",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"FECHA_NOTIFICACION": "24/04/2025",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"30/04/2025"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"30/04/2025"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"ALEGATOS ESCRITOS AT",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"FECHA_NOTIFICACION": "22/05/2025",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"28/05/2025"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"28/05/2025"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"VENCIMIENTO DE ALEGATOS",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"FECHA_NOTIFICACION": "26/05/2025",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"28/05/2025"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"28/05/2025"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"ALEGATOS ESCRITOS SP",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"FECHA_NOTIFICACION": "29/05/2025",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"04/06/2025"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"04/06/2025"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"TIPO": "RESOLUCION JERARQUICA",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"FECHA_NOTIFICACION": "10/06/2025",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"NOTIFICACIONES": [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"ADMINISTRACIÓN TRIBUTARIA",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"17/06/2025"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{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"DESTINO": "SUJETO PASIVO",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    "FECHA_NOTIFICACION": "17/06/2025"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    ]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    }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    ]</w:t>
            </w:r>
            <w:r/>
          </w:p>
          <w:p>
            <w:pPr>
              <w:pBdr/>
              <w:spacing/>
              <w:ind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 xml:space="preserve">}</w:t>
            </w:r>
            <w:r>
              <w:rPr>
                <w:rFonts w:ascii="Helvetica" w:hAnsi="Helvetica" w:cs="Helvetica"/>
                <w:sz w:val="14"/>
                <w:szCs w:val="14"/>
              </w:rPr>
            </w:r>
            <w:r>
              <w:rPr>
                <w:rFonts w:ascii="Helvetica" w:hAnsi="Helvetica" w:cs="Helvetica"/>
                <w:sz w:val="14"/>
                <w:szCs w:val="14"/>
              </w:rPr>
            </w:r>
          </w:p>
        </w:tc>
      </w:tr>
    </w:tbl>
    <w:p>
      <w:pPr>
        <w:pBdr/>
        <w:spacing/>
        <w:ind/>
        <w:rPr>
          <w:rFonts w:ascii="Helvetica" w:hAnsi="Helvetica" w:cs="Helvetica"/>
        </w:rPr>
      </w:pP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  <w:r>
        <w:rPr>
          <w:rFonts w:ascii="Helvetica" w:hAnsi="Helvetica" w:cs="Helvetica"/>
        </w:rPr>
      </w:r>
    </w:p>
    <w:sectPr>
      <w:footnotePr/>
      <w:endnotePr/>
      <w:type w:val="nextPage"/>
      <w:pgSz w:h="12240" w:orient="landscape" w:w="15840"/>
      <w:pgMar w:top="1701" w:right="2694" w:bottom="1701" w:left="156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before="0"/>
        <w:ind/>
        <w:rPr/>
      </w:pPr>
      <w:r>
        <w:separator/>
      </w:r>
      <w:r/>
    </w:p>
  </w:endnote>
  <w:endnote w:type="continuationSeparator" w:id="0">
    <w:p>
      <w:pPr>
        <w:pBdr/>
        <w:spacing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entury Gothic">
    <w:panose1 w:val="020B0502020202020204"/>
  </w:font>
  <w:font w:name="Helvetica">
    <w:panose1 w:val="020B06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before="0"/>
        <w:ind/>
        <w:rPr/>
      </w:pPr>
      <w:r>
        <w:separator/>
      </w:r>
      <w:r/>
    </w:p>
  </w:footnote>
  <w:footnote w:type="continuationSeparator" w:id="0">
    <w:p>
      <w:pPr>
        <w:pBdr/>
        <w:spacing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030325" cy="945515"/>
              <wp:effectExtent l="0" t="0" r="0" b="6985"/>
              <wp:docPr id="1" name="Imagen 17683147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33709" cy="9486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81.13pt;height:74.4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lowerLetter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lowerLetter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"/>
      <w:numFmt w:val="bullet"/>
      <w:pPr>
        <w:pBdr/>
        <w:spacing/>
        <w:ind w:hanging="360" w:left="142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lowerLetter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862"/>
      </w:pPr>
      <w:rPr>
        <w:b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00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50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1648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215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440" w:left="2292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800" w:left="279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3296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)"/>
      <w:numFmt w:val="lowerLetter"/>
      <w:pPr>
        <w:pBdr/>
        <w:spacing/>
        <w:ind w:hanging="360" w:left="1353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13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8">
    <w:lvl w:ilvl="0">
      <w:isLgl w:val="false"/>
      <w:lvlJc w:val="left"/>
      <w:lvlText w:val="%1)"/>
      <w:numFmt w:val="lowerLetter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028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17"/>
  </w:num>
  <w:num w:numId="2">
    <w:abstractNumId w:val="2"/>
  </w:num>
  <w:num w:numId="3">
    <w:abstractNumId w:val="18"/>
  </w:num>
  <w:num w:numId="4">
    <w:abstractNumId w:val="20"/>
  </w:num>
  <w:num w:numId="5">
    <w:abstractNumId w:val="7"/>
  </w:num>
  <w:num w:numId="6">
    <w:abstractNumId w:val="9"/>
  </w:num>
  <w:num w:numId="7">
    <w:abstractNumId w:val="15"/>
  </w:num>
  <w:num w:numId="8">
    <w:abstractNumId w:val="5"/>
  </w:num>
  <w:num w:numId="9">
    <w:abstractNumId w:val="4"/>
  </w:num>
  <w:num w:numId="10">
    <w:abstractNumId w:val="6"/>
  </w:num>
  <w:num w:numId="11">
    <w:abstractNumId w:val="8"/>
  </w:num>
  <w:num w:numId="12">
    <w:abstractNumId w:val="1"/>
  </w:num>
  <w:num w:numId="13">
    <w:abstractNumId w:val="11"/>
  </w:num>
  <w:num w:numId="14">
    <w:abstractNumId w:val="10"/>
  </w:num>
  <w:num w:numId="15">
    <w:abstractNumId w:val="21"/>
  </w:num>
  <w:num w:numId="16">
    <w:abstractNumId w:val="13"/>
  </w:num>
  <w:num w:numId="17">
    <w:abstractNumId w:val="16"/>
  </w:num>
  <w:num w:numId="18">
    <w:abstractNumId w:val="19"/>
  </w:num>
  <w:num w:numId="19">
    <w:abstractNumId w:val="14"/>
  </w:num>
  <w:num w:numId="20">
    <w:abstractNumId w:val="0"/>
  </w:num>
  <w:num w:numId="21">
    <w:abstractNumId w:val="1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BO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6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3"/>
    <w:basedOn w:val="942"/>
    <w:next w:val="942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2">
    <w:name w:val="Heading 4"/>
    <w:basedOn w:val="942"/>
    <w:next w:val="942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3">
    <w:name w:val="Heading 5"/>
    <w:basedOn w:val="942"/>
    <w:next w:val="942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4">
    <w:name w:val="Heading 6"/>
    <w:basedOn w:val="942"/>
    <w:next w:val="942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5">
    <w:name w:val="Heading 7"/>
    <w:basedOn w:val="942"/>
    <w:next w:val="942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6">
    <w:name w:val="Heading 8"/>
    <w:basedOn w:val="942"/>
    <w:next w:val="942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Heading 9"/>
    <w:basedOn w:val="942"/>
    <w:next w:val="942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1 Char"/>
    <w:basedOn w:val="945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945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945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45"/>
    <w:link w:val="8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45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45"/>
    <w:link w:val="8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2"/>
    <w:next w:val="942"/>
    <w:link w:val="9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Title Char"/>
    <w:basedOn w:val="945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Subtitle"/>
    <w:basedOn w:val="942"/>
    <w:next w:val="942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945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2"/>
    <w:next w:val="942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945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2"/>
    <w:next w:val="942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945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7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8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20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21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2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3">
    <w:name w:val="Header Char"/>
    <w:basedOn w:val="945"/>
    <w:link w:val="948"/>
    <w:uiPriority w:val="99"/>
    <w:pPr>
      <w:pBdr/>
      <w:spacing/>
      <w:ind/>
    </w:pPr>
  </w:style>
  <w:style w:type="character" w:styleId="924">
    <w:name w:val="Footer Char"/>
    <w:basedOn w:val="945"/>
    <w:link w:val="950"/>
    <w:uiPriority w:val="99"/>
    <w:pPr>
      <w:pBdr/>
      <w:spacing/>
      <w:ind/>
    </w:pPr>
  </w:style>
  <w:style w:type="paragraph" w:styleId="925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6">
    <w:name w:val="footnote text"/>
    <w:basedOn w:val="942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945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2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945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3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4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5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6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7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8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9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40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 w:after="0" w:before="120" w:line="240" w:lineRule="auto"/>
      <w:ind/>
      <w:jc w:val="both"/>
    </w:pPr>
    <w:rPr>
      <w:rFonts w:ascii="Arial" w:hAnsi="Arial" w:eastAsia="Times New Roman" w:cs="Times New Roman"/>
      <w:sz w:val="24"/>
      <w:szCs w:val="20"/>
      <w:lang w:val="es-ES" w:eastAsia="es-ES"/>
    </w:rPr>
  </w:style>
  <w:style w:type="paragraph" w:styleId="943">
    <w:name w:val="Heading 1"/>
    <w:basedOn w:val="942"/>
    <w:next w:val="942"/>
    <w:link w:val="952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44">
    <w:name w:val="Heading 2"/>
    <w:basedOn w:val="942"/>
    <w:next w:val="942"/>
    <w:link w:val="955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45" w:default="1">
    <w:name w:val="Default Paragraph Font"/>
    <w:uiPriority w:val="1"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Header"/>
    <w:basedOn w:val="942"/>
    <w:link w:val="94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49" w:customStyle="1">
    <w:name w:val="Encabezado Car"/>
    <w:basedOn w:val="945"/>
    <w:link w:val="948"/>
    <w:uiPriority w:val="99"/>
    <w:pPr>
      <w:pBdr/>
      <w:spacing/>
      <w:ind/>
    </w:pPr>
  </w:style>
  <w:style w:type="paragraph" w:styleId="950">
    <w:name w:val="Footer"/>
    <w:basedOn w:val="942"/>
    <w:link w:val="95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51" w:customStyle="1">
    <w:name w:val="Pie de página Car"/>
    <w:basedOn w:val="945"/>
    <w:link w:val="950"/>
    <w:uiPriority w:val="99"/>
    <w:pPr>
      <w:pBdr/>
      <w:spacing/>
      <w:ind/>
    </w:pPr>
  </w:style>
  <w:style w:type="character" w:styleId="952" w:customStyle="1">
    <w:name w:val="Título 1 Car"/>
    <w:basedOn w:val="945"/>
    <w:link w:val="94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" w:eastAsia="es-ES"/>
    </w:rPr>
  </w:style>
  <w:style w:type="paragraph" w:styleId="953">
    <w:name w:val="List Paragraph"/>
    <w:basedOn w:val="942"/>
    <w:link w:val="960"/>
    <w:uiPriority w:val="34"/>
    <w:qFormat/>
    <w:pPr>
      <w:pBdr/>
      <w:spacing/>
      <w:ind w:left="720"/>
      <w:contextualSpacing w:val="true"/>
    </w:pPr>
  </w:style>
  <w:style w:type="table" w:styleId="954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5" w:customStyle="1">
    <w:name w:val="Título 2 Car"/>
    <w:basedOn w:val="945"/>
    <w:link w:val="94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ES" w:eastAsia="es-ES"/>
    </w:rPr>
  </w:style>
  <w:style w:type="paragraph" w:styleId="956">
    <w:name w:val="TOC Heading"/>
    <w:basedOn w:val="943"/>
    <w:next w:val="942"/>
    <w:uiPriority w:val="39"/>
    <w:unhideWhenUsed/>
    <w:qFormat/>
    <w:pPr>
      <w:pBdr/>
      <w:spacing w:line="259" w:lineRule="auto"/>
      <w:ind/>
      <w:jc w:val="left"/>
      <w:outlineLvl w:val="9"/>
    </w:pPr>
    <w:rPr>
      <w:lang w:val="es-BO" w:eastAsia="es-BO"/>
    </w:rPr>
  </w:style>
  <w:style w:type="paragraph" w:styleId="957">
    <w:name w:val="toc 1"/>
    <w:basedOn w:val="942"/>
    <w:next w:val="942"/>
    <w:uiPriority w:val="39"/>
    <w:unhideWhenUsed/>
    <w:pPr>
      <w:pBdr/>
      <w:tabs>
        <w:tab w:val="left" w:leader="none" w:pos="440"/>
        <w:tab w:val="right" w:leader="dot" w:pos="8828"/>
      </w:tabs>
      <w:spacing w:after="100"/>
      <w:ind/>
    </w:pPr>
  </w:style>
  <w:style w:type="paragraph" w:styleId="958">
    <w:name w:val="toc 2"/>
    <w:basedOn w:val="942"/>
    <w:next w:val="942"/>
    <w:uiPriority w:val="39"/>
    <w:unhideWhenUsed/>
    <w:pPr>
      <w:pBdr/>
      <w:spacing w:after="100"/>
      <w:ind w:left="240"/>
    </w:pPr>
  </w:style>
  <w:style w:type="character" w:styleId="959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 w:customStyle="1">
    <w:name w:val="Párrafo de lista Car"/>
    <w:basedOn w:val="945"/>
    <w:link w:val="953"/>
    <w:uiPriority w:val="34"/>
    <w:qFormat/>
    <w:pPr>
      <w:pBdr/>
      <w:spacing/>
      <w:ind/>
    </w:pPr>
    <w:rPr>
      <w:rFonts w:ascii="Arial" w:hAnsi="Arial" w:eastAsia="Times New Roman" w:cs="Times New Roman"/>
      <w:sz w:val="24"/>
      <w:szCs w:val="20"/>
      <w:lang w:val="es-ES" w:eastAsia="es-ES"/>
    </w:rPr>
  </w:style>
  <w:style w:type="paragraph" w:styleId="961" w:customStyle="1">
    <w:name w:val="Estilo"/>
    <w:qFormat/>
    <w:pPr>
      <w:widowControl w:val="false"/>
      <w:pBdr/>
      <w:spacing w:after="0" w:line="240" w:lineRule="auto"/>
      <w:ind/>
    </w:pPr>
    <w:rPr>
      <w:rFonts w:ascii="Arial" w:hAnsi="Arial" w:eastAsia="Times New Roman" w:cs="Arial"/>
      <w:sz w:val="24"/>
      <w:szCs w:val="24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7B2DA-9B70-4DE8-9C39-4E4FAA2CB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 - DESARROLLO SPD</dc:creator>
  <cp:keywords/>
  <dc:description/>
  <cp:revision>16</cp:revision>
  <dcterms:created xsi:type="dcterms:W3CDTF">2024-11-28T15:24:00Z</dcterms:created>
  <dcterms:modified xsi:type="dcterms:W3CDTF">2025-07-25T19:47:46Z</dcterms:modified>
</cp:coreProperties>
</file>