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CSU02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CSU2 – Consultar Carteira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Consultar Carteira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CSU02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 que o investidor consulte sua carteira, visualizando os ativos, quantidades e posições mantidas.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--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estar autenticado e possuir uma conta cadastrada.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RF-03 e RF-04 – Gerenciamento de Contas e Carteira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solicita a consulta de sua carteira;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identifica a carteira associada ao investidor;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consulta os ativos e suas respectivas quantidades;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a composição atual da carteira;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visualiza suas posições.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Carteira sem ativos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No passo 3, caso a carteira não possua ativos, o sistema informa que não existem posições registradas.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Falha na consulta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ocorra uma falha durante a consulta, o sistema informa que os dados não puderam ser obtidos naquele momento e encerra a operação.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Nenhum dado da carteira é alterado.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investidor somente pode consultar sua própria carteira;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As posições apresentadas devem corresponder aos registros atuais da carteira.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