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 de Caso de Uso – CSU11</w:t>
      </w:r>
      <w:r w:rsidR="711A05C6">
        <w:rPr/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CSU11 – Processar Ordem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Processar Ordem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CSU11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Transmitir uma ordem validada à Bolsa/Corretora Simulada e acompanhar o resultado de seu processamento.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Bolsa/Corretora Simulada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 ordem deve ter sido validada.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RF-10, RF-13, RF-16 e RF-17 – Processamento e Recuperação de Ordens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recebe uma ordem válida;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transmite a ordem à Bolsa/Corretora Simulada;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A Bolsa/Corretora Simulada recebe e processa a ordem;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recebe o resultado do processamento;</w:t>
      </w:r>
    </w:p>
    <w:p w:rsidR="530ED7E6" w:rsidP="7F2EDD68" w:rsidRDefault="530ED7E6" w14:paraId="785B3F48" w14:textId="0AEEFE3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estado da ordem é atualizado;</w:t>
      </w:r>
    </w:p>
    <w:p w:rsidR="530ED7E6" w:rsidP="7F2EDD68" w:rsidRDefault="530ED7E6" w14:paraId="27C1175C" w14:textId="2F7295F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Quando houver execução, o sistema atualiza o saldo e a carteira;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6C9BDEFC" w14:textId="7D0E30F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resultado fica disponível para acompanhamento pelo investidor.</w:t>
      </w: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A1 – Execução parcial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Caso apenas parte da ordem seja executada, o sistema registra a quantidade executada e mantém o estado como parcialmente executada.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Falha no processamento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Caso a ordem seja rejeitada, o sistema registra a rejeição. Em caso de falha, preserva as informações necessárias para recuperação sem gerar processamento duplicado.</w:t>
      </w:r>
      <w:r w:rsidRPr="7F2EDD68" w:rsidR="530ED7E6">
        <w:rPr>
          <w:b w:val="0"/>
          <w:bCs w:val="0"/>
          <w:sz w:val="24"/>
          <w:szCs w:val="24"/>
          <w:lang w:val="pt-BR"/>
        </w:rPr>
      </w:r>
      <w:r w:rsidRPr="7F2EDD68" w:rsidR="530ED7E6">
        <w:rPr>
          <w:b w:val="0"/>
          <w:bCs w:val="0"/>
          <w:sz w:val="24"/>
          <w:szCs w:val="24"/>
          <w:lang w:val="pt-BR"/>
        </w:rPr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O estado atual da ordem fica registrado e, em caso de execução, saldo e carteira ficam atualizados.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Apenas ordens previamente validadas podem ser transmitidas;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 processamento não pode gerar duplicidades e deve manter saldo, carteira e ordem consistentes.</w:t>
      </w: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11d1cf011e1461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