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D37BC" w14:textId="4FDDE5CF" w:rsidR="000372D5" w:rsidRPr="000372D5" w:rsidRDefault="000372D5" w:rsidP="000372D5">
      <w:pPr>
        <w:jc w:val="center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Atividade Avaliativa P1</w:t>
      </w:r>
    </w:p>
    <w:p w14:paraId="2773B877" w14:textId="56889A88" w:rsidR="00343905" w:rsidRPr="000372D5" w:rsidRDefault="000372D5" w:rsidP="000372D5">
      <w:pPr>
        <w:jc w:val="center"/>
        <w:rPr>
          <w:sz w:val="22"/>
          <w:szCs w:val="22"/>
        </w:rPr>
      </w:pPr>
      <w:r w:rsidRPr="000372D5">
        <w:rPr>
          <w:sz w:val="22"/>
          <w:szCs w:val="22"/>
        </w:rPr>
        <w:t>Explorando o Universo Gráfico com OpenGL: Uma Introdução Prática</w:t>
      </w:r>
    </w:p>
    <w:p w14:paraId="64A942B5" w14:textId="5EE3A6FE" w:rsidR="000372D5" w:rsidRPr="000372D5" w:rsidRDefault="000372D5" w:rsidP="000372D5">
      <w:pPr>
        <w:jc w:val="center"/>
        <w:rPr>
          <w:sz w:val="22"/>
          <w:szCs w:val="22"/>
        </w:rPr>
      </w:pPr>
    </w:p>
    <w:p w14:paraId="4166FEB1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Objetivos Específicos:</w:t>
      </w:r>
    </w:p>
    <w:p w14:paraId="2745A624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Compreender a arquitetura básica de um pipeline gráfico.</w:t>
      </w:r>
    </w:p>
    <w:p w14:paraId="40089324" w14:textId="17CDBBA9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Apresentar as principais funções do OpenGL para desenho de primitivas geométricas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(pontos, linhas, triângulos).</w:t>
      </w:r>
    </w:p>
    <w:p w14:paraId="6C896E16" w14:textId="3D2916C8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Demonstrar o uso de cores e transformações geométricas básicas (translação, rotação,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escala).</w:t>
      </w:r>
    </w:p>
    <w:p w14:paraId="66F1AA2C" w14:textId="6ED0ACF8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Implementar exemplos práticos que ilustrem os conceitos aprendidos.</w:t>
      </w:r>
    </w:p>
    <w:p w14:paraId="64020EA8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Descrição do Trabalho:</w:t>
      </w:r>
    </w:p>
    <w:p w14:paraId="6C4298AC" w14:textId="3E437382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Este trabalho prático tem como objetivo de apresentar os primeiros passos iniciais da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computação gráfica utilizando a poderosa biblioteca OpenGL. Partindo de conceitos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fundamentais, vocês irão explorar as ferramentas essenciais para a criação de gráficos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bidimensionais e tridimensionais simples.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O trabalho deverá abordar 4 aspectos (partes) do OpenGL, com exemplos práticos e código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fonte para facilitar a compreensão e experimentação.</w:t>
      </w:r>
    </w:p>
    <w:p w14:paraId="51E7E6B5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Divisão:</w:t>
      </w:r>
    </w:p>
    <w:p w14:paraId="488AA111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1. Introdução ao OpenGL e Configuração do Ambiente:</w:t>
      </w:r>
    </w:p>
    <w:p w14:paraId="0951F7EC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a. Breve história e o papel do OpenGL na computação gráfica moderna.</w:t>
      </w:r>
    </w:p>
    <w:p w14:paraId="28A0DE0B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b. Explicação sobre o que é uma API gráfica e como o OpenGL funciona.</w:t>
      </w:r>
    </w:p>
    <w:p w14:paraId="2A4FF8EA" w14:textId="32DC4170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c. Guia passo a passo para configurar um ambiente de desenvolvimento básico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(incluindo a instalação de bibliotecas auxiliares como GLFW ou GLUT para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gerenciamento de janelas e entrada).</w:t>
      </w:r>
    </w:p>
    <w:p w14:paraId="590CFA9B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d. Exemplo Prático: Criação de uma janela simples com OpenGL.</w:t>
      </w:r>
    </w:p>
    <w:p w14:paraId="61F6DEBA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2. Desenhando as Primeiras Formas Geométricas:</w:t>
      </w:r>
    </w:p>
    <w:p w14:paraId="56CB7E47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a. Introdução ao conceito de vértices e primitivas (GL_POINTS, GL_LINES,</w:t>
      </w:r>
    </w:p>
    <w:p w14:paraId="57B85B88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GL_TRIANGLES).</w:t>
      </w:r>
    </w:p>
    <w:p w14:paraId="569C6644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b. Utilização das funções </w:t>
      </w:r>
      <w:proofErr w:type="spellStart"/>
      <w:r w:rsidRPr="000372D5">
        <w:rPr>
          <w:sz w:val="22"/>
          <w:szCs w:val="22"/>
        </w:rPr>
        <w:t>glVertex</w:t>
      </w:r>
      <w:proofErr w:type="spellEnd"/>
      <w:r w:rsidRPr="000372D5">
        <w:rPr>
          <w:sz w:val="22"/>
          <w:szCs w:val="22"/>
        </w:rPr>
        <w:t>*() para definir as coordenadas dos vértices.</w:t>
      </w:r>
    </w:p>
    <w:p w14:paraId="490C3431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c. Apresentação da função </w:t>
      </w:r>
      <w:proofErr w:type="spellStart"/>
      <w:proofErr w:type="gramStart"/>
      <w:r w:rsidRPr="000372D5">
        <w:rPr>
          <w:sz w:val="22"/>
          <w:szCs w:val="22"/>
        </w:rPr>
        <w:t>glBegin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 xml:space="preserve">) e </w:t>
      </w:r>
      <w:proofErr w:type="spellStart"/>
      <w:proofErr w:type="gramStart"/>
      <w:r w:rsidRPr="000372D5">
        <w:rPr>
          <w:sz w:val="22"/>
          <w:szCs w:val="22"/>
        </w:rPr>
        <w:t>glEnd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>) para delimitar as primitivas.</w:t>
      </w:r>
    </w:p>
    <w:p w14:paraId="743B0E72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d. Exemplo Prático: Desenho de um ponto, uma linha e um triângulo na tela.</w:t>
      </w:r>
    </w:p>
    <w:p w14:paraId="18A612AB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3. Cores no OpenGL:</w:t>
      </w:r>
    </w:p>
    <w:p w14:paraId="3626E949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a. Como definir cores utilizando </w:t>
      </w:r>
      <w:proofErr w:type="spellStart"/>
      <w:r w:rsidRPr="000372D5">
        <w:rPr>
          <w:sz w:val="22"/>
          <w:szCs w:val="22"/>
        </w:rPr>
        <w:t>glColor</w:t>
      </w:r>
      <w:proofErr w:type="spellEnd"/>
      <w:r w:rsidRPr="000372D5">
        <w:rPr>
          <w:sz w:val="22"/>
          <w:szCs w:val="22"/>
        </w:rPr>
        <w:t>*().</w:t>
      </w:r>
    </w:p>
    <w:p w14:paraId="0DD07415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lastRenderedPageBreak/>
        <w:t>b. Entendimento do sistema de cores RGBA.</w:t>
      </w:r>
    </w:p>
    <w:p w14:paraId="110205F3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c. Exemplo Prático: Desenho de diferentes primitivas com cores distintas.</w:t>
      </w:r>
    </w:p>
    <w:p w14:paraId="15AAF739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4. Transformações Geométricas:</w:t>
      </w:r>
    </w:p>
    <w:p w14:paraId="5ADB052C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a. Introdução às transformações de modelo-visão (Model-</w:t>
      </w:r>
      <w:proofErr w:type="spellStart"/>
      <w:r w:rsidRPr="000372D5">
        <w:rPr>
          <w:sz w:val="22"/>
          <w:szCs w:val="22"/>
        </w:rPr>
        <w:t>View</w:t>
      </w:r>
      <w:proofErr w:type="spellEnd"/>
      <w:r w:rsidRPr="000372D5">
        <w:rPr>
          <w:sz w:val="22"/>
          <w:szCs w:val="22"/>
        </w:rPr>
        <w:t>).</w:t>
      </w:r>
    </w:p>
    <w:p w14:paraId="16CD1449" w14:textId="61F75114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 xml:space="preserve">b. Utilização das funções </w:t>
      </w:r>
      <w:proofErr w:type="spellStart"/>
      <w:proofErr w:type="gramStart"/>
      <w:r w:rsidRPr="000372D5">
        <w:rPr>
          <w:sz w:val="22"/>
          <w:szCs w:val="22"/>
        </w:rPr>
        <w:t>glTranslatef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 xml:space="preserve">), </w:t>
      </w:r>
      <w:proofErr w:type="spellStart"/>
      <w:proofErr w:type="gramStart"/>
      <w:r w:rsidRPr="000372D5">
        <w:rPr>
          <w:sz w:val="22"/>
          <w:szCs w:val="22"/>
        </w:rPr>
        <w:t>glRotatef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 xml:space="preserve">), e </w:t>
      </w:r>
      <w:proofErr w:type="spellStart"/>
      <w:proofErr w:type="gramStart"/>
      <w:r w:rsidRPr="000372D5">
        <w:rPr>
          <w:sz w:val="22"/>
          <w:szCs w:val="22"/>
        </w:rPr>
        <w:t>glScalef</w:t>
      </w:r>
      <w:proofErr w:type="spellEnd"/>
      <w:r w:rsidRPr="000372D5">
        <w:rPr>
          <w:sz w:val="22"/>
          <w:szCs w:val="22"/>
        </w:rPr>
        <w:t>(</w:t>
      </w:r>
      <w:proofErr w:type="gramEnd"/>
      <w:r w:rsidRPr="000372D5">
        <w:rPr>
          <w:sz w:val="22"/>
          <w:szCs w:val="22"/>
        </w:rPr>
        <w:t>) para manipular objetos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na cena.</w:t>
      </w:r>
    </w:p>
    <w:p w14:paraId="548FF1F6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c. Entendimento da ordem das transformações.</w:t>
      </w:r>
    </w:p>
    <w:p w14:paraId="3142421C" w14:textId="77777777" w:rsidR="000372D5" w:rsidRPr="000372D5" w:rsidRDefault="000372D5" w:rsidP="000372D5">
      <w:pPr>
        <w:ind w:left="708"/>
        <w:jc w:val="both"/>
        <w:rPr>
          <w:sz w:val="22"/>
          <w:szCs w:val="22"/>
        </w:rPr>
      </w:pPr>
      <w:r w:rsidRPr="000372D5">
        <w:rPr>
          <w:sz w:val="22"/>
          <w:szCs w:val="22"/>
        </w:rPr>
        <w:t>d. Exemplo Prático: Translação, rotação e escalonamento de um triângulo.</w:t>
      </w:r>
    </w:p>
    <w:p w14:paraId="55EEFA8C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Metodologia:</w:t>
      </w:r>
    </w:p>
    <w:p w14:paraId="691832F5" w14:textId="342B7B20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 trabalho deverá ser entregue na forma de um texto acadêmico (não precisa ser artigo,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mas deve conter uma formatação adequada e referências.</w:t>
      </w:r>
    </w:p>
    <w:p w14:paraId="6067C2A2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Será necessário o envio de todos os arquivos desenvolvidos como exemplo.</w:t>
      </w:r>
    </w:p>
    <w:p w14:paraId="07FABD1A" w14:textId="6196C651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Além disso, o envio deverá conter um vídeo demonstrando os códigos desenvolvidos e sua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 xml:space="preserve">execução (uma </w:t>
      </w:r>
      <w:proofErr w:type="spellStart"/>
      <w:r w:rsidRPr="000372D5">
        <w:rPr>
          <w:sz w:val="22"/>
          <w:szCs w:val="22"/>
        </w:rPr>
        <w:t>url</w:t>
      </w:r>
      <w:proofErr w:type="spellEnd"/>
      <w:r w:rsidRPr="000372D5">
        <w:rPr>
          <w:sz w:val="22"/>
          <w:szCs w:val="22"/>
        </w:rPr>
        <w:t>).</w:t>
      </w:r>
    </w:p>
    <w:p w14:paraId="393536E8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 atividade pode ser feita em grupo, com até 4 alunos (NO MÁXIMO).</w:t>
      </w:r>
    </w:p>
    <w:p w14:paraId="0AF5BD3F" w14:textId="3F0F1CEC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 entrega da atividade deverá ser feita até o dia 17/04/2026 e a postagem deverá ser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realizada por apenas um integrante do grupo.</w:t>
      </w:r>
    </w:p>
    <w:p w14:paraId="1069D768" w14:textId="77777777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Observações:</w:t>
      </w:r>
    </w:p>
    <w:p w14:paraId="47796921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Os exemplos devem ser desenvolvidos utilizando a linguagem Python como base</w:t>
      </w:r>
    </w:p>
    <w:p w14:paraId="22A61E12" w14:textId="2D0AFF50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Os códigos fontes e o vídeo devem estar disponíveis em alguma plataforma na nuvem, que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 xml:space="preserve">deve ser indicada no documento base enviado. NOTA: Tenham certeza </w:t>
      </w:r>
      <w:proofErr w:type="gramStart"/>
      <w:r w:rsidRPr="000372D5">
        <w:rPr>
          <w:sz w:val="22"/>
          <w:szCs w:val="22"/>
        </w:rPr>
        <w:t>que</w:t>
      </w:r>
      <w:proofErr w:type="gramEnd"/>
      <w:r w:rsidRPr="000372D5">
        <w:rPr>
          <w:sz w:val="22"/>
          <w:szCs w:val="22"/>
        </w:rPr>
        <w:t xml:space="preserve"> o link</w:t>
      </w:r>
      <w:r w:rsidRPr="000372D5">
        <w:rPr>
          <w:sz w:val="22"/>
          <w:szCs w:val="22"/>
        </w:rPr>
        <w:t xml:space="preserve"> </w:t>
      </w:r>
      <w:r w:rsidRPr="000372D5">
        <w:rPr>
          <w:sz w:val="22"/>
          <w:szCs w:val="22"/>
        </w:rPr>
        <w:t>permitirá o acesso de qualquer pessoa, para que a correção possa ser feita.</w:t>
      </w:r>
    </w:p>
    <w:p w14:paraId="59DC6590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O trabalho pode ser desenvolvido em grupo.</w:t>
      </w:r>
    </w:p>
    <w:p w14:paraId="77313B06" w14:textId="77777777" w:rsidR="000372D5" w:rsidRPr="000372D5" w:rsidRDefault="000372D5" w:rsidP="000372D5">
      <w:pPr>
        <w:jc w:val="both"/>
        <w:rPr>
          <w:sz w:val="22"/>
          <w:szCs w:val="22"/>
        </w:rPr>
      </w:pPr>
      <w:r w:rsidRPr="000372D5">
        <w:rPr>
          <w:sz w:val="22"/>
          <w:szCs w:val="22"/>
        </w:rPr>
        <w:t>• A atividade vale 8,0 pontos.</w:t>
      </w:r>
    </w:p>
    <w:p w14:paraId="6D30DE8C" w14:textId="331668A1" w:rsidR="000372D5" w:rsidRPr="000372D5" w:rsidRDefault="000372D5" w:rsidP="000372D5">
      <w:pPr>
        <w:jc w:val="both"/>
        <w:rPr>
          <w:b/>
          <w:bCs/>
          <w:sz w:val="22"/>
          <w:szCs w:val="22"/>
        </w:rPr>
      </w:pPr>
      <w:r w:rsidRPr="000372D5">
        <w:rPr>
          <w:b/>
          <w:bCs/>
          <w:sz w:val="22"/>
          <w:szCs w:val="22"/>
        </w:rPr>
        <w:t>NOTA.: Caso alguma das considerações acima seja desconsiderada, a nota será penalizada.</w:t>
      </w:r>
    </w:p>
    <w:p w14:paraId="7DB8A673" w14:textId="77777777" w:rsidR="000372D5" w:rsidRPr="000372D5" w:rsidRDefault="000372D5">
      <w:pPr>
        <w:rPr>
          <w:sz w:val="22"/>
          <w:szCs w:val="22"/>
        </w:rPr>
      </w:pPr>
      <w:r w:rsidRPr="000372D5">
        <w:rPr>
          <w:sz w:val="22"/>
          <w:szCs w:val="22"/>
        </w:rPr>
        <w:br w:type="page"/>
      </w:r>
    </w:p>
    <w:p w14:paraId="7BB392DF" w14:textId="763A62C9" w:rsidR="000372D5" w:rsidRDefault="000372D5" w:rsidP="000372D5">
      <w:pPr>
        <w:jc w:val="both"/>
        <w:rPr>
          <w:sz w:val="22"/>
          <w:szCs w:val="22"/>
        </w:rPr>
      </w:pPr>
      <w:r w:rsidRPr="000372D5">
        <w:rPr>
          <w:b/>
          <w:bCs/>
          <w:sz w:val="22"/>
          <w:szCs w:val="22"/>
        </w:rPr>
        <w:lastRenderedPageBreak/>
        <w:t>GRUPO:</w:t>
      </w:r>
      <w:r>
        <w:rPr>
          <w:sz w:val="22"/>
          <w:szCs w:val="22"/>
        </w:rPr>
        <w:t xml:space="preserve"> GABRIEL ALMEIDA MACHADO GAMIS - 2023122220</w:t>
      </w:r>
    </w:p>
    <w:p w14:paraId="010A820B" w14:textId="65CA72EE" w:rsidR="000372D5" w:rsidRDefault="000372D5" w:rsidP="000372D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MATEUS MANHÃES CAMBRAIA – 2023122216</w:t>
      </w:r>
    </w:p>
    <w:p w14:paraId="70D83B0C" w14:textId="59A52B79" w:rsidR="00C63060" w:rsidRDefault="00C63060" w:rsidP="000372D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Pr="00C63060">
        <w:rPr>
          <w:sz w:val="22"/>
          <w:szCs w:val="22"/>
        </w:rPr>
        <w:t>FABRÍCIO GOMES COBUCCI PIRES</w:t>
      </w:r>
      <w:r>
        <w:rPr>
          <w:sz w:val="22"/>
          <w:szCs w:val="22"/>
        </w:rPr>
        <w:t xml:space="preserve"> – </w:t>
      </w:r>
      <w:r w:rsidRPr="00C63060">
        <w:rPr>
          <w:sz w:val="22"/>
          <w:szCs w:val="22"/>
        </w:rPr>
        <w:t>2023121642</w:t>
      </w:r>
    </w:p>
    <w:p w14:paraId="62D964EB" w14:textId="5F4E4722" w:rsidR="00C63060" w:rsidRDefault="00C63060" w:rsidP="000372D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SAMUEL</w:t>
      </w:r>
    </w:p>
    <w:p w14:paraId="1027ABB2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65D64BA7">
          <v:rect id="_x0000_i1091" style="width:0;height:1.5pt" o:hralign="right" o:hrstd="t" o:hr="t" fillcolor="#a0a0a0" stroked="f"/>
        </w:pict>
      </w:r>
    </w:p>
    <w:p w14:paraId="5CF28E59" w14:textId="465835D9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Introdução ao OpenGL e Renderização de Formas Geométricas</w:t>
      </w:r>
    </w:p>
    <w:p w14:paraId="604BDF7F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1. Introdução</w:t>
      </w:r>
    </w:p>
    <w:p w14:paraId="59C9EBF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A computação gráfica desempenha um papel fundamental no desenvolvimento de sistemas modernos, estando presente em áreas como jogos digitais, simulações, interfaces gráficas e aplicações científicas. Nesse contexto, o OpenGL (Open </w:t>
      </w:r>
      <w:proofErr w:type="spellStart"/>
      <w:r w:rsidRPr="002A6EDA">
        <w:rPr>
          <w:rFonts w:ascii="Arial" w:hAnsi="Arial" w:cs="Arial"/>
          <w:sz w:val="22"/>
          <w:szCs w:val="22"/>
        </w:rPr>
        <w:t>Graphics</w:t>
      </w:r>
      <w:proofErr w:type="spellEnd"/>
      <w:r w:rsidRPr="002A6EDA">
        <w:rPr>
          <w:rFonts w:ascii="Arial" w:hAnsi="Arial" w:cs="Arial"/>
          <w:sz w:val="22"/>
          <w:szCs w:val="22"/>
        </w:rPr>
        <w:t xml:space="preserve"> Library) destaca-se como uma das principais APIs utilizadas para renderização de gráficos 2D e 3D.</w:t>
      </w:r>
    </w:p>
    <w:p w14:paraId="326D7077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Criado na década de 1990, o OpenGL consolidou-se como um padrão aberto e multiplataforma, permitindo que desenvolvedores interajam diretamente com a unidade de processamento gráfico (GPU). Mesmo com o surgimento de tecnologias mais recentes, como </w:t>
      </w:r>
      <w:proofErr w:type="spellStart"/>
      <w:r w:rsidRPr="002A6EDA">
        <w:rPr>
          <w:rFonts w:ascii="Arial" w:hAnsi="Arial" w:cs="Arial"/>
          <w:sz w:val="22"/>
          <w:szCs w:val="22"/>
        </w:rPr>
        <w:t>Vulkan</w:t>
      </w:r>
      <w:proofErr w:type="spellEnd"/>
      <w:r w:rsidRPr="002A6EDA">
        <w:rPr>
          <w:rFonts w:ascii="Arial" w:hAnsi="Arial" w:cs="Arial"/>
          <w:sz w:val="22"/>
          <w:szCs w:val="22"/>
        </w:rPr>
        <w:t xml:space="preserve"> e DirectX 12, o OpenGL ainda é amplamente utilizado para fins educacionais e em aplicações que demandam portabilidade.</w:t>
      </w:r>
    </w:p>
    <w:p w14:paraId="2B805EFF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Este trabalho tem como objetivo apresentar os conceitos fundamentais do OpenGL, incluindo a criação de janelas, o desenho de primitivas geométricas, a aplicação de cores e a utilização de transformações geométricas.</w:t>
      </w:r>
    </w:p>
    <w:p w14:paraId="76C92756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6921237A">
          <v:rect id="_x0000_i1092" style="width:0;height:1.5pt" o:hralign="right" o:hrstd="t" o:hr="t" fillcolor="#a0a0a0" stroked="f"/>
        </w:pict>
      </w:r>
    </w:p>
    <w:p w14:paraId="1DF7121E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 Fundamentação Teórica</w:t>
      </w:r>
    </w:p>
    <w:p w14:paraId="2A7ED6C0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2.1 APIs Gráficas e o Funcionamento do OpenGL</w:t>
      </w:r>
    </w:p>
    <w:p w14:paraId="5F015306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Uma API gráfica consiste em um conjunto de funções que permitem a comunicação entre o software e o hardware gráfico. O OpenGL atua como intermediário entre a aplicação e a GPU, abstraindo detalhes de baixo nível e fornecendo comandos para renderização.</w:t>
      </w:r>
    </w:p>
    <w:p w14:paraId="50DAEDC3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 funcionamento do OpenGL baseia-se em um pipeline gráfico, no qual os dados passam por diferentes etapas até serem convertidos em pixels exibidos na tela.</w:t>
      </w:r>
    </w:p>
    <w:p w14:paraId="79E030D9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375AE90C">
          <v:rect id="_x0000_i1093" style="width:0;height:1.5pt" o:hralign="right" o:hrstd="t" o:hr="t" fillcolor="#a0a0a0" stroked="f"/>
        </w:pict>
      </w:r>
    </w:p>
    <w:p w14:paraId="28BEDAF6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2.2 Primitivas Geométricas</w:t>
      </w:r>
    </w:p>
    <w:p w14:paraId="3CE2D906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No OpenGL, todos os objetos gráficos são construídos a partir de vértices. Esses vértices são organizados em primitivas básicas, tais como:</w:t>
      </w:r>
    </w:p>
    <w:p w14:paraId="65AC83DC" w14:textId="77777777" w:rsidR="002A6EDA" w:rsidRPr="002A6EDA" w:rsidRDefault="002A6EDA" w:rsidP="002A6EDA">
      <w:pPr>
        <w:numPr>
          <w:ilvl w:val="0"/>
          <w:numId w:val="1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Pontos (GL_POINTS)</w:t>
      </w:r>
    </w:p>
    <w:p w14:paraId="264B701B" w14:textId="77777777" w:rsidR="002A6EDA" w:rsidRPr="002A6EDA" w:rsidRDefault="002A6EDA" w:rsidP="002A6EDA">
      <w:pPr>
        <w:numPr>
          <w:ilvl w:val="0"/>
          <w:numId w:val="1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Linhas (GL_LINES)</w:t>
      </w:r>
    </w:p>
    <w:p w14:paraId="371885D7" w14:textId="77777777" w:rsidR="002A6EDA" w:rsidRPr="002A6EDA" w:rsidRDefault="002A6EDA" w:rsidP="002A6EDA">
      <w:pPr>
        <w:numPr>
          <w:ilvl w:val="0"/>
          <w:numId w:val="1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Triângulos (GL_TRIANGLES)</w:t>
      </w:r>
    </w:p>
    <w:p w14:paraId="42D34E4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lastRenderedPageBreak/>
        <w:t>Essas primitivas formam a base para a construção de objetos mais complexos.</w:t>
      </w:r>
    </w:p>
    <w:p w14:paraId="3F6E5348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35AB3026">
          <v:rect id="_x0000_i1094" style="width:0;height:1.5pt" o:hralign="right" o:hrstd="t" o:hr="t" fillcolor="#a0a0a0" stroked="f"/>
        </w:pict>
      </w:r>
    </w:p>
    <w:p w14:paraId="067DBD10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2.3 Sistema de Cores</w:t>
      </w:r>
    </w:p>
    <w:p w14:paraId="20CAC25E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 OpenGL utiliza o modelo de cores RGBA (</w:t>
      </w:r>
      <w:proofErr w:type="spellStart"/>
      <w:r w:rsidRPr="002A6EDA">
        <w:rPr>
          <w:rFonts w:ascii="Arial" w:hAnsi="Arial" w:cs="Arial"/>
          <w:sz w:val="22"/>
          <w:szCs w:val="22"/>
        </w:rPr>
        <w:t>Red</w:t>
      </w:r>
      <w:proofErr w:type="spellEnd"/>
      <w:r w:rsidRPr="002A6EDA">
        <w:rPr>
          <w:rFonts w:ascii="Arial" w:hAnsi="Arial" w:cs="Arial"/>
          <w:sz w:val="22"/>
          <w:szCs w:val="22"/>
        </w:rPr>
        <w:t>, Green, Blue, Alpha), no qual cada componente varia entre 0 e 1. Esse modelo permite representar cores e níveis de transparência de forma eficiente.</w:t>
      </w:r>
    </w:p>
    <w:p w14:paraId="1D8F426E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036303E4">
          <v:rect id="_x0000_i1095" style="width:0;height:1.5pt" o:hralign="right" o:hrstd="t" o:hr="t" fillcolor="#a0a0a0" stroked="f"/>
        </w:pict>
      </w:r>
    </w:p>
    <w:p w14:paraId="1BF424DE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2.4 Transformações Geométricas</w:t>
      </w:r>
    </w:p>
    <w:p w14:paraId="0037274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As transformações geométricas permitem manipular objetos dentro da cena gráfica. As principais transformações incluem:</w:t>
      </w:r>
    </w:p>
    <w:p w14:paraId="5EE98A7B" w14:textId="77777777" w:rsidR="002A6EDA" w:rsidRPr="002A6EDA" w:rsidRDefault="002A6EDA" w:rsidP="002A6EDA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Translação (movimento)</w:t>
      </w:r>
    </w:p>
    <w:p w14:paraId="40726E6C" w14:textId="77777777" w:rsidR="002A6EDA" w:rsidRPr="002A6EDA" w:rsidRDefault="002A6EDA" w:rsidP="002A6EDA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Rotação</w:t>
      </w:r>
    </w:p>
    <w:p w14:paraId="0102F004" w14:textId="77777777" w:rsidR="002A6EDA" w:rsidRPr="002A6EDA" w:rsidRDefault="002A6EDA" w:rsidP="002A6EDA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Escalonamento (redimensionamento)</w:t>
      </w:r>
    </w:p>
    <w:p w14:paraId="68BE879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Essas operações são fundamentais para posicionar e animar objetos em ambientes gráficos.</w:t>
      </w:r>
    </w:p>
    <w:p w14:paraId="7063B5C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0898EC64">
          <v:rect id="_x0000_i1096" style="width:0;height:1.5pt" o:hralign="right" o:hrstd="t" o:hr="t" fillcolor="#a0a0a0" stroked="f"/>
        </w:pict>
      </w:r>
    </w:p>
    <w:p w14:paraId="3C4121AE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3. Metodologia</w:t>
      </w:r>
    </w:p>
    <w:p w14:paraId="29B5E542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 metodologia adotada neste trabalho consistiu na utilização da linguagem de programação C/C++ em conjunto com a biblioteca OpenGL, com o auxílio da biblioteca GLFW para criação de janelas e gerenciamento de entrada do usuário.</w:t>
      </w:r>
    </w:p>
    <w:p w14:paraId="4228CEAC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Inicialmente, foi realizada a configuração do ambiente de desenvolvimento, incluindo a instalação das bibliotecas necessárias. Em seguida, foram implementados exemplos práticos para demonstrar os conceitos fundamentais do OpenGL.</w:t>
      </w:r>
    </w:p>
    <w:p w14:paraId="328D711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Os experimentos foram divididos em etapas:</w:t>
      </w:r>
    </w:p>
    <w:p w14:paraId="7737E8E0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Criação de uma janela gráfica utilizando GLFW;</w:t>
      </w:r>
    </w:p>
    <w:p w14:paraId="36EDC6B2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Renderização de primitivas geométricas básicas (ponto, linha e triângulo);</w:t>
      </w:r>
    </w:p>
    <w:p w14:paraId="5AEC751A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Aplicação de cores nas primitivas;</w:t>
      </w:r>
    </w:p>
    <w:p w14:paraId="3C554980" w14:textId="77777777" w:rsidR="002A6EDA" w:rsidRPr="002A6EDA" w:rsidRDefault="002A6EDA" w:rsidP="002A6EDA">
      <w:pPr>
        <w:numPr>
          <w:ilvl w:val="0"/>
          <w:numId w:val="3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Implementação de transformações geométricas.</w:t>
      </w:r>
    </w:p>
    <w:p w14:paraId="2EF19249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Cada etapa foi testada individualmente para validar o funcionamento dos conceitos apresentados.</w:t>
      </w:r>
    </w:p>
    <w:p w14:paraId="0485CBBF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6DB17265">
          <v:rect id="_x0000_i1097" style="width:0;height:1.5pt" o:hralign="right" o:hrstd="t" o:hr="t" fillcolor="#a0a0a0" stroked="f"/>
        </w:pict>
      </w:r>
    </w:p>
    <w:p w14:paraId="1BE60DF8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4. Resultados e Discussão</w:t>
      </w:r>
    </w:p>
    <w:p w14:paraId="63B2A3AE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 partir da implementação dos exemplos práticos, foi possível observar o funcionamento do pipeline gráfico do OpenGL. A criação da janela demonstrou a integração entre a aplicação e o sistema gráfico.</w:t>
      </w:r>
    </w:p>
    <w:p w14:paraId="573E3A14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lastRenderedPageBreak/>
        <w:t>A renderização das primitivas evidenciou a importância dos vértices na construção de objetos. A aplicação de cores permitiu visualizar a interpolação entre diferentes vértices, resultando em efeitos visuais mais sofisticados.</w:t>
      </w:r>
    </w:p>
    <w:p w14:paraId="0946F260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As transformações geométricas mostraram-se essenciais para o controle da posição, orientação e escala dos objetos, sendo amplamente utilizadas em aplicações gráficas interativas.</w:t>
      </w:r>
    </w:p>
    <w:p w14:paraId="01CD0FF1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4B7E8420">
          <v:rect id="_x0000_i1098" style="width:0;height:1.5pt" o:hralign="right" o:hrstd="t" o:hr="t" fillcolor="#a0a0a0" stroked="f"/>
        </w:pict>
      </w:r>
    </w:p>
    <w:p w14:paraId="32E93378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5. Conclusão</w:t>
      </w:r>
    </w:p>
    <w:p w14:paraId="37684ECD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O estudo do OpenGL possibilitou a compreensão dos conceitos fundamentais da computação gráfica, incluindo o uso de APIs gráficas, a definição de primitivas, a manipulação de cores e a aplicação de transformações.</w:t>
      </w:r>
    </w:p>
    <w:p w14:paraId="37A3CE8A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>Apesar de o OpenGL tradicional possuir funções consideradas obsoletas em contextos modernos, ele ainda representa uma excelente ferramenta didática para o aprendizado inicial.</w:t>
      </w:r>
    </w:p>
    <w:p w14:paraId="22374339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Como trabalhos futuros, sugere-se o estudo do OpenGL moderno, com o uso de </w:t>
      </w:r>
      <w:proofErr w:type="spellStart"/>
      <w:r w:rsidRPr="002A6EDA">
        <w:rPr>
          <w:rFonts w:ascii="Arial" w:hAnsi="Arial" w:cs="Arial"/>
          <w:sz w:val="22"/>
          <w:szCs w:val="22"/>
        </w:rPr>
        <w:t>shaders</w:t>
      </w:r>
      <w:proofErr w:type="spellEnd"/>
      <w:r w:rsidRPr="002A6EDA">
        <w:rPr>
          <w:rFonts w:ascii="Arial" w:hAnsi="Arial" w:cs="Arial"/>
          <w:sz w:val="22"/>
          <w:szCs w:val="22"/>
        </w:rPr>
        <w:t xml:space="preserve"> e buffers, além da exploração de bibliotecas gráficas mais recentes.</w:t>
      </w:r>
    </w:p>
    <w:p w14:paraId="3D1AB94C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4F9FAE25">
          <v:rect id="_x0000_i1099" style="width:0;height:1.5pt" o:hralign="right" o:hrstd="t" o:hr="t" fillcolor="#a0a0a0" stroked="f"/>
        </w:pict>
      </w:r>
    </w:p>
    <w:p w14:paraId="45437F69" w14:textId="77777777" w:rsidR="002A6EDA" w:rsidRPr="002A6EDA" w:rsidRDefault="002A6EDA" w:rsidP="002A6ED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2A6EDA">
        <w:rPr>
          <w:rFonts w:ascii="Arial" w:hAnsi="Arial" w:cs="Arial"/>
          <w:b/>
          <w:bCs/>
          <w:sz w:val="22"/>
          <w:szCs w:val="22"/>
        </w:rPr>
        <w:t>6. Referências</w:t>
      </w:r>
    </w:p>
    <w:p w14:paraId="2BAADF41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SHREINER, Dave et al. </w:t>
      </w:r>
      <w:r w:rsidRPr="002A6EDA">
        <w:rPr>
          <w:rFonts w:ascii="Arial" w:hAnsi="Arial" w:cs="Arial"/>
          <w:i/>
          <w:iCs/>
          <w:sz w:val="22"/>
          <w:szCs w:val="22"/>
        </w:rPr>
        <w:t xml:space="preserve">OpenGL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Programming</w:t>
      </w:r>
      <w:proofErr w:type="spellEnd"/>
      <w:r w:rsidRPr="002A6EDA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Guide</w:t>
      </w:r>
      <w:proofErr w:type="spellEnd"/>
      <w:r w:rsidRPr="002A6EDA">
        <w:rPr>
          <w:rFonts w:ascii="Arial" w:hAnsi="Arial" w:cs="Arial"/>
          <w:sz w:val="22"/>
          <w:szCs w:val="22"/>
        </w:rPr>
        <w:t>. Addison-Wesley, 2013.</w:t>
      </w:r>
    </w:p>
    <w:p w14:paraId="554382ED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ANGEL, Edward; SHREINER, Dave.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Interactive</w:t>
      </w:r>
      <w:proofErr w:type="spellEnd"/>
      <w:r w:rsidRPr="002A6EDA">
        <w:rPr>
          <w:rFonts w:ascii="Arial" w:hAnsi="Arial" w:cs="Arial"/>
          <w:i/>
          <w:iCs/>
          <w:sz w:val="22"/>
          <w:szCs w:val="22"/>
        </w:rPr>
        <w:t xml:space="preserve"> Computer </w:t>
      </w:r>
      <w:proofErr w:type="spellStart"/>
      <w:r w:rsidRPr="002A6EDA">
        <w:rPr>
          <w:rFonts w:ascii="Arial" w:hAnsi="Arial" w:cs="Arial"/>
          <w:i/>
          <w:iCs/>
          <w:sz w:val="22"/>
          <w:szCs w:val="22"/>
        </w:rPr>
        <w:t>Graphics</w:t>
      </w:r>
      <w:proofErr w:type="spellEnd"/>
      <w:r w:rsidRPr="002A6EDA">
        <w:rPr>
          <w:rFonts w:ascii="Arial" w:hAnsi="Arial" w:cs="Arial"/>
          <w:sz w:val="22"/>
          <w:szCs w:val="22"/>
        </w:rPr>
        <w:t>. Addison-Wesley, 2014.</w:t>
      </w:r>
    </w:p>
    <w:p w14:paraId="1A028E6C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Site oficial do OpenGL: </w:t>
      </w:r>
      <w:hyperlink r:id="rId5" w:history="1">
        <w:r w:rsidRPr="002A6EDA">
          <w:rPr>
            <w:rStyle w:val="Hyperlink"/>
            <w:rFonts w:ascii="Arial" w:hAnsi="Arial" w:cs="Arial"/>
            <w:sz w:val="22"/>
            <w:szCs w:val="22"/>
          </w:rPr>
          <w:t>https://www.opengl.org</w:t>
        </w:r>
      </w:hyperlink>
    </w:p>
    <w:p w14:paraId="6F1E9448" w14:textId="77777777" w:rsidR="002A6EDA" w:rsidRPr="002A6EDA" w:rsidRDefault="002A6EDA" w:rsidP="002A6EDA">
      <w:pPr>
        <w:numPr>
          <w:ilvl w:val="0"/>
          <w:numId w:val="4"/>
        </w:numPr>
        <w:tabs>
          <w:tab w:val="clear" w:pos="360"/>
          <w:tab w:val="num" w:pos="720"/>
        </w:tabs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t xml:space="preserve">Documentação GLFW: </w:t>
      </w:r>
      <w:hyperlink r:id="rId6" w:history="1">
        <w:r w:rsidRPr="002A6EDA">
          <w:rPr>
            <w:rStyle w:val="Hyperlink"/>
            <w:rFonts w:ascii="Arial" w:hAnsi="Arial" w:cs="Arial"/>
            <w:sz w:val="22"/>
            <w:szCs w:val="22"/>
          </w:rPr>
          <w:t>https://www.glfw.org</w:t>
        </w:r>
      </w:hyperlink>
    </w:p>
    <w:p w14:paraId="032B8033" w14:textId="77777777" w:rsidR="002A6EDA" w:rsidRPr="002A6EDA" w:rsidRDefault="002A6EDA" w:rsidP="002A6EDA">
      <w:pPr>
        <w:jc w:val="both"/>
        <w:rPr>
          <w:rFonts w:ascii="Arial" w:hAnsi="Arial" w:cs="Arial"/>
          <w:sz w:val="22"/>
          <w:szCs w:val="22"/>
        </w:rPr>
      </w:pPr>
      <w:r w:rsidRPr="002A6EDA">
        <w:rPr>
          <w:rFonts w:ascii="Arial" w:hAnsi="Arial" w:cs="Arial"/>
          <w:sz w:val="22"/>
          <w:szCs w:val="22"/>
        </w:rPr>
        <w:pict w14:anchorId="3BE89835">
          <v:rect id="_x0000_i1100" style="width:0;height:1.5pt" o:hralign="right" o:hrstd="t" o:hr="t" fillcolor="#a0a0a0" stroked="f"/>
        </w:pict>
      </w:r>
    </w:p>
    <w:p w14:paraId="5280F660" w14:textId="77777777" w:rsidR="000372D5" w:rsidRPr="000372D5" w:rsidRDefault="000372D5" w:rsidP="000372D5">
      <w:pPr>
        <w:jc w:val="both"/>
        <w:rPr>
          <w:sz w:val="22"/>
          <w:szCs w:val="22"/>
        </w:rPr>
      </w:pPr>
    </w:p>
    <w:sectPr w:rsidR="000372D5" w:rsidRPr="000372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6534"/>
    <w:multiLevelType w:val="multilevel"/>
    <w:tmpl w:val="829E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A2F5F"/>
    <w:multiLevelType w:val="multilevel"/>
    <w:tmpl w:val="29505E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4BAC54A4"/>
    <w:multiLevelType w:val="multilevel"/>
    <w:tmpl w:val="9C26E6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8E1DE1"/>
    <w:multiLevelType w:val="multilevel"/>
    <w:tmpl w:val="F62A5B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795AF9"/>
    <w:multiLevelType w:val="multilevel"/>
    <w:tmpl w:val="A10CD9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B47D0A"/>
    <w:multiLevelType w:val="multilevel"/>
    <w:tmpl w:val="8770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346693">
    <w:abstractNumId w:val="3"/>
  </w:num>
  <w:num w:numId="2" w16cid:durableId="174659655">
    <w:abstractNumId w:val="4"/>
  </w:num>
  <w:num w:numId="3" w16cid:durableId="1696808044">
    <w:abstractNumId w:val="1"/>
  </w:num>
  <w:num w:numId="4" w16cid:durableId="1576086684">
    <w:abstractNumId w:val="2"/>
  </w:num>
  <w:num w:numId="5" w16cid:durableId="2133281236">
    <w:abstractNumId w:val="0"/>
  </w:num>
  <w:num w:numId="6" w16cid:durableId="380887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2D5"/>
    <w:rsid w:val="000372D5"/>
    <w:rsid w:val="002A6EDA"/>
    <w:rsid w:val="0033694A"/>
    <w:rsid w:val="00343905"/>
    <w:rsid w:val="003A646A"/>
    <w:rsid w:val="004A6C23"/>
    <w:rsid w:val="00C63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9CB30"/>
  <w15:chartTrackingRefBased/>
  <w15:docId w15:val="{88C6AA25-1BA0-4471-9F4B-679FF20BD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37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37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37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3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37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37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37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37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37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37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37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37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372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372D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372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372D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372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372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37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37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37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37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37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372D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372D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372D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37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372D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372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A6ED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A6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lfw.org" TargetMode="External"/><Relationship Id="rId5" Type="http://schemas.openxmlformats.org/officeDocument/2006/relationships/hyperlink" Target="https://www.opengl.or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1259</Words>
  <Characters>6804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GAMIS</dc:creator>
  <cp:keywords/>
  <dc:description/>
  <cp:lastModifiedBy>GABRIEL GAMIS</cp:lastModifiedBy>
  <cp:revision>2</cp:revision>
  <dcterms:created xsi:type="dcterms:W3CDTF">2026-04-10T22:53:00Z</dcterms:created>
  <dcterms:modified xsi:type="dcterms:W3CDTF">2026-04-10T23:41:00Z</dcterms:modified>
</cp:coreProperties>
</file>