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Preparar a agenda da sessão</w:t>
      </w:r>
    </w:p>
    <w:p>
      <w:pPr>
        <w:numPr>
          <w:ilvl w:val="0"/>
          <w:numId w:val="1001"/>
        </w:numPr>
        <w:pStyle w:val="Compact"/>
      </w:pPr>
      <w:r>
        <w:t xml:space="preserve">Discutir as reações do paciente à sessão anterior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Começar a identificar pensamentos automáticos negativos</w:t>
      </w:r>
    </w:p>
    <w:p>
      <w:pPr>
        <w:numPr>
          <w:ilvl w:val="0"/>
          <w:numId w:val="1001"/>
        </w:numPr>
        <w:pStyle w:val="Compact"/>
      </w:pPr>
      <w:r>
        <w:t xml:space="preserve">Introduzir o registro de pensamentos negativos</w:t>
      </w:r>
    </w:p>
    <w:p>
      <w:pPr>
        <w:numPr>
          <w:ilvl w:val="0"/>
          <w:numId w:val="1001"/>
        </w:numPr>
        <w:pStyle w:val="Compact"/>
      </w:pPr>
      <w:r>
        <w:t xml:space="preserve">Revisar o planejamento de tarefas</w:t>
      </w:r>
    </w:p>
    <w:p>
      <w:pPr>
        <w:numPr>
          <w:ilvl w:val="0"/>
          <w:numId w:val="1001"/>
        </w:numPr>
        <w:pStyle w:val="Compact"/>
      </w:pPr>
      <w:r>
        <w:t xml:space="preserve">Trabalhar no mapeamento de vida (histórico de episódios de mania/hipomania e depressão)</w:t>
      </w:r>
    </w:p>
    <w:p>
      <w:pPr>
        <w:numPr>
          <w:ilvl w:val="0"/>
          <w:numId w:val="1001"/>
        </w:numPr>
        <w:pStyle w:val="Compact"/>
      </w:pPr>
      <w:r>
        <w:t xml:space="preserve">Desenvolver sistema de alerta precoce para reconhecer sintomas iniciais de ambos os polos</w:t>
      </w:r>
    </w:p>
    <w:bookmarkEnd w:id="21"/>
    <w:bookmarkStart w:id="29" w:name="procedimentos-e-protocolo"/>
    <w:p>
      <w:pPr>
        <w:pStyle w:val="Heading2"/>
      </w:pPr>
      <w:r>
        <w:t xml:space="preserve">Procedimentos e Protocolo</w:t>
      </w:r>
    </w:p>
    <w:bookmarkStart w:id="22" w:name="X7e2a3882113ffc27a7f4c07772f60b8a5bf03be"/>
    <w:p>
      <w:pPr>
        <w:pStyle w:val="Heading3"/>
      </w:pPr>
      <w:r>
        <w:t xml:space="preserve">1. Preparar a Agenda da Sessão</w:t>
      </w:r>
    </w:p>
    <w:p>
      <w:pPr>
        <w:pStyle w:val="FirstParagraph"/>
      </w:pPr>
      <w:r>
        <w:t xml:space="preserve">Cumpre que a gente faça a agenda da sessão.</w:t>
      </w:r>
    </w:p>
    <w:bookmarkEnd w:id="22"/>
    <w:bookmarkStart w:id="23" w:name="Xe45b007db8fb1ee558da31c4872d98d8d701ea5"/>
    <w:p>
      <w:pPr>
        <w:pStyle w:val="Heading3"/>
      </w:pPr>
      <w:r>
        <w:t xml:space="preserve">2. Discutir as Reações do Paciente à Sessão Anterior</w:t>
      </w:r>
    </w:p>
    <w:p>
      <w:pPr>
        <w:pStyle w:val="FirstParagraph"/>
      </w:pPr>
      <w:r>
        <w:t xml:space="preserve">Perguntas importantes: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Como é que você passou desde a sessão anterior?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Você fez as tarefas de casa?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Teve dificuldade delas?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Que pensamentos foram esses?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Que emoções foram essas que te impediram de fazer essa atividade?</w:t>
      </w:r>
      <w:r>
        <w:t xml:space="preserve">”</w:t>
      </w:r>
    </w:p>
    <w:bookmarkEnd w:id="23"/>
    <w:bookmarkStart w:id="24" w:name="X44213a1db782d672adf5137e71fd7e7ebef60f9"/>
    <w:p>
      <w:pPr>
        <w:pStyle w:val="Heading3"/>
      </w:pPr>
      <w:r>
        <w:t xml:space="preserve">3. Revisar as Tarefas de Casa</w:t>
      </w:r>
    </w:p>
    <w:p>
      <w:pPr>
        <w:pStyle w:val="FirstParagraph"/>
      </w:pPr>
      <w:r>
        <w:t xml:space="preserve">Revisar as tarefas de casa que foram pedidas na sessão anterior.</w:t>
      </w:r>
    </w:p>
    <w:bookmarkEnd w:id="24"/>
    <w:bookmarkStart w:id="25" w:name="X5822c379476cc3a2acf04e94cb3342d81c47bef"/>
    <w:p>
      <w:pPr>
        <w:pStyle w:val="Heading3"/>
      </w:pPr>
      <w:r>
        <w:t xml:space="preserve">4. Começar a Identificar Pensamentos Automáticos Negativos</w:t>
      </w:r>
    </w:p>
    <w:p>
      <w:pPr>
        <w:pStyle w:val="FirstParagraph"/>
      </w:pPr>
      <w:r>
        <w:t xml:space="preserve">Se apropriado, se já for possível, vocês já vão começar a introduzir uma discussão sobre pensamentos automáticos negativos.</w:t>
      </w:r>
    </w:p>
    <w:p>
      <w:pPr>
        <w:pStyle w:val="BodyText"/>
      </w:pPr>
      <w:r>
        <w:t xml:space="preserve">É brilhante, porque a gente está pedindo para o paciente fazer coisas que tragam prazer, mas não é fácil fazer isso. E uma das coisas que atrapalham, impedem a realização de atividades, são os pensamentos automáticos.</w:t>
      </w:r>
    </w:p>
    <w:p>
      <w:pPr>
        <w:pStyle w:val="BodyText"/>
      </w:pPr>
      <w:r>
        <w:t xml:space="preserve">Exemplos de pensamentos automáticos que impedem atividades: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Eu não consigo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Não aguento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Não consigo levantar da cama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Fazer terapia não adianta</w:t>
      </w:r>
      <w:r>
        <w:t xml:space="preserve">”</w:t>
      </w:r>
    </w:p>
    <w:p>
      <w:pPr>
        <w:pStyle w:val="FirstParagraph"/>
      </w:pPr>
      <w:r>
        <w:t xml:space="preserve">Nós vamos ensinando ao nosso paciente que esses pensamentos pioram o humor.</w:t>
      </w:r>
    </w:p>
    <w:bookmarkEnd w:id="25"/>
    <w:bookmarkStart w:id="26" w:name="Xaf17c9808f33d5b502b0a2b612c2b14e57b4ed5"/>
    <w:p>
      <w:pPr>
        <w:pStyle w:val="Heading3"/>
      </w:pPr>
      <w:r>
        <w:t xml:space="preserve">5. Introduzir o Registro de Pensamentos Negativos</w:t>
      </w:r>
    </w:p>
    <w:p>
      <w:pPr>
        <w:pStyle w:val="FirstParagraph"/>
      </w:pPr>
      <w:r>
        <w:t xml:space="preserve">Uma das estratégias é pedir para os pacientes usem um contador ou anotações para ir colocando quantos pensamentos negativos eles tiveram ao longo da semana.</w:t>
      </w:r>
    </w:p>
    <w:p>
      <w:pPr>
        <w:pStyle w:val="BodyText"/>
      </w:pPr>
      <w:r>
        <w:t xml:space="preserve">Isso vai ser maravilhoso, porque ele vai ter ideia de:</w:t>
      </w:r>
    </w:p>
    <w:p>
      <w:pPr>
        <w:numPr>
          <w:ilvl w:val="0"/>
          <w:numId w:val="1004"/>
        </w:numPr>
        <w:pStyle w:val="Compact"/>
      </w:pPr>
      <w:r>
        <w:t xml:space="preserve">Quanto que o transtorno bipolar traz esses pensamentos negativos</w:t>
      </w:r>
    </w:p>
    <w:p>
      <w:pPr>
        <w:numPr>
          <w:ilvl w:val="0"/>
          <w:numId w:val="1004"/>
        </w:numPr>
        <w:pStyle w:val="Compact"/>
      </w:pPr>
      <w:r>
        <w:t xml:space="preserve">O quanto que esses pensamentos são frequentes</w:t>
      </w:r>
    </w:p>
    <w:bookmarkEnd w:id="26"/>
    <w:bookmarkStart w:id="27" w:name="Xe7dfb458b0bd8f7922354d2f3c31413fb9a05cb"/>
    <w:p>
      <w:pPr>
        <w:pStyle w:val="Heading3"/>
      </w:pPr>
      <w:r>
        <w:t xml:space="preserve">6. Trabalhar no Mapeamento de Vida</w:t>
      </w:r>
    </w:p>
    <w:p>
      <w:pPr>
        <w:pStyle w:val="FirstParagraph"/>
      </w:pPr>
      <w:r>
        <w:t xml:space="preserve">Para transtorno bipolar, é fundamental trabalhar no mapeamento de vida, identificando:</w:t>
      </w:r>
    </w:p>
    <w:p>
      <w:pPr>
        <w:numPr>
          <w:ilvl w:val="0"/>
          <w:numId w:val="1005"/>
        </w:numPr>
        <w:pStyle w:val="Compact"/>
      </w:pPr>
      <w:r>
        <w:t xml:space="preserve">Histórico de episódios de mania/hipomania</w:t>
      </w:r>
    </w:p>
    <w:p>
      <w:pPr>
        <w:numPr>
          <w:ilvl w:val="0"/>
          <w:numId w:val="1005"/>
        </w:numPr>
        <w:pStyle w:val="Compact"/>
      </w:pPr>
      <w:r>
        <w:t xml:space="preserve">Histórico de episódios depressivos</w:t>
      </w:r>
    </w:p>
    <w:p>
      <w:pPr>
        <w:numPr>
          <w:ilvl w:val="0"/>
          <w:numId w:val="1005"/>
        </w:numPr>
        <w:pStyle w:val="Compact"/>
      </w:pPr>
      <w:r>
        <w:t xml:space="preserve">Padrões de episódios (sazonais, gatilhos, frequência)</w:t>
      </w:r>
    </w:p>
    <w:p>
      <w:pPr>
        <w:numPr>
          <w:ilvl w:val="0"/>
          <w:numId w:val="1005"/>
        </w:numPr>
        <w:pStyle w:val="Compact"/>
      </w:pPr>
      <w:r>
        <w:t xml:space="preserve">Fatores desencadeantes</w:t>
      </w:r>
    </w:p>
    <w:bookmarkEnd w:id="27"/>
    <w:bookmarkStart w:id="28" w:name="Xc240f1aa8f9e4767155ff7d56e7d4da74b7bad8"/>
    <w:p>
      <w:pPr>
        <w:pStyle w:val="Heading3"/>
      </w:pPr>
      <w:r>
        <w:t xml:space="preserve">7. Desenvolver Sistema de Alerta Precoce</w:t>
      </w:r>
    </w:p>
    <w:p>
      <w:pPr>
        <w:pStyle w:val="FirstParagraph"/>
      </w:pPr>
      <w:r>
        <w:t xml:space="preserve">Trabalhar no desenvolvimento de um sistema de alerta precoce para reconhecer sintomas iniciais de ambos os polos (mania/hipomania e depressão).</w:t>
      </w:r>
    </w:p>
    <w:bookmarkEnd w:id="28"/>
    <w:bookmarkEnd w:id="29"/>
    <w:bookmarkStart w:id="30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6"/>
        </w:numPr>
        <w:pStyle w:val="Compact"/>
      </w:pPr>
      <w:r>
        <w:t xml:space="preserve">Continuar registro de atividades e humor: Com avaliação de prazer e competência</w:t>
      </w:r>
    </w:p>
    <w:p>
      <w:pPr>
        <w:numPr>
          <w:ilvl w:val="0"/>
          <w:numId w:val="1006"/>
        </w:numPr>
        <w:pStyle w:val="Compact"/>
      </w:pPr>
      <w:r>
        <w:t xml:space="preserve">Registrar pensamentos negativos: Usar contador ou anotações simples</w:t>
      </w:r>
    </w:p>
    <w:p>
      <w:pPr>
        <w:numPr>
          <w:ilvl w:val="0"/>
          <w:numId w:val="1006"/>
        </w:numPr>
        <w:pStyle w:val="Compact"/>
      </w:pPr>
      <w:r>
        <w:t xml:space="preserve">Trabalhar no mapeamento de vida: História de episódios de mania/hipomania e depressão</w:t>
      </w:r>
    </w:p>
    <w:p>
      <w:pPr>
        <w:numPr>
          <w:ilvl w:val="0"/>
          <w:numId w:val="1006"/>
        </w:numPr>
        <w:pStyle w:val="Compact"/>
      </w:pPr>
      <w:r>
        <w:t xml:space="preserve">Planejar atividades importantes: Não apenas prazerosas, mas também necessárias</w:t>
      </w:r>
    </w:p>
    <w:bookmarkEnd w:id="30"/>
    <w:bookmarkStart w:id="31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7"/>
        </w:numPr>
        <w:pStyle w:val="Compact"/>
      </w:pPr>
      <w:r>
        <w:t xml:space="preserve">A identificação de pensamentos automáticos negativos pode começar na sessão 4</w:t>
      </w:r>
    </w:p>
    <w:p>
      <w:pPr>
        <w:numPr>
          <w:ilvl w:val="0"/>
          <w:numId w:val="1007"/>
        </w:numPr>
        <w:pStyle w:val="Compact"/>
      </w:pPr>
      <w:r>
        <w:t xml:space="preserve">É importante ensinar ao paciente que os pensamentos negativos pioram o humor</w:t>
      </w:r>
    </w:p>
    <w:p>
      <w:pPr>
        <w:numPr>
          <w:ilvl w:val="0"/>
          <w:numId w:val="1007"/>
        </w:numPr>
        <w:pStyle w:val="Compact"/>
      </w:pPr>
      <w:r>
        <w:t xml:space="preserve">O registro de pensamentos ajuda o paciente a perceber a frequência e o impacto dos pensamentos negativos</w:t>
      </w:r>
    </w:p>
    <w:p>
      <w:pPr>
        <w:numPr>
          <w:ilvl w:val="0"/>
          <w:numId w:val="1007"/>
        </w:numPr>
        <w:pStyle w:val="Compact"/>
      </w:pPr>
      <w:r>
        <w:t xml:space="preserve">Para transtorno bipolar, o mapeamento de vida é fundamental para identificar padrões de episódios</w:t>
      </w:r>
    </w:p>
    <w:p>
      <w:pPr>
        <w:numPr>
          <w:ilvl w:val="0"/>
          <w:numId w:val="1007"/>
        </w:numPr>
        <w:pStyle w:val="Compact"/>
      </w:pPr>
      <w:r>
        <w:t xml:space="preserve">O sistema de alerta precoce é crítico para transtorno bipolar - reconhecer sintomas iniciais de ambos os polos</w:t>
      </w:r>
    </w:p>
    <w:p>
      <w:pPr>
        <w:numPr>
          <w:ilvl w:val="0"/>
          <w:numId w:val="1007"/>
        </w:numPr>
        <w:pStyle w:val="Compact"/>
      </w:pPr>
      <w:r>
        <w:t xml:space="preserve">A flexibilização do protocolo é essencial - adapte conforme a necessidade do paciente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8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8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8"/>
        </w:numPr>
        <w:pStyle w:val="Compact"/>
      </w:pPr>
      <w:r>
        <w:t xml:space="preserve">A fase da terapia</w:t>
      </w:r>
    </w:p>
    <w:p>
      <w:pPr>
        <w:numPr>
          <w:ilvl w:val="0"/>
          <w:numId w:val="1008"/>
        </w:numPr>
        <w:pStyle w:val="Compact"/>
      </w:pPr>
      <w:r>
        <w:t xml:space="preserve">Se o terapeuta seguiu adequadamente o protocolo da sessão 4</w:t>
      </w:r>
    </w:p>
    <w:p>
      <w:pPr>
        <w:numPr>
          <w:ilvl w:val="0"/>
          <w:numId w:val="1008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8"/>
        </w:numPr>
        <w:pStyle w:val="Compact"/>
      </w:pPr>
      <w:r>
        <w:t xml:space="preserve">Se o terapeuta trabalhou adequadamente no mapeamento de vida e sistema de alerta precoce</w:t>
      </w:r>
    </w:p>
    <w:p>
      <w:pPr>
        <w:numPr>
          <w:ilvl w:val="0"/>
          <w:numId w:val="1008"/>
        </w:numPr>
        <w:pStyle w:val="Compact"/>
      </w:pPr>
      <w:r>
        <w:t xml:space="preserve">Se o terapeuta diferenciou adequadamente entre sintomas de mania/hipomania e depressão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9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9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9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9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10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10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1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1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2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2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2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