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quarta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numPr>
          <w:ilvl w:val="0"/>
          <w:numId w:val="1001"/>
        </w:numPr>
        <w:pStyle w:val="Compact"/>
      </w:pPr>
      <w:r>
        <w:t xml:space="preserve">Ter continuado o registro de atividades e humor</w:t>
      </w:r>
    </w:p>
    <w:p>
      <w:pPr>
        <w:numPr>
          <w:ilvl w:val="0"/>
          <w:numId w:val="1001"/>
        </w:numPr>
        <w:pStyle w:val="Compact"/>
      </w:pPr>
      <w:r>
        <w:t xml:space="preserve">Pode ter tido</w:t>
      </w:r>
      <w:r>
        <w:t xml:space="preserve"> </w:t>
      </w:r>
      <w:r>
        <w:rPr>
          <w:bCs/>
          <w:b/>
        </w:rPr>
        <w:t xml:space="preserve">dificuldades</w:t>
      </w:r>
      <w:r>
        <w:t xml:space="preserve"> </w:t>
      </w:r>
      <w:r>
        <w:t xml:space="preserve">em fazer as atividades planejadas</w:t>
      </w:r>
    </w:p>
    <w:p>
      <w:pPr>
        <w:numPr>
          <w:ilvl w:val="0"/>
          <w:numId w:val="1001"/>
        </w:numPr>
        <w:pStyle w:val="Compact"/>
      </w:pPr>
      <w:r>
        <w:t xml:space="preserve">Começar a identificar</w:t>
      </w:r>
      <w:r>
        <w:t xml:space="preserve"> </w:t>
      </w:r>
      <w:r>
        <w:rPr>
          <w:bCs/>
          <w:b/>
        </w:rPr>
        <w:t xml:space="preserve">pensamentos automáticos negativos</w:t>
      </w:r>
      <w:r>
        <w:t xml:space="preserve"> </w:t>
      </w:r>
      <w:r>
        <w:t xml:space="preserve">que impedem as atividades</w:t>
      </w:r>
    </w:p>
    <w:p>
      <w:pPr>
        <w:numPr>
          <w:ilvl w:val="0"/>
          <w:numId w:val="1001"/>
        </w:numPr>
        <w:pStyle w:val="Compact"/>
      </w:pPr>
      <w:r>
        <w:t xml:space="preserve">Estar começando a perceber que esses pensamentos pioram o humor</w:t>
      </w:r>
    </w:p>
    <w:p>
      <w:pPr>
        <w:numPr>
          <w:ilvl w:val="0"/>
          <w:numId w:val="1001"/>
        </w:numPr>
        <w:pStyle w:val="Compact"/>
      </w:pPr>
      <w:r>
        <w:t xml:space="preserve">Pode ter começado a contar ou anotar pensamentos negativos</w:t>
      </w:r>
    </w:p>
    <w:p>
      <w:pPr>
        <w:numPr>
          <w:ilvl w:val="0"/>
          <w:numId w:val="1001"/>
        </w:numPr>
        <w:pStyle w:val="Compact"/>
      </w:pPr>
      <w:r>
        <w:t xml:space="preserve">Estar disposta a trabalhar no</w:t>
      </w:r>
      <w:r>
        <w:t xml:space="preserve"> </w:t>
      </w:r>
      <w:r>
        <w:rPr>
          <w:bCs/>
          <w:b/>
        </w:rPr>
        <w:t xml:space="preserve">mapeamento de vida</w:t>
      </w:r>
      <w:r>
        <w:t xml:space="preserve"> </w:t>
      </w:r>
      <w:r>
        <w:t xml:space="preserve">(histórico de episódios de mania/hipomania e depressão)</w:t>
      </w:r>
    </w:p>
    <w:p>
      <w:pPr>
        <w:numPr>
          <w:ilvl w:val="0"/>
          <w:numId w:val="1001"/>
        </w:numPr>
        <w:pStyle w:val="Compact"/>
      </w:pPr>
      <w:r>
        <w:t xml:space="preserve">Estar mais consciente dos padrões dos seus sintomas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numPr>
          <w:ilvl w:val="0"/>
          <w:numId w:val="1002"/>
        </w:numPr>
        <w:pStyle w:val="Compact"/>
      </w:pPr>
      <w:r>
        <w:t xml:space="preserve">Você já tem</w:t>
      </w:r>
      <w:r>
        <w:t xml:space="preserve"> </w:t>
      </w:r>
      <w:r>
        <w:rPr>
          <w:bCs/>
          <w:b/>
        </w:rPr>
        <w:t xml:space="preserve">diagnóstico confirmado de Transtorno Bipolar</w:t>
      </w:r>
    </w:p>
    <w:p>
      <w:pPr>
        <w:numPr>
          <w:ilvl w:val="0"/>
          <w:numId w:val="1002"/>
        </w:numPr>
        <w:pStyle w:val="Compact"/>
      </w:pPr>
      <w:r>
        <w:t xml:space="preserve">Você está em tratamento com</w:t>
      </w:r>
      <w:r>
        <w:t xml:space="preserve"> </w:t>
      </w:r>
      <w:r>
        <w:rPr>
          <w:bCs/>
          <w:b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numPr>
          <w:ilvl w:val="0"/>
          <w:numId w:val="1002"/>
        </w:numPr>
        <w:pStyle w:val="Compact"/>
      </w:pPr>
      <w:r>
        <w:t xml:space="preserve">Se o terapeuta perguntar sobre medicação, você pode mencionar que toma lítio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numPr>
          <w:ilvl w:val="0"/>
          <w:numId w:val="1002"/>
        </w:numPr>
        <w:pStyle w:val="Compact"/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</w:p>
    <w:p>
      <w:pPr>
        <w:numPr>
          <w:ilvl w:val="0"/>
          <w:numId w:val="1003"/>
        </w:numPr>
        <w:pStyle w:val="Compact"/>
      </w:pPr>
      <w:r>
        <w:t xml:space="preserve">Preparar a agenda da sessão</w:t>
      </w:r>
    </w:p>
    <w:p>
      <w:pPr>
        <w:numPr>
          <w:ilvl w:val="0"/>
          <w:numId w:val="1003"/>
        </w:numPr>
        <w:pStyle w:val="Compact"/>
      </w:pPr>
      <w:r>
        <w:t xml:space="preserve">Discutir suas reações à sessão anterior</w:t>
      </w:r>
    </w:p>
    <w:p>
      <w:pPr>
        <w:numPr>
          <w:ilvl w:val="0"/>
          <w:numId w:val="1003"/>
        </w:numPr>
        <w:pStyle w:val="Compact"/>
      </w:pPr>
      <w:r>
        <w:t xml:space="preserve">Revisar as tarefas de casa</w:t>
      </w:r>
    </w:p>
    <w:p>
      <w:pPr>
        <w:numPr>
          <w:ilvl w:val="0"/>
          <w:numId w:val="1003"/>
        </w:numPr>
        <w:pStyle w:val="Compact"/>
      </w:pPr>
      <w:r>
        <w:t xml:space="preserve">Começar a identificar pensamentos automáticos negativos</w:t>
      </w:r>
    </w:p>
    <w:p>
      <w:pPr>
        <w:numPr>
          <w:ilvl w:val="0"/>
          <w:numId w:val="1003"/>
        </w:numPr>
        <w:pStyle w:val="Compact"/>
      </w:pPr>
      <w:r>
        <w:t xml:space="preserve">Introduzir o registro de pensamentos negativos</w:t>
      </w:r>
    </w:p>
    <w:p>
      <w:pPr>
        <w:numPr>
          <w:ilvl w:val="0"/>
          <w:numId w:val="1003"/>
        </w:numPr>
        <w:pStyle w:val="Compact"/>
      </w:pPr>
      <w:r>
        <w:t xml:space="preserve">Revisar o planejamento de tarefas</w:t>
      </w:r>
    </w:p>
    <w:p>
      <w:pPr>
        <w:numPr>
          <w:ilvl w:val="0"/>
          <w:numId w:val="1003"/>
        </w:numPr>
        <w:pStyle w:val="Compact"/>
      </w:pPr>
      <w:r>
        <w:t xml:space="preserve">Trabalhar no</w:t>
      </w:r>
      <w:r>
        <w:t xml:space="preserve"> </w:t>
      </w:r>
      <w:r>
        <w:rPr>
          <w:bCs/>
          <w:b/>
        </w:rPr>
        <w:t xml:space="preserve">mapeamento de vida</w:t>
      </w:r>
      <w:r>
        <w:t xml:space="preserve"> </w:t>
      </w:r>
      <w:r>
        <w:t xml:space="preserve">(identificar padrões de episódios de mania/hipomania e depressão)</w:t>
      </w:r>
    </w:p>
    <w:p>
      <w:pPr>
        <w:numPr>
          <w:ilvl w:val="0"/>
          <w:numId w:val="1003"/>
        </w:numPr>
        <w:pStyle w:val="Compact"/>
      </w:pPr>
      <w:r>
        <w:t xml:space="preserve">Desenvolver</w:t>
      </w:r>
      <w:r>
        <w:t xml:space="preserve"> </w:t>
      </w:r>
      <w:r>
        <w:rPr>
          <w:bCs/>
          <w:b/>
        </w:rPr>
        <w:t xml:space="preserve">sistema de alerta precoce</w:t>
      </w:r>
      <w:r>
        <w:t xml:space="preserve"> </w:t>
      </w:r>
      <w:r>
        <w:t xml:space="preserve">para reconhecer sintomas iniciais de ambos os polos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Colabore</w:t>
      </w:r>
      <w:r>
        <w:t xml:space="preserve"> </w:t>
      </w:r>
      <w:r>
        <w:t xml:space="preserve">com o mapeamento de vida, mencionando episódios passados de mania/hipomania e depressão quando perguntada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numPr>
          <w:ilvl w:val="0"/>
          <w:numId w:val="1004"/>
        </w:numPr>
        <w:pStyle w:val="Compact"/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