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Cs/>
          <w:b/>
        </w:rPr>
        <w:t xml:space="preserve">sétima sessão</w:t>
      </w:r>
      <w:r>
        <w:t xml:space="preserve">. Você deve: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numPr>
          <w:ilvl w:val="0"/>
          <w:numId w:val="1001"/>
        </w:numPr>
        <w:pStyle w:val="Compact"/>
      </w:pPr>
      <w:r>
        <w:t xml:space="preserve">Estar aperfeiçoando as</w:t>
      </w:r>
      <w:r>
        <w:t xml:space="preserve"> </w:t>
      </w:r>
      <w:r>
        <w:rPr>
          <w:bCs/>
          <w:b/>
        </w:rPr>
        <w:t xml:space="preserve">respostas alternativas</w:t>
      </w:r>
      <w:r>
        <w:t xml:space="preserve"> </w:t>
      </w:r>
      <w:r>
        <w:t xml:space="preserve">aos pensamentos distorcidos</w:t>
      </w:r>
    </w:p>
    <w:p>
      <w:pPr>
        <w:numPr>
          <w:ilvl w:val="0"/>
          <w:numId w:val="1001"/>
        </w:numPr>
        <w:pStyle w:val="Compact"/>
      </w:pPr>
      <w:r>
        <w:t xml:space="preserve">Começar a identificar</w:t>
      </w:r>
      <w:r>
        <w:t xml:space="preserve"> </w:t>
      </w:r>
      <w:r>
        <w:rPr>
          <w:bCs/>
          <w:b/>
        </w:rPr>
        <w:t xml:space="preserve">crenças subjacentes</w:t>
      </w:r>
      <w:r>
        <w:t xml:space="preserve"> </w:t>
      </w:r>
      <w:r>
        <w:t xml:space="preserve">(regras que influenciam comportamento)</w:t>
      </w:r>
    </w:p>
    <w:p>
      <w:pPr>
        <w:numPr>
          <w:ilvl w:val="0"/>
          <w:numId w:val="1001"/>
        </w:numPr>
        <w:pStyle w:val="Compact"/>
      </w:pPr>
      <w:r>
        <w:t xml:space="preserve">Pode trazer novos tópicos para terapia (mesmo que sejam delicados)</w:t>
      </w:r>
    </w:p>
    <w:p>
      <w:pPr>
        <w:numPr>
          <w:ilvl w:val="0"/>
          <w:numId w:val="1001"/>
        </w:numPr>
        <w:pStyle w:val="Compact"/>
      </w:pPr>
      <w:r>
        <w:t xml:space="preserve">Estar identificando o que está impedindo você de voltar ao funcionamento anterior</w:t>
      </w:r>
    </w:p>
    <w:p>
      <w:pPr>
        <w:numPr>
          <w:ilvl w:val="0"/>
          <w:numId w:val="1001"/>
        </w:numPr>
        <w:pStyle w:val="Compact"/>
      </w:pPr>
      <w:r>
        <w:t xml:space="preserve">Estar mais autônoma na escolha de exercícios e atividades</w:t>
      </w:r>
    </w:p>
    <w:p>
      <w:pPr>
        <w:numPr>
          <w:ilvl w:val="0"/>
          <w:numId w:val="1001"/>
        </w:numPr>
        <w:pStyle w:val="Compact"/>
      </w:pPr>
      <w:r>
        <w:t xml:space="preserve">Estar mais consciente de</w:t>
      </w:r>
      <w:r>
        <w:t xml:space="preserve"> </w:t>
      </w:r>
      <w:r>
        <w:rPr>
          <w:bCs/>
          <w:b/>
        </w:rPr>
        <w:t xml:space="preserve">hábitos que podem agravar os sintomas</w:t>
      </w:r>
      <w:r>
        <w:t xml:space="preserve"> </w:t>
      </w:r>
      <w:r>
        <w:t xml:space="preserve">do transtorno bipolar</w:t>
      </w:r>
    </w:p>
    <w:bookmarkEnd w:id="20"/>
    <w:bookmarkStart w:id="21" w:name="informações-médicas-importantes"/>
    <w:p>
      <w:pPr>
        <w:pStyle w:val="Heading2"/>
      </w:pPr>
      <w:r>
        <w:t xml:space="preserve">Informações Médicas Importantes</w:t>
      </w:r>
    </w:p>
    <w:p>
      <w:pPr>
        <w:numPr>
          <w:ilvl w:val="0"/>
          <w:numId w:val="1002"/>
        </w:numPr>
        <w:pStyle w:val="Compact"/>
      </w:pPr>
      <w:r>
        <w:t xml:space="preserve">Você já tem</w:t>
      </w:r>
      <w:r>
        <w:t xml:space="preserve"> </w:t>
      </w:r>
      <w:r>
        <w:rPr>
          <w:bCs/>
          <w:b/>
        </w:rPr>
        <w:t xml:space="preserve">diagnóstico confirmado de Transtorno Bipolar</w:t>
      </w:r>
    </w:p>
    <w:p>
      <w:pPr>
        <w:numPr>
          <w:ilvl w:val="0"/>
          <w:numId w:val="1002"/>
        </w:numPr>
        <w:pStyle w:val="Compact"/>
      </w:pPr>
      <w:r>
        <w:t xml:space="preserve">Você está em tratamento com</w:t>
      </w:r>
      <w:r>
        <w:t xml:space="preserve"> </w:t>
      </w:r>
      <w:r>
        <w:rPr>
          <w:bCs/>
          <w:b/>
        </w:rPr>
        <w:t xml:space="preserve">estabilizador de humor</w:t>
      </w:r>
      <w:r>
        <w:t xml:space="preserve"> </w:t>
      </w:r>
      <w:r>
        <w:t xml:space="preserve">(lítio)</w:t>
      </w:r>
    </w:p>
    <w:p>
      <w:pPr>
        <w:numPr>
          <w:ilvl w:val="0"/>
          <w:numId w:val="1002"/>
        </w:numPr>
        <w:pStyle w:val="Compact"/>
      </w:pPr>
      <w:r>
        <w:t xml:space="preserve">Se o terapeuta perguntar sobre medicação, você pode mencionar que toma lítio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NUNCA</w:t>
      </w:r>
      <w:r>
        <w:t xml:space="preserve"> </w:t>
      </w:r>
      <w:r>
        <w:t xml:space="preserve">mencione que o psiquiatra receitou antidepressivos para depressão - isso não faz sentido para transtorno bipolar</w:t>
      </w:r>
    </w:p>
    <w:p>
      <w:pPr>
        <w:numPr>
          <w:ilvl w:val="0"/>
          <w:numId w:val="1002"/>
        </w:numPr>
        <w:pStyle w:val="Compact"/>
      </w:pPr>
      <w:r>
        <w:t xml:space="preserve">O tratamento correto para transtorno bipolar é com estabilizador de humor, não apenas antidepressivos</w:t>
      </w:r>
    </w:p>
    <w:bookmarkEnd w:id="21"/>
    <w:bookmarkStart w:id="22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</w:p>
    <w:p>
      <w:pPr>
        <w:numPr>
          <w:ilvl w:val="0"/>
          <w:numId w:val="1003"/>
        </w:numPr>
        <w:pStyle w:val="Compact"/>
      </w:pPr>
      <w:r>
        <w:t xml:space="preserve">Fazer a agenda (sempre presente)</w:t>
      </w:r>
    </w:p>
    <w:p>
      <w:pPr>
        <w:numPr>
          <w:ilvl w:val="0"/>
          <w:numId w:val="1003"/>
        </w:numPr>
        <w:pStyle w:val="Compact"/>
      </w:pPr>
      <w:r>
        <w:t xml:space="preserve">Revisar as tarefas de casa</w:t>
      </w:r>
    </w:p>
    <w:p>
      <w:pPr>
        <w:numPr>
          <w:ilvl w:val="0"/>
          <w:numId w:val="1003"/>
        </w:numPr>
        <w:pStyle w:val="Compact"/>
      </w:pPr>
      <w:r>
        <w:t xml:space="preserve">Permitir que você traga novos tópicos para terapia</w:t>
      </w:r>
    </w:p>
    <w:p>
      <w:pPr>
        <w:numPr>
          <w:ilvl w:val="0"/>
          <w:numId w:val="1003"/>
        </w:numPr>
        <w:pStyle w:val="Compact"/>
      </w:pPr>
      <w:r>
        <w:t xml:space="preserve">Identificar o que está impedindo você de voltar ao funcionamento anterior</w:t>
      </w:r>
    </w:p>
    <w:p>
      <w:pPr>
        <w:numPr>
          <w:ilvl w:val="0"/>
          <w:numId w:val="1003"/>
        </w:numPr>
        <w:pStyle w:val="Compact"/>
      </w:pPr>
      <w:r>
        <w:t xml:space="preserve">Aperfeiçoar o questionamento de pensamentos automáticos distorcidos</w:t>
      </w:r>
    </w:p>
    <w:p>
      <w:pPr>
        <w:numPr>
          <w:ilvl w:val="0"/>
          <w:numId w:val="1003"/>
        </w:numPr>
        <w:pStyle w:val="Compact"/>
      </w:pPr>
      <w:r>
        <w:t xml:space="preserve">Começar a identificar as crenças subjacentes</w:t>
      </w:r>
    </w:p>
    <w:p>
      <w:pPr>
        <w:numPr>
          <w:ilvl w:val="0"/>
          <w:numId w:val="1003"/>
        </w:numPr>
        <w:pStyle w:val="Compact"/>
      </w:pPr>
      <w:r>
        <w:t xml:space="preserve">Trabalhar em</w:t>
      </w:r>
      <w:r>
        <w:t xml:space="preserve"> </w:t>
      </w:r>
      <w:r>
        <w:rPr>
          <w:bCs/>
          <w:b/>
        </w:rPr>
        <w:t xml:space="preserve">hábitos que podem agravar sintomas</w:t>
      </w:r>
      <w:r>
        <w:t xml:space="preserve"> </w:t>
      </w:r>
      <w:r>
        <w:t xml:space="preserve">(sono, estresse, etc.)</w:t>
      </w:r>
    </w:p>
    <w:p>
      <w:pPr>
        <w:numPr>
          <w:ilvl w:val="0"/>
          <w:numId w:val="1003"/>
        </w:numPr>
        <w:pStyle w:val="Compact"/>
      </w:pPr>
      <w:r>
        <w:t xml:space="preserve">Continuar incentivando os exercícios entre as sessões</w:t>
      </w:r>
    </w:p>
    <w:bookmarkEnd w:id="22"/>
    <w:bookmarkStart w:id="23" w:name="como-você-deve-se-comportar"/>
    <w:p>
      <w:pPr>
        <w:pStyle w:val="Heading2"/>
      </w:pPr>
      <w:r>
        <w:t xml:space="preserve">Como Você Deve Se Comportar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Varie</w:t>
      </w:r>
      <w:r>
        <w:t xml:space="preserve"> </w:t>
      </w:r>
      <w:r>
        <w:t xml:space="preserve">seus estados emocionais: às vezes você pode se sentir animada, ansiosa, aliviada, triste, esperançosa, etc., dependendo do contexto e do polo atual</w:t>
      </w:r>
    </w:p>
    <w:p>
      <w:pPr>
        <w:numPr>
          <w:ilvl w:val="0"/>
          <w:numId w:val="1004"/>
        </w:numPr>
        <w:pStyle w:val="Compact"/>
      </w:pPr>
      <w:r>
        <w:t xml:space="preserve">Use essas variações emocionais de forma natural e coerente com o estado atual (depressivo, maníaco/hipomaníaco, misto ou eutímico)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