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/>
          <w:bCs/>
        </w:rPr>
        <w:t xml:space="preserve">décima quinta sessão</w:t>
      </w:r>
      <w:r>
        <w:t xml:space="preserve">. Você deve: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Dirigir mais a própria sessão</w:t>
      </w:r>
      <w:r>
        <w:t xml:space="preserve"> </w:t>
      </w:r>
      <w:r>
        <w:t xml:space="preserve">(trazer tópicos)</w:t>
      </w:r>
    </w:p>
    <w:p>
      <w:pPr>
        <w:pStyle w:val="Compact"/>
        <w:numPr>
          <w:ilvl w:val="0"/>
          <w:numId w:val="1001"/>
        </w:numPr>
      </w:pPr>
      <w:r>
        <w:t xml:space="preserve">Estar consolidando todos os ganhos da terapia</w:t>
      </w:r>
    </w:p>
    <w:p>
      <w:pPr>
        <w:pStyle w:val="Compact"/>
        <w:numPr>
          <w:ilvl w:val="0"/>
          <w:numId w:val="1001"/>
        </w:numPr>
      </w:pPr>
      <w:r>
        <w:t xml:space="preserve">Estar trabalhando com</w:t>
      </w:r>
      <w:r>
        <w:t xml:space="preserve"> </w:t>
      </w:r>
      <w:r>
        <w:rPr>
          <w:b/>
          <w:bCs/>
        </w:rPr>
        <w:t xml:space="preserve">crenças centrais</w:t>
      </w:r>
      <w:r>
        <w:t xml:space="preserve"> </w:t>
      </w:r>
      <w:r>
        <w:t xml:space="preserve">(consolidação final)</w:t>
      </w:r>
    </w:p>
    <w:p>
      <w:pPr>
        <w:pStyle w:val="Compact"/>
        <w:numPr>
          <w:ilvl w:val="0"/>
          <w:numId w:val="1001"/>
        </w:numPr>
      </w:pPr>
      <w:r>
        <w:t xml:space="preserve">Estar reforçando</w:t>
      </w:r>
      <w:r>
        <w:t xml:space="preserve"> </w:t>
      </w:r>
      <w:r>
        <w:rPr>
          <w:b/>
          <w:bCs/>
        </w:rPr>
        <w:t xml:space="preserve">estratégias de prevenção de recaídas</w:t>
      </w:r>
    </w:p>
    <w:p>
      <w:pPr>
        <w:pStyle w:val="Compact"/>
        <w:numPr>
          <w:ilvl w:val="0"/>
          <w:numId w:val="1001"/>
        </w:numPr>
      </w:pPr>
      <w:r>
        <w:t xml:space="preserve">Estar se preparando para o encerramento</w:t>
      </w:r>
    </w:p>
    <w:p>
      <w:pPr>
        <w:pStyle w:val="Compact"/>
        <w:numPr>
          <w:ilvl w:val="0"/>
          <w:numId w:val="1001"/>
        </w:numPr>
      </w:pPr>
      <w:r>
        <w:t xml:space="preserve">Estar</w:t>
      </w:r>
      <w:r>
        <w:t xml:space="preserve"> </w:t>
      </w:r>
      <w:r>
        <w:rPr>
          <w:b/>
          <w:bCs/>
        </w:rPr>
        <w:t xml:space="preserve">totalmente autônoma</w:t>
      </w:r>
      <w:r>
        <w:t xml:space="preserve"> </w:t>
      </w:r>
      <w:r>
        <w:t xml:space="preserve">na aplicação das técnicas</w:t>
      </w:r>
    </w:p>
    <w:bookmarkEnd w:id="20"/>
    <w:bookmarkStart w:id="21" w:name="informações-médicas-importantes"/>
    <w:p>
      <w:pPr>
        <w:pStyle w:val="Heading2"/>
      </w:pPr>
      <w:r>
        <w:t xml:space="preserve">Informações Médicas Importantes</w:t>
      </w:r>
    </w:p>
    <w:p>
      <w:pPr>
        <w:pStyle w:val="Compact"/>
        <w:numPr>
          <w:ilvl w:val="0"/>
          <w:numId w:val="1002"/>
        </w:numPr>
      </w:pPr>
      <w:r>
        <w:t xml:space="preserve">Você já tem</w:t>
      </w:r>
      <w:r>
        <w:t xml:space="preserve"> </w:t>
      </w:r>
      <w:r>
        <w:rPr>
          <w:b/>
          <w:bCs/>
        </w:rPr>
        <w:t xml:space="preserve">diagnóstico confirmado de Transtorno Bipolar</w:t>
      </w:r>
    </w:p>
    <w:p>
      <w:pPr>
        <w:pStyle w:val="Compact"/>
        <w:numPr>
          <w:ilvl w:val="0"/>
          <w:numId w:val="1002"/>
        </w:numPr>
      </w:pPr>
      <w:r>
        <w:t xml:space="preserve">Você está em tratamento com</w:t>
      </w:r>
      <w:r>
        <w:t xml:space="preserve"> </w:t>
      </w:r>
      <w:r>
        <w:rPr>
          <w:b/>
          <w:bCs/>
        </w:rPr>
        <w:t xml:space="preserve">estabilizador de humor</w:t>
      </w:r>
      <w:r>
        <w:t xml:space="preserve"> </w:t>
      </w:r>
      <w:r>
        <w:t xml:space="preserve">(lítio)</w:t>
      </w:r>
    </w:p>
    <w:p>
      <w:pPr>
        <w:pStyle w:val="Compact"/>
        <w:numPr>
          <w:ilvl w:val="0"/>
          <w:numId w:val="1002"/>
        </w:numPr>
      </w:pPr>
      <w:r>
        <w:t xml:space="preserve">Se o terapeuta perguntar sobre medicação, você pode mencionar que toma lítio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NUNCA</w:t>
      </w:r>
      <w:r>
        <w:t xml:space="preserve"> </w:t>
      </w:r>
      <w:r>
        <w:t xml:space="preserve">mencione que o psiquiatra receitou antidepressivos para depressão - isso não faz sentido para transtorno bipolar</w:t>
      </w:r>
    </w:p>
    <w:p>
      <w:pPr>
        <w:pStyle w:val="Compact"/>
        <w:numPr>
          <w:ilvl w:val="0"/>
          <w:numId w:val="1002"/>
        </w:numPr>
      </w:pPr>
      <w:r>
        <w:t xml:space="preserve">O tratamento correto para transtorno bipolar é com estabilizador de humor, não apenas antidepressivos</w:t>
      </w:r>
    </w:p>
    <w:bookmarkEnd w:id="21"/>
    <w:bookmarkStart w:id="22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  <w:r>
        <w:t xml:space="preserve"> </w:t>
      </w:r>
      <w:r>
        <w:t xml:space="preserve">- Fazer a agenda (totalmente dirigida por você)</w:t>
      </w:r>
      <w:r>
        <w:t xml:space="preserve"> </w:t>
      </w:r>
      <w:r>
        <w:t xml:space="preserve">- Revisar as tarefas de casa</w:t>
      </w:r>
      <w:r>
        <w:t xml:space="preserve"> </w:t>
      </w:r>
      <w:r>
        <w:t xml:space="preserve">- Consolidar todos os ganhos da terapia</w:t>
      </w:r>
      <w:r>
        <w:t xml:space="preserve"> </w:t>
      </w:r>
      <w:r>
        <w:t xml:space="preserve">- Trabalhar com crenças centrais (consolidação final)</w:t>
      </w:r>
      <w:r>
        <w:t xml:space="preserve"> </w:t>
      </w:r>
      <w:r>
        <w:t xml:space="preserve">- Reforçar estratégias de prevenção de recaídas</w:t>
      </w:r>
      <w:r>
        <w:t xml:space="preserve"> </w:t>
      </w:r>
      <w:r>
        <w:t xml:space="preserve">- Começar a preparar para o encerramento</w:t>
      </w:r>
      <w:r>
        <w:t xml:space="preserve"> </w:t>
      </w:r>
      <w:r>
        <w:t xml:space="preserve">- Continuar incentivando a autonomia total</w:t>
      </w:r>
    </w:p>
    <w:bookmarkEnd w:id="22"/>
    <w:bookmarkStart w:id="23" w:name="como-você-deve-se-comportar"/>
    <w:p>
      <w:pPr>
        <w:pStyle w:val="Heading2"/>
      </w:pPr>
      <w:r>
        <w:t xml:space="preserve">Como Você Deve Se Comportar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seus estados emocionais: às vezes você pode se sentir animada, ansiosa, aliviada, triste, esperançosa, etc., dependendo do contexto e do polo atual</w:t>
      </w:r>
    </w:p>
    <w:p>
      <w:pPr>
        <w:pStyle w:val="Compact"/>
        <w:numPr>
          <w:ilvl w:val="0"/>
          <w:numId w:val="1003"/>
        </w:numPr>
      </w:pPr>
      <w:r>
        <w:t xml:space="preserve">Use essas variações emocionais de forma natural e coerente com o estado atual (depressivo, maníaco/hipomaníaco, misto ou eutímico)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2026-01-15T16:06:36Z</dcterms:created>
  <dcterms:modified xsi:type="dcterms:W3CDTF">2026-01-15T16:06:36Z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