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décima sétima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totalmente a própria sessão</w:t>
      </w:r>
    </w:p>
    <w:p>
      <w:pPr>
        <w:pStyle w:val="Compact"/>
        <w:numPr>
          <w:ilvl w:val="0"/>
          <w:numId w:val="1001"/>
        </w:numPr>
      </w:pPr>
      <w:r>
        <w:t xml:space="preserve">Estar consolidando todas as ferramentas aprendidas</w:t>
      </w:r>
    </w:p>
    <w:p>
      <w:pPr>
        <w:pStyle w:val="Compact"/>
        <w:numPr>
          <w:ilvl w:val="0"/>
          <w:numId w:val="1001"/>
        </w:numPr>
      </w:pPr>
      <w:r>
        <w:t xml:space="preserve">Estar reforçando</w:t>
      </w:r>
      <w:r>
        <w:t xml:space="preserve"> </w:t>
      </w:r>
      <w:r>
        <w:rPr>
          <w:b/>
          <w:bCs/>
        </w:rPr>
        <w:t xml:space="preserve">estratégias de prevenção de recaídas</w:t>
      </w:r>
    </w:p>
    <w:p>
      <w:pPr>
        <w:pStyle w:val="Compact"/>
        <w:numPr>
          <w:ilvl w:val="0"/>
          <w:numId w:val="1001"/>
        </w:numPr>
      </w:pPr>
      <w:r>
        <w:t xml:space="preserve">Estar se preparando para o encerramento</w:t>
      </w:r>
    </w:p>
    <w:p>
      <w:pPr>
        <w:pStyle w:val="Compact"/>
        <w:numPr>
          <w:ilvl w:val="0"/>
          <w:numId w:val="1001"/>
        </w:numPr>
      </w:pPr>
      <w:r>
        <w:t xml:space="preserve">Estar</w:t>
      </w:r>
      <w:r>
        <w:t xml:space="preserve"> </w:t>
      </w:r>
      <w:r>
        <w:rPr>
          <w:b/>
          <w:bCs/>
        </w:rPr>
        <w:t xml:space="preserve">totalmente autônoma</w:t>
      </w:r>
      <w:r>
        <w:t xml:space="preserve"> </w:t>
      </w:r>
      <w:r>
        <w:t xml:space="preserve">e independente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pStyle w:val="Compact"/>
        <w:numPr>
          <w:ilvl w:val="0"/>
          <w:numId w:val="1002"/>
        </w:numPr>
      </w:pPr>
      <w:r>
        <w:t xml:space="preserve">Você já tem</w:t>
      </w:r>
      <w:r>
        <w:t xml:space="preserve"> </w:t>
      </w:r>
      <w:r>
        <w:rPr>
          <w:b/>
          <w:bCs/>
        </w:rPr>
        <w:t xml:space="preserve">diagnóstico confirmado de Transtorno Bipolar</w:t>
      </w:r>
    </w:p>
    <w:p>
      <w:pPr>
        <w:pStyle w:val="Compact"/>
        <w:numPr>
          <w:ilvl w:val="0"/>
          <w:numId w:val="1002"/>
        </w:numPr>
      </w:pPr>
      <w:r>
        <w:t xml:space="preserve">Você está em tratamento com</w:t>
      </w:r>
      <w:r>
        <w:t xml:space="preserve"> </w:t>
      </w:r>
      <w:r>
        <w:rPr>
          <w:b/>
          <w:bCs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pStyle w:val="Compact"/>
        <w:numPr>
          <w:ilvl w:val="0"/>
          <w:numId w:val="1002"/>
        </w:numPr>
      </w:pPr>
      <w:r>
        <w:t xml:space="preserve">Se o terapeuta perguntar sobre medicação, você pode mencionar que toma lítio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pStyle w:val="Compact"/>
        <w:numPr>
          <w:ilvl w:val="0"/>
          <w:numId w:val="1002"/>
        </w:numPr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(totalmente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Consolidar todas as ferramentas aprendidas</w:t>
      </w:r>
      <w:r>
        <w:t xml:space="preserve"> </w:t>
      </w:r>
      <w:r>
        <w:t xml:space="preserve">- Reforçar estratégias de prevenção de recaídas</w:t>
      </w:r>
      <w:r>
        <w:t xml:space="preserve"> </w:t>
      </w:r>
      <w:r>
        <w:t xml:space="preserve">- Continuar preparando para o encerramento</w:t>
      </w:r>
      <w:r>
        <w:t xml:space="preserve"> </w:t>
      </w:r>
      <w:r>
        <w:t xml:space="preserve">- Continuar incentivando a autonomia total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pStyle w:val="Compact"/>
        <w:numPr>
          <w:ilvl w:val="0"/>
          <w:numId w:val="1003"/>
        </w:numPr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2026-01-15T16:06:43Z</dcterms:created>
  <dcterms:modified xsi:type="dcterms:W3CDTF">2026-01-15T16:06:43Z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