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11 - Delegação de Responsabilidade e Crenças Centrais (Continuação)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Continuar delegando responsabilidade para o paciente</w:t>
      </w:r>
    </w:p>
    <w:p>
      <w:pPr>
        <w:numPr>
          <w:ilvl w:val="0"/>
          <w:numId w:val="1001"/>
        </w:numPr>
        <w:pStyle w:val="Compact"/>
      </w:pPr>
      <w:r>
        <w:t xml:space="preserve">Trabalhar intensamente com crenças centrais</w:t>
      </w:r>
    </w:p>
    <w:p>
      <w:pPr>
        <w:numPr>
          <w:ilvl w:val="0"/>
          <w:numId w:val="1001"/>
        </w:numPr>
        <w:pStyle w:val="Compact"/>
      </w:pPr>
      <w:r>
        <w:t xml:space="preserve">Identificar evidências favoráveis e desfavoráveis às crenças</w:t>
      </w:r>
    </w:p>
    <w:p>
      <w:pPr>
        <w:numPr>
          <w:ilvl w:val="0"/>
          <w:numId w:val="1001"/>
        </w:numPr>
        <w:pStyle w:val="Compact"/>
      </w:pPr>
      <w:r>
        <w:t xml:space="preserve">Trabalhar na reversão da fadiga mental e controle de pensamentos emocionais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 do paciente</w:t>
      </w:r>
    </w:p>
    <w:bookmarkEnd w:id="21"/>
    <w:bookmarkStart w:id="27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9, 10, 11 e 12,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Vamos revisar as tarefas e elas envolvem:</w:t>
      </w:r>
      <w:r>
        <w:t xml:space="preserve"> </w:t>
      </w:r>
      <w:r>
        <w:t xml:space="preserve">- Planejamento de atividades</w:t>
      </w:r>
      <w:r>
        <w:t xml:space="preserve"> </w:t>
      </w:r>
      <w:r>
        <w:t xml:space="preserve">- Respostas mais racionais às distorções cognitivas</w:t>
      </w:r>
      <w:r>
        <w:t xml:space="preserve"> </w:t>
      </w:r>
      <w:r>
        <w:t xml:space="preserve">- Discutir novos problemas</w:t>
      </w:r>
    </w:p>
    <w:bookmarkEnd w:id="23"/>
    <w:bookmarkStart w:id="24" w:name="continuar-delegando-responsabilidade"/>
    <w:p>
      <w:pPr>
        <w:pStyle w:val="Heading3"/>
      </w:pPr>
      <w:r>
        <w:t xml:space="preserve">3. Continuar Delegando Responsabilidade</w:t>
      </w:r>
    </w:p>
    <w:p>
      <w:pPr>
        <w:pStyle w:val="FirstParagraph"/>
      </w:pPr>
      <w:r>
        <w:t xml:space="preserve">E nós agora vamos delegando a responsabilidade para o paciente, para que ele mesmo dirija a sua sessão.</w:t>
      </w:r>
    </w:p>
    <w:bookmarkEnd w:id="24"/>
    <w:bookmarkStart w:id="25" w:name="trabalhar-com-crenças-centrais"/>
    <w:p>
      <w:pPr>
        <w:pStyle w:val="Heading3"/>
      </w:pPr>
      <w:r>
        <w:t xml:space="preserve">4. Trabalhar com Crenças Centrais</w:t>
      </w:r>
    </w:p>
    <w:p>
      <w:pPr>
        <w:pStyle w:val="FirstParagraph"/>
      </w:pPr>
      <w:r>
        <w:t xml:space="preserve">Agora a gente já vai entrando nas crenças centrais, geralmente expressas sob a forma de: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pessoas são…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mundo é…</w:t>
      </w:r>
      <w:r>
        <w:t xml:space="preserve">”</w:t>
      </w:r>
    </w:p>
    <w:p>
      <w:pPr>
        <w:pStyle w:val="BodyText"/>
      </w:pPr>
      <w:r>
        <w:t xml:space="preserve">E nós começamos a identificar essas crenças, evocar essas crenças e começamos a identificar a validade dessas crenças.</w:t>
      </w:r>
    </w:p>
    <w:p>
      <w:pPr>
        <w:pStyle w:val="BodyText"/>
      </w:pPr>
      <w:r>
        <w:t xml:space="preserve">Nessa fase, o paciente consegue:</w:t>
      </w:r>
      <w:r>
        <w:t xml:space="preserve"> </w:t>
      </w:r>
      <w:r>
        <w:t xml:space="preserve">- Ativar o próprio comportamento</w:t>
      </w:r>
      <w:r>
        <w:t xml:space="preserve"> </w:t>
      </w:r>
      <w:r>
        <w:t xml:space="preserve">- Colocar em questão seus próprios pensamentos</w:t>
      </w:r>
      <w:r>
        <w:t xml:space="preserve"> </w:t>
      </w:r>
      <w:r>
        <w:t xml:space="preserve">- Procurar respostas cognitivas mais racionais às próprias distorções cognitivas</w:t>
      </w:r>
      <w:r>
        <w:t xml:space="preserve"> </w:t>
      </w:r>
      <w:r>
        <w:t xml:space="preserve">- Identificar suas próprias crenças centrais negativas</w:t>
      </w:r>
      <w:r>
        <w:t xml:space="preserve"> </w:t>
      </w:r>
      <w:r>
        <w:t xml:space="preserve">- Procurar evidências favoráveis e desfavoráveis às crenças</w:t>
      </w:r>
      <w:r>
        <w:t xml:space="preserve"> </w:t>
      </w:r>
      <w:r>
        <w:t xml:space="preserve">- Procurar elementos que provem as crenças positivas que ele descobriu em terapia</w:t>
      </w:r>
    </w:p>
    <w:bookmarkEnd w:id="25"/>
    <w:bookmarkStart w:id="26" w:name="trabalhar-na-reversão-da-fadiga-mental"/>
    <w:p>
      <w:pPr>
        <w:pStyle w:val="Heading3"/>
      </w:pPr>
      <w:r>
        <w:t xml:space="preserve">5. Trabalhar na Reversão da Fadiga Mental</w:t>
      </w:r>
    </w:p>
    <w:p>
      <w:pPr>
        <w:pStyle w:val="FirstParagraph"/>
      </w:pPr>
      <w:r>
        <w:t xml:space="preserve">Trabalhar na reversão da fadiga mental e controle de pensamentos emocionais, especialmente importantes para transtorno bipolar.</w:t>
      </w:r>
    </w:p>
    <w:bookmarkEnd w:id="26"/>
    <w:bookmarkEnd w:id="27"/>
    <w:bookmarkStart w:id="28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Anotar pensamentos distorcidos e pensar em respostas racionais</w:t>
      </w:r>
    </w:p>
    <w:p>
      <w:pPr>
        <w:numPr>
          <w:ilvl w:val="0"/>
          <w:numId w:val="1002"/>
        </w:numPr>
        <w:pStyle w:val="Compact"/>
      </w:pPr>
      <w:r>
        <w:t xml:space="preserve">Trabalhar com crenças centrais: Identificar evidências favoráveis e desfavoráveis</w:t>
      </w:r>
    </w:p>
    <w:p>
      <w:pPr>
        <w:numPr>
          <w:ilvl w:val="0"/>
          <w:numId w:val="1002"/>
        </w:numPr>
        <w:pStyle w:val="Compact"/>
      </w:pPr>
      <w:r>
        <w:t xml:space="preserve">Escolher ativamente os exercícios: Manter a autonomia</w:t>
      </w:r>
    </w:p>
    <w:bookmarkEnd w:id="28"/>
    <w:bookmarkStart w:id="29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cada vez mais autônomo e independente</w:t>
      </w:r>
    </w:p>
    <w:p>
      <w:pPr>
        <w:numPr>
          <w:ilvl w:val="0"/>
          <w:numId w:val="1003"/>
        </w:numPr>
        <w:pStyle w:val="Compact"/>
      </w:pPr>
      <w:r>
        <w:t xml:space="preserve">As crenças centrais são trabalhadas intensamente</w:t>
      </w:r>
    </w:p>
    <w:p>
      <w:pPr>
        <w:numPr>
          <w:ilvl w:val="0"/>
          <w:numId w:val="1003"/>
        </w:numPr>
        <w:pStyle w:val="Compact"/>
      </w:pPr>
      <w:r>
        <w:t xml:space="preserve">O paciente começa a identificar crenças positivas também</w:t>
      </w:r>
    </w:p>
    <w:p>
      <w:pPr>
        <w:numPr>
          <w:ilvl w:val="0"/>
          <w:numId w:val="1003"/>
        </w:numPr>
        <w:pStyle w:val="Compact"/>
      </w:pPr>
      <w:r>
        <w:t xml:space="preserve">A busca por evidências é fundamental</w:t>
      </w:r>
    </w:p>
    <w:p>
      <w:pPr>
        <w:numPr>
          <w:ilvl w:val="0"/>
          <w:numId w:val="1003"/>
        </w:numPr>
        <w:pStyle w:val="Compact"/>
      </w:pPr>
      <w:r>
        <w:t xml:space="preserve">Para transtorno bipolar, o controle de pensamentos emocionais é especialmente importante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11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2026-01-15T16:10:31Z</dcterms:created>
  <dcterms:modified xsi:type="dcterms:W3CDTF">2026-01-15T16:10:31Z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