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12 - Consolidação e Funcionalidade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(cada vez mais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Consolidar o trabalho com crenças centrais</w:t>
      </w:r>
    </w:p>
    <w:p>
      <w:pPr>
        <w:numPr>
          <w:ilvl w:val="0"/>
          <w:numId w:val="1001"/>
        </w:numPr>
        <w:pStyle w:val="Compact"/>
      </w:pPr>
      <w:r>
        <w:t xml:space="preserve">Trabalhar na funcionalidade e resolução de problemas do dia a dia</w:t>
      </w:r>
    </w:p>
    <w:p>
      <w:pPr>
        <w:numPr>
          <w:ilvl w:val="0"/>
          <w:numId w:val="1001"/>
        </w:numPr>
        <w:pStyle w:val="Compact"/>
      </w:pPr>
      <w:r>
        <w:t xml:space="preserve">Trabalhar em questões de qualidade de vida e manejo do transtorno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9, 10, 11 e 12,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Vamos revisar as tarefas e elas envolvem:</w:t>
      </w:r>
      <w:r>
        <w:t xml:space="preserve"> </w:t>
      </w:r>
      <w:r>
        <w:t xml:space="preserve">- Planejamento de atividades</w:t>
      </w:r>
      <w:r>
        <w:t xml:space="preserve"> </w:t>
      </w:r>
      <w:r>
        <w:t xml:space="preserve">- Respostas mais racionais às distorções cognitivas</w:t>
      </w:r>
      <w:r>
        <w:t xml:space="preserve"> </w:t>
      </w:r>
      <w:r>
        <w:t xml:space="preserve">- Discutir novos problemas</w:t>
      </w:r>
    </w:p>
    <w:bookmarkEnd w:id="23"/>
    <w:bookmarkStart w:id="24" w:name="consolidar-trabalho-com-crenças-centrais"/>
    <w:p>
      <w:pPr>
        <w:pStyle w:val="Heading3"/>
      </w:pPr>
      <w:r>
        <w:t xml:space="preserve">3. Consolidar Trabalho com Crenças Centrais</w:t>
      </w:r>
    </w:p>
    <w:p>
      <w:pPr>
        <w:pStyle w:val="FirstParagraph"/>
      </w:pPr>
      <w:r>
        <w:t xml:space="preserve">Consolidar o trabalho com crenças centrais que foi iniciado nas sessões anteriores.</w:t>
      </w:r>
    </w:p>
    <w:bookmarkEnd w:id="24"/>
    <w:bookmarkStart w:id="25" w:name="X6d69b4cad8d6171e3135f40d766624976a5d9db"/>
    <w:p>
      <w:pPr>
        <w:pStyle w:val="Heading3"/>
      </w:pPr>
      <w:r>
        <w:t xml:space="preserve">4. Trabalhar na Funcionalidade e Resolução de Problemas</w:t>
      </w:r>
    </w:p>
    <w:p>
      <w:pPr>
        <w:pStyle w:val="FirstParagraph"/>
      </w:pPr>
      <w:r>
        <w:t xml:space="preserve">Trabalhar na funcionalidade e resolução de problemas do dia a dia, abordando questões de qualidade de vida e manejo do transtorno bipolar.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2"/>
        </w:numPr>
        <w:pStyle w:val="Compact"/>
      </w:pPr>
      <w:r>
        <w:t xml:space="preserve">Anotar pensamentos distorcidos e pensar em respostas racionais</w:t>
      </w:r>
    </w:p>
    <w:p>
      <w:pPr>
        <w:numPr>
          <w:ilvl w:val="0"/>
          <w:numId w:val="1002"/>
        </w:numPr>
        <w:pStyle w:val="Compact"/>
      </w:pPr>
      <w:r>
        <w:t xml:space="preserve">Trabalhar na funcionalidade: Resolver problemas do dia a dia</w:t>
      </w:r>
    </w:p>
    <w:p>
      <w:pPr>
        <w:numPr>
          <w:ilvl w:val="0"/>
          <w:numId w:val="1002"/>
        </w:numPr>
        <w:pStyle w:val="Compact"/>
      </w:pPr>
      <w:r>
        <w:t xml:space="preserve">Escolher ativamente os exercícios: Manter a autonomia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cada vez mais autônomo e independente</w:t>
      </w:r>
    </w:p>
    <w:p>
      <w:pPr>
        <w:numPr>
          <w:ilvl w:val="0"/>
          <w:numId w:val="1003"/>
        </w:numPr>
        <w:pStyle w:val="Compact"/>
      </w:pPr>
      <w:r>
        <w:t xml:space="preserve">As crenças centrais são consolidadas</w:t>
      </w:r>
    </w:p>
    <w:p>
      <w:pPr>
        <w:numPr>
          <w:ilvl w:val="0"/>
          <w:numId w:val="1003"/>
        </w:numPr>
        <w:pStyle w:val="Compact"/>
      </w:pPr>
      <w:r>
        <w:t xml:space="preserve">A funcionalidade e qualidade de vida são trabalhadas</w:t>
      </w:r>
    </w:p>
    <w:p>
      <w:pPr>
        <w:numPr>
          <w:ilvl w:val="0"/>
          <w:numId w:val="1003"/>
        </w:numPr>
        <w:pStyle w:val="Compact"/>
      </w:pPr>
      <w:r>
        <w:t xml:space="preserve">Para transtorno bipolar, é importante trabalhar questões práticas do dia a dia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12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2026-01-15T16:10:27Z</dcterms:created>
  <dcterms:modified xsi:type="dcterms:W3CDTF">2026-01-15T16:10:27Z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