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qde4tk6drgn" w:id="0"/>
      <w:bookmarkEnd w:id="0"/>
      <w:r w:rsidDel="00000000" w:rsidR="00000000" w:rsidRPr="00000000">
        <w:rPr>
          <w:rtl w:val="0"/>
        </w:rPr>
        <w:t xml:space="preserve">Contexto da Sessão 10 - Delegação de Responsabilidade e Crenças Centrais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sqqnxqvdd2b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décima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Dirigir mais a própria sessão</w:t>
      </w:r>
      <w:r w:rsidDel="00000000" w:rsidR="00000000" w:rsidRPr="00000000">
        <w:rPr>
          <w:rtl w:val="0"/>
        </w:rPr>
        <w:t xml:space="preserve"> (trazer tópicos)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Trabalhar intensamente com </w:t>
      </w:r>
      <w:r w:rsidDel="00000000" w:rsidR="00000000" w:rsidRPr="00000000">
        <w:rPr>
          <w:b w:val="1"/>
          <w:bCs w:val="1"/>
          <w:rtl w:val="0"/>
        </w:rPr>
        <w:t xml:space="preserve">crenças centrais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testando empiricamente seus pensamentos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mais autônoma e independente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Escolher ativamente os exercícios que funcionam melhor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gnm7xmxxjzx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Fazer a agenda (cada vez mais dirigida por você)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delegando responsabilidade para você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Trabalhar com crenças centrais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a validade das crenças centrais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incentivando a escolha ativa de exercícios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2x428fujgakk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