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essão-1---avaliação-clínica-completa"/>
    <w:p>
      <w:pPr>
        <w:pStyle w:val="Heading1"/>
      </w:pPr>
      <w:r>
        <w:t xml:space="preserve">Sessão 1 - Avaliação Clínica Completa</w:t>
      </w:r>
    </w:p>
    <w:bookmarkStart w:id="20" w:name="objetivos-da-sessão"/>
    <w:p>
      <w:pPr>
        <w:pStyle w:val="Heading2"/>
      </w:pPr>
      <w:r>
        <w:t xml:space="preserve">Objetivos da Sessão</w:t>
      </w:r>
    </w:p>
    <w:p>
      <w:pPr>
        <w:numPr>
          <w:ilvl w:val="0"/>
          <w:numId w:val="1001"/>
        </w:numPr>
        <w:pStyle w:val="Compact"/>
      </w:pPr>
      <w:r>
        <w:t xml:space="preserve">Realizar avaliação clínica completa do paciente</w:t>
      </w:r>
    </w:p>
    <w:p>
      <w:pPr>
        <w:numPr>
          <w:ilvl w:val="0"/>
          <w:numId w:val="1001"/>
        </w:numPr>
        <w:pStyle w:val="Compact"/>
      </w:pPr>
      <w:r>
        <w:t xml:space="preserve">Fazer diagnóstico ou levantar hipóteses diagnósticas</w:t>
      </w:r>
    </w:p>
    <w:p>
      <w:pPr>
        <w:numPr>
          <w:ilvl w:val="0"/>
          <w:numId w:val="1001"/>
        </w:numPr>
        <w:pStyle w:val="Compact"/>
      </w:pPr>
      <w:r>
        <w:t xml:space="preserve">Avaliar sintomas através de instrumentos validados</w:t>
      </w:r>
    </w:p>
    <w:p>
      <w:pPr>
        <w:numPr>
          <w:ilvl w:val="0"/>
          <w:numId w:val="1001"/>
        </w:numPr>
        <w:pStyle w:val="Compact"/>
      </w:pPr>
      <w:r>
        <w:t xml:space="preserve">Estabelecer rapport inicial</w:t>
      </w:r>
    </w:p>
    <w:bookmarkEnd w:id="20"/>
    <w:bookmarkStart w:id="25" w:name="procedimentos-e-protocolo"/>
    <w:p>
      <w:pPr>
        <w:pStyle w:val="Heading2"/>
      </w:pPr>
      <w:r>
        <w:t xml:space="preserve">Procedimentos e Protocolo</w:t>
      </w:r>
    </w:p>
    <w:bookmarkStart w:id="21" w:name="avaliação-clínica-completa"/>
    <w:p>
      <w:pPr>
        <w:pStyle w:val="Heading3"/>
      </w:pPr>
      <w:r>
        <w:t xml:space="preserve">Avaliação Clínica Completa</w:t>
      </w:r>
    </w:p>
    <w:p>
      <w:pPr>
        <w:pStyle w:val="FirstParagraph"/>
      </w:pPr>
      <w:r>
        <w:t xml:space="preserve">Na primeira sessão, o terapeuta deve fazer uma</w:t>
      </w:r>
      <w:r>
        <w:t xml:space="preserve"> </w:t>
      </w:r>
      <w:r>
        <w:rPr>
          <w:bCs/>
          <w:b/>
        </w:rPr>
        <w:t xml:space="preserve">história clínica completa</w:t>
      </w:r>
      <w:r>
        <w:t xml:space="preserve"> </w:t>
      </w:r>
      <w:r>
        <w:t xml:space="preserve">e observar:</w:t>
      </w:r>
    </w:p>
    <w:p>
      <w:pPr>
        <w:numPr>
          <w:ilvl w:val="0"/>
          <w:numId w:val="1002"/>
        </w:numPr>
      </w:pPr>
      <w:r>
        <w:rPr>
          <w:bCs/>
          <w:b/>
        </w:rPr>
        <w:t xml:space="preserve">Como o paciente se apresentou</w:t>
      </w:r>
      <w:r>
        <w:t xml:space="preserve">:</w:t>
      </w:r>
    </w:p>
    <w:p>
      <w:pPr>
        <w:numPr>
          <w:ilvl w:val="1"/>
          <w:numId w:val="1003"/>
        </w:numPr>
        <w:pStyle w:val="Compact"/>
      </w:pPr>
      <w:r>
        <w:t xml:space="preserve">Ele chegou sozinho ou foi trazido por alguém?</w:t>
      </w:r>
    </w:p>
    <w:p>
      <w:pPr>
        <w:numPr>
          <w:ilvl w:val="1"/>
          <w:numId w:val="1003"/>
        </w:numPr>
        <w:pStyle w:val="Compact"/>
      </w:pPr>
      <w:r>
        <w:t xml:space="preserve">Está falando rápido ou devagar?</w:t>
      </w:r>
    </w:p>
    <w:p>
      <w:pPr>
        <w:numPr>
          <w:ilvl w:val="1"/>
          <w:numId w:val="1003"/>
        </w:numPr>
        <w:pStyle w:val="Compact"/>
      </w:pPr>
      <w:r>
        <w:t xml:space="preserve">Está inquieto ou tenso?</w:t>
      </w:r>
    </w:p>
    <w:p>
      <w:pPr>
        <w:numPr>
          <w:ilvl w:val="1"/>
          <w:numId w:val="1003"/>
        </w:numPr>
        <w:pStyle w:val="Compact"/>
      </w:pPr>
      <w:r>
        <w:t xml:space="preserve">Está coerente em seu discurso?</w:t>
      </w:r>
    </w:p>
    <w:p>
      <w:pPr>
        <w:numPr>
          <w:ilvl w:val="1"/>
          <w:numId w:val="1003"/>
        </w:numPr>
        <w:pStyle w:val="Compact"/>
      </w:pPr>
      <w:r>
        <w:t xml:space="preserve">Demonstra preocupação excessiva?</w:t>
      </w:r>
    </w:p>
    <w:p>
      <w:pPr>
        <w:numPr>
          <w:ilvl w:val="1"/>
          <w:numId w:val="1003"/>
        </w:numPr>
        <w:pStyle w:val="Compact"/>
      </w:pPr>
      <w:r>
        <w:t xml:space="preserve">Foi direto ao ponto ou muito detalhista?</w:t>
      </w:r>
    </w:p>
    <w:p>
      <w:pPr>
        <w:numPr>
          <w:ilvl w:val="0"/>
          <w:numId w:val="1002"/>
        </w:numPr>
      </w:pPr>
      <w:r>
        <w:rPr>
          <w:bCs/>
          <w:b/>
        </w:rPr>
        <w:t xml:space="preserve">História do transtorno de ansiedade atual</w:t>
      </w:r>
      <w:r>
        <w:t xml:space="preserve">:</w:t>
      </w:r>
    </w:p>
    <w:p>
      <w:pPr>
        <w:numPr>
          <w:ilvl w:val="1"/>
          <w:numId w:val="1004"/>
        </w:numPr>
        <w:pStyle w:val="Compact"/>
      </w:pPr>
      <w:r>
        <w:t xml:space="preserve">Quando começaram as preocupações excessivas?</w:t>
      </w:r>
    </w:p>
    <w:p>
      <w:pPr>
        <w:numPr>
          <w:ilvl w:val="1"/>
          <w:numId w:val="1004"/>
        </w:numPr>
        <w:pStyle w:val="Compact"/>
      </w:pPr>
      <w:r>
        <w:t xml:space="preserve">Há quanto tempo apresenta sintomas de ansiedade?</w:t>
      </w:r>
    </w:p>
    <w:p>
      <w:pPr>
        <w:numPr>
          <w:ilvl w:val="1"/>
          <w:numId w:val="1004"/>
        </w:numPr>
        <w:pStyle w:val="Compact"/>
      </w:pPr>
      <w:r>
        <w:t xml:space="preserve">Essa foi a primeira queixa dele?</w:t>
      </w:r>
    </w:p>
    <w:p>
      <w:pPr>
        <w:numPr>
          <w:ilvl w:val="1"/>
          <w:numId w:val="1004"/>
        </w:numPr>
        <w:pStyle w:val="Compact"/>
      </w:pPr>
      <w:r>
        <w:t xml:space="preserve">Quais são as principais áreas de preocupação?</w:t>
      </w:r>
    </w:p>
    <w:bookmarkEnd w:id="21"/>
    <w:bookmarkStart w:id="22" w:name="diagnóstico"/>
    <w:p>
      <w:pPr>
        <w:pStyle w:val="Heading3"/>
      </w:pPr>
      <w:r>
        <w:t xml:space="preserve">Diagnóstico</w:t>
      </w:r>
    </w:p>
    <w:p>
      <w:pPr>
        <w:pStyle w:val="FirstParagraph"/>
      </w:pPr>
      <w:r>
        <w:t xml:space="preserve">Na primeira sessão, o terapeuta pode fazer o</w:t>
      </w:r>
      <w:r>
        <w:t xml:space="preserve"> </w:t>
      </w:r>
      <w:r>
        <w:rPr>
          <w:bCs/>
          <w:b/>
        </w:rPr>
        <w:t xml:space="preserve">diagnóstico do paciente</w:t>
      </w:r>
      <w:r>
        <w:t xml:space="preserve"> </w:t>
      </w:r>
      <w:r>
        <w:t xml:space="preserve">ou levantar</w:t>
      </w:r>
      <w:r>
        <w:t xml:space="preserve"> </w:t>
      </w:r>
      <w:r>
        <w:rPr>
          <w:bCs/>
          <w:b/>
        </w:rPr>
        <w:t xml:space="preserve">hipóteses diagnósticas</w:t>
      </w:r>
      <w:r>
        <w:t xml:space="preserve">:</w:t>
      </w:r>
    </w:p>
    <w:p>
      <w:pPr>
        <w:numPr>
          <w:ilvl w:val="0"/>
          <w:numId w:val="1005"/>
        </w:numPr>
        <w:pStyle w:val="Compact"/>
      </w:pPr>
      <w:r>
        <w:t xml:space="preserve">Abrir o DSM-5 (texto revisado)</w:t>
      </w:r>
    </w:p>
    <w:p>
      <w:pPr>
        <w:numPr>
          <w:ilvl w:val="0"/>
          <w:numId w:val="1005"/>
        </w:numPr>
        <w:pStyle w:val="Compact"/>
      </w:pPr>
      <w:r>
        <w:t xml:space="preserve">Avaliar a presença de Transtorno de Ansiedade Generalizada:</w:t>
      </w:r>
    </w:p>
    <w:p>
      <w:pPr>
        <w:numPr>
          <w:ilvl w:val="1"/>
          <w:numId w:val="1006"/>
        </w:numPr>
        <w:pStyle w:val="Compact"/>
      </w:pPr>
      <w:r>
        <w:t xml:space="preserve">O paciente apresenta preocupação excessiva e persistente?</w:t>
      </w:r>
    </w:p>
    <w:p>
      <w:pPr>
        <w:numPr>
          <w:ilvl w:val="1"/>
          <w:numId w:val="1006"/>
        </w:numPr>
        <w:pStyle w:val="Compact"/>
      </w:pPr>
      <w:r>
        <w:t xml:space="preserve">Tem dificuldade de controlar as preocupações?</w:t>
      </w:r>
    </w:p>
    <w:p>
      <w:pPr>
        <w:numPr>
          <w:ilvl w:val="1"/>
          <w:numId w:val="1006"/>
        </w:numPr>
        <w:pStyle w:val="Compact"/>
      </w:pPr>
      <w:r>
        <w:t xml:space="preserve">Apresenta três ou mais sintomas físicos ou cognitivos?</w:t>
      </w:r>
    </w:p>
    <w:p>
      <w:pPr>
        <w:numPr>
          <w:ilvl w:val="1"/>
          <w:numId w:val="1006"/>
        </w:numPr>
        <w:pStyle w:val="Compact"/>
      </w:pPr>
      <w:r>
        <w:t xml:space="preserve">Os sintomas ocorrem na maioria dos dias há pelo menos 6 meses?</w:t>
      </w:r>
    </w:p>
    <w:p>
      <w:pPr>
        <w:numPr>
          <w:ilvl w:val="1"/>
          <w:numId w:val="1006"/>
        </w:numPr>
        <w:pStyle w:val="Compact"/>
      </w:pPr>
      <w:r>
        <w:t xml:space="preserve">Os sintomas causam sofrimento ou prejuízo significativo?</w:t>
      </w:r>
    </w:p>
    <w:p>
      <w:pPr>
        <w:pStyle w:val="FirstParagraph"/>
      </w:pPr>
      <w:r>
        <w:rPr>
          <w:bCs/>
          <w:b/>
        </w:rPr>
        <w:t xml:space="preserve">Observação importante</w:t>
      </w:r>
      <w:r>
        <w:t xml:space="preserve">: Provavelmente, os pacientes que você vai receber já apresentam ansiedade há meses ou anos. Muito comum é que eles apresentem ansiedade crônica ou recorrente.</w:t>
      </w:r>
    </w:p>
    <w:bookmarkEnd w:id="22"/>
    <w:bookmarkStart w:id="23" w:name="avaliação-dos-sintomas"/>
    <w:p>
      <w:pPr>
        <w:pStyle w:val="Heading3"/>
      </w:pPr>
      <w:r>
        <w:t xml:space="preserve">Avaliação dos Sintomas</w:t>
      </w:r>
    </w:p>
    <w:p>
      <w:pPr>
        <w:pStyle w:val="FirstParagraph"/>
      </w:pPr>
      <w:r>
        <w:rPr>
          <w:bCs/>
          <w:b/>
        </w:rPr>
        <w:t xml:space="preserve">Instrumentos recomendados</w:t>
      </w:r>
      <w:r>
        <w:t xml:space="preserve">:</w:t>
      </w:r>
    </w:p>
    <w:p>
      <w:pPr>
        <w:numPr>
          <w:ilvl w:val="0"/>
          <w:numId w:val="1007"/>
        </w:numPr>
        <w:pStyle w:val="Compact"/>
      </w:pPr>
      <w:r>
        <w:rPr>
          <w:bCs/>
          <w:b/>
        </w:rPr>
        <w:t xml:space="preserve">GAD-7</w:t>
      </w:r>
      <w:r>
        <w:t xml:space="preserve"> </w:t>
      </w:r>
      <w:r>
        <w:t xml:space="preserve">(Generalized Anxiety Disorder 7-item scale) - gratuito e específico para ansiedade generalizada</w:t>
      </w:r>
    </w:p>
    <w:p>
      <w:pPr>
        <w:numPr>
          <w:ilvl w:val="0"/>
          <w:numId w:val="1007"/>
        </w:numPr>
        <w:pStyle w:val="Compact"/>
      </w:pPr>
      <w:r>
        <w:rPr>
          <w:bCs/>
          <w:b/>
        </w:rPr>
        <w:t xml:space="preserve">PSWQ</w:t>
      </w:r>
      <w:r>
        <w:t xml:space="preserve"> </w:t>
      </w:r>
      <w:r>
        <w:t xml:space="preserve">(Penn State Worry Questionnaire) - mede preocupação excessiva</w:t>
      </w:r>
    </w:p>
    <w:p>
      <w:pPr>
        <w:numPr>
          <w:ilvl w:val="0"/>
          <w:numId w:val="1007"/>
        </w:numPr>
        <w:pStyle w:val="Compact"/>
      </w:pPr>
      <w:r>
        <w:rPr>
          <w:bCs/>
          <w:b/>
        </w:rPr>
        <w:t xml:space="preserve">BAI</w:t>
      </w:r>
      <w:r>
        <w:t xml:space="preserve"> </w:t>
      </w:r>
      <w:r>
        <w:t xml:space="preserve">(Beck Anxiety Inventory) - mede sintomas de ansiedade</w:t>
      </w:r>
    </w:p>
    <w:p>
      <w:pPr>
        <w:numPr>
          <w:ilvl w:val="0"/>
          <w:numId w:val="1007"/>
        </w:numPr>
        <w:pStyle w:val="Compact"/>
      </w:pPr>
      <w:r>
        <w:rPr>
          <w:bCs/>
          <w:b/>
        </w:rPr>
        <w:t xml:space="preserve">Q45</w:t>
      </w:r>
      <w:r>
        <w:t xml:space="preserve"> </w:t>
      </w:r>
      <w:r>
        <w:t xml:space="preserve">- mede depressão e ansiedade</w:t>
      </w:r>
    </w:p>
    <w:p>
      <w:pPr>
        <w:pStyle w:val="FirstParagraph"/>
      </w:pPr>
      <w:r>
        <w:rPr>
          <w:bCs/>
          <w:b/>
        </w:rPr>
        <w:t xml:space="preserve">Importante</w:t>
      </w:r>
      <w:r>
        <w:t xml:space="preserve">: Todos esses instrumentos são muito validados. Existem também instrumentos de melhora clínica dos objetivos, que a própria terapia já vai trazer.</w:t>
      </w:r>
    </w:p>
    <w:bookmarkEnd w:id="23"/>
    <w:bookmarkStart w:id="24" w:name="sintomas-específicos-do-tag"/>
    <w:p>
      <w:pPr>
        <w:pStyle w:val="Heading3"/>
      </w:pPr>
      <w:r>
        <w:t xml:space="preserve">Sintomas Específicos do TAG</w:t>
      </w:r>
    </w:p>
    <w:p>
      <w:pPr>
        <w:pStyle w:val="FirstParagraph"/>
      </w:pPr>
      <w:r>
        <w:rPr>
          <w:bCs/>
          <w:b/>
        </w:rPr>
        <w:t xml:space="preserve">Sintomas físicos</w:t>
      </w:r>
      <w:r>
        <w:t xml:space="preserve">:</w:t>
      </w:r>
    </w:p>
    <w:p>
      <w:pPr>
        <w:numPr>
          <w:ilvl w:val="0"/>
          <w:numId w:val="1008"/>
        </w:numPr>
        <w:pStyle w:val="Compact"/>
      </w:pPr>
      <w:r>
        <w:t xml:space="preserve">Tensão muscular</w:t>
      </w:r>
    </w:p>
    <w:p>
      <w:pPr>
        <w:numPr>
          <w:ilvl w:val="0"/>
          <w:numId w:val="1008"/>
        </w:numPr>
        <w:pStyle w:val="Compact"/>
      </w:pPr>
      <w:r>
        <w:t xml:space="preserve">Fadiga</w:t>
      </w:r>
    </w:p>
    <w:p>
      <w:pPr>
        <w:numPr>
          <w:ilvl w:val="0"/>
          <w:numId w:val="1008"/>
        </w:numPr>
        <w:pStyle w:val="Compact"/>
      </w:pPr>
      <w:r>
        <w:t xml:space="preserve">Insônia ou sono agitado</w:t>
      </w:r>
    </w:p>
    <w:p>
      <w:pPr>
        <w:numPr>
          <w:ilvl w:val="0"/>
          <w:numId w:val="1008"/>
        </w:numPr>
        <w:pStyle w:val="Compact"/>
      </w:pPr>
      <w:r>
        <w:t xml:space="preserve">Dores de cabeça</w:t>
      </w:r>
    </w:p>
    <w:p>
      <w:pPr>
        <w:numPr>
          <w:ilvl w:val="0"/>
          <w:numId w:val="1008"/>
        </w:numPr>
        <w:pStyle w:val="Compact"/>
      </w:pPr>
      <w:r>
        <w:t xml:space="preserve">Problemas digestivos</w:t>
      </w:r>
    </w:p>
    <w:p>
      <w:pPr>
        <w:numPr>
          <w:ilvl w:val="0"/>
          <w:numId w:val="1008"/>
        </w:numPr>
        <w:pStyle w:val="Compact"/>
      </w:pPr>
      <w:r>
        <w:t xml:space="preserve">Taquicardia ou palpitações</w:t>
      </w:r>
    </w:p>
    <w:p>
      <w:pPr>
        <w:numPr>
          <w:ilvl w:val="0"/>
          <w:numId w:val="1008"/>
        </w:numPr>
        <w:pStyle w:val="Compact"/>
      </w:pPr>
      <w:r>
        <w:t xml:space="preserve">Sudorese</w:t>
      </w:r>
    </w:p>
    <w:p>
      <w:pPr>
        <w:numPr>
          <w:ilvl w:val="0"/>
          <w:numId w:val="1008"/>
        </w:numPr>
        <w:pStyle w:val="Compact"/>
      </w:pPr>
      <w:r>
        <w:t xml:space="preserve">Tremores</w:t>
      </w:r>
    </w:p>
    <w:p>
      <w:pPr>
        <w:pStyle w:val="FirstParagraph"/>
      </w:pPr>
      <w:r>
        <w:rPr>
          <w:bCs/>
          <w:b/>
        </w:rPr>
        <w:t xml:space="preserve">Sintomas cognitivos</w:t>
      </w:r>
      <w:r>
        <w:t xml:space="preserve">:</w:t>
      </w:r>
    </w:p>
    <w:p>
      <w:pPr>
        <w:numPr>
          <w:ilvl w:val="0"/>
          <w:numId w:val="1009"/>
        </w:numPr>
        <w:pStyle w:val="Compact"/>
      </w:pPr>
      <w:r>
        <w:t xml:space="preserve">Preocupação excessiva e persistente</w:t>
      </w:r>
    </w:p>
    <w:p>
      <w:pPr>
        <w:numPr>
          <w:ilvl w:val="0"/>
          <w:numId w:val="1009"/>
        </w:numPr>
        <w:pStyle w:val="Compact"/>
      </w:pPr>
      <w:r>
        <w:t xml:space="preserve">Dificuldade de controlar preocupações</w:t>
      </w:r>
    </w:p>
    <w:p>
      <w:pPr>
        <w:numPr>
          <w:ilvl w:val="0"/>
          <w:numId w:val="1009"/>
        </w:numPr>
        <w:pStyle w:val="Compact"/>
      </w:pPr>
      <w:r>
        <w:t xml:space="preserve">Dificuldade de concentração</w:t>
      </w:r>
    </w:p>
    <w:p>
      <w:pPr>
        <w:numPr>
          <w:ilvl w:val="0"/>
          <w:numId w:val="1009"/>
        </w:numPr>
        <w:pStyle w:val="Compact"/>
      </w:pPr>
      <w:r>
        <w:t xml:space="preserve">Irritabilidade</w:t>
      </w:r>
    </w:p>
    <w:p>
      <w:pPr>
        <w:numPr>
          <w:ilvl w:val="0"/>
          <w:numId w:val="1009"/>
        </w:numPr>
        <w:pStyle w:val="Compact"/>
      </w:pPr>
      <w:r>
        <w:t xml:space="preserve">Catastrofização</w:t>
      </w:r>
    </w:p>
    <w:p>
      <w:pPr>
        <w:numPr>
          <w:ilvl w:val="0"/>
          <w:numId w:val="1009"/>
        </w:numPr>
        <w:pStyle w:val="Compact"/>
      </w:pPr>
      <w:r>
        <w:t xml:space="preserve">Intolerância à incerteza</w:t>
      </w:r>
    </w:p>
    <w:bookmarkEnd w:id="24"/>
    <w:bookmarkEnd w:id="25"/>
    <w:bookmarkStart w:id="27" w:name="estrutura-da-terapia"/>
    <w:p>
      <w:pPr>
        <w:pStyle w:val="Heading2"/>
      </w:pPr>
      <w:r>
        <w:t xml:space="preserve">Estrutura da Terapia</w:t>
      </w:r>
    </w:p>
    <w:bookmarkStart w:id="26" w:name="duração-do-protocolo"/>
    <w:p>
      <w:pPr>
        <w:pStyle w:val="Heading3"/>
      </w:pPr>
      <w:r>
        <w:t xml:space="preserve">Duração do Protocolo</w:t>
      </w:r>
    </w:p>
    <w:p>
      <w:pPr>
        <w:numPr>
          <w:ilvl w:val="0"/>
          <w:numId w:val="1010"/>
        </w:numPr>
        <w:pStyle w:val="Compact"/>
      </w:pPr>
      <w:r>
        <w:rPr>
          <w:bCs/>
          <w:b/>
        </w:rPr>
        <w:t xml:space="preserve">Em pesquisa</w:t>
      </w:r>
      <w:r>
        <w:t xml:space="preserve">: 13-16 sessões ou 12-16 semanas</w:t>
      </w:r>
    </w:p>
    <w:p>
      <w:pPr>
        <w:numPr>
          <w:ilvl w:val="0"/>
          <w:numId w:val="1010"/>
        </w:numPr>
        <w:pStyle w:val="Compact"/>
      </w:pPr>
      <w:r>
        <w:rPr>
          <w:bCs/>
          <w:b/>
        </w:rPr>
        <w:t xml:space="preserve">Nas primeiras quatro sessões</w:t>
      </w:r>
      <w:r>
        <w:t xml:space="preserve">: ocorrem duas sessões por semana (se necessário)</w:t>
      </w:r>
    </w:p>
    <w:p>
      <w:pPr>
        <w:numPr>
          <w:ilvl w:val="0"/>
          <w:numId w:val="1010"/>
        </w:numPr>
        <w:pStyle w:val="Compact"/>
      </w:pPr>
      <w:r>
        <w:rPr>
          <w:bCs/>
          <w:b/>
        </w:rPr>
        <w:t xml:space="preserve">Depois da quarta ou terceira semana</w:t>
      </w:r>
      <w:r>
        <w:t xml:space="preserve">: o paciente é preparado para fazer apenas uma sessão por semana</w:t>
      </w:r>
    </w:p>
    <w:p>
      <w:pPr>
        <w:numPr>
          <w:ilvl w:val="0"/>
          <w:numId w:val="1010"/>
        </w:numPr>
        <w:pStyle w:val="Compact"/>
      </w:pPr>
      <w:r>
        <w:rPr>
          <w:bCs/>
          <w:b/>
        </w:rPr>
        <w:t xml:space="preserve">Na clínica</w:t>
      </w:r>
      <w:r>
        <w:t xml:space="preserve">: mirar este alvo de três a quatro meses</w:t>
      </w:r>
    </w:p>
    <w:p>
      <w:pPr>
        <w:pStyle w:val="FirstParagraph"/>
      </w:pPr>
      <w:r>
        <w:rPr>
          <w:bCs/>
          <w:b/>
        </w:rPr>
        <w:t xml:space="preserve">Observação crítica</w:t>
      </w:r>
      <w:r>
        <w:t xml:space="preserve">: A terapia só dura quatro meses de modo algum. No final destes quatro meses:</w:t>
      </w:r>
    </w:p>
    <w:p>
      <w:pPr>
        <w:numPr>
          <w:ilvl w:val="0"/>
          <w:numId w:val="1011"/>
        </w:numPr>
        <w:pStyle w:val="Compact"/>
      </w:pPr>
      <w:r>
        <w:t xml:space="preserve">Talvez o paciente não tenha melhorado</w:t>
      </w:r>
    </w:p>
    <w:p>
      <w:pPr>
        <w:numPr>
          <w:ilvl w:val="0"/>
          <w:numId w:val="1011"/>
        </w:numPr>
        <w:pStyle w:val="Compact"/>
      </w:pPr>
      <w:r>
        <w:t xml:space="preserve">Talvez o paciente não queira sair da terapia</w:t>
      </w:r>
    </w:p>
    <w:p>
      <w:pPr>
        <w:numPr>
          <w:ilvl w:val="0"/>
          <w:numId w:val="1011"/>
        </w:numPr>
        <w:pStyle w:val="Compact"/>
      </w:pPr>
      <w:r>
        <w:t xml:space="preserve">Principalmente, o paciente melhorou e agora ele quer resolver outras coisas</w:t>
      </w:r>
    </w:p>
    <w:p>
      <w:pPr>
        <w:pStyle w:val="FirstParagraph"/>
      </w:pPr>
      <w:r>
        <w:t xml:space="preserve">O paciente também pode ter outros problemas, por exemplo:</w:t>
      </w:r>
    </w:p>
    <w:p>
      <w:pPr>
        <w:numPr>
          <w:ilvl w:val="0"/>
          <w:numId w:val="1012"/>
        </w:numPr>
        <w:pStyle w:val="Compact"/>
      </w:pPr>
      <w:r>
        <w:t xml:space="preserve">Depressão</w:t>
      </w:r>
    </w:p>
    <w:p>
      <w:pPr>
        <w:numPr>
          <w:ilvl w:val="0"/>
          <w:numId w:val="1012"/>
        </w:numPr>
        <w:pStyle w:val="Compact"/>
      </w:pPr>
      <w:r>
        <w:t xml:space="preserve">Traços de personalidade</w:t>
      </w:r>
    </w:p>
    <w:p>
      <w:pPr>
        <w:numPr>
          <w:ilvl w:val="0"/>
          <w:numId w:val="1012"/>
        </w:numPr>
        <w:pStyle w:val="Compact"/>
      </w:pPr>
      <w:r>
        <w:t xml:space="preserve">Problemas interpessoais</w:t>
      </w:r>
    </w:p>
    <w:p>
      <w:pPr>
        <w:numPr>
          <w:ilvl w:val="0"/>
          <w:numId w:val="1012"/>
        </w:numPr>
        <w:pStyle w:val="Compact"/>
      </w:pPr>
      <w:r>
        <w:t xml:space="preserve">Problemas com compulsões alimentares</w:t>
      </w:r>
    </w:p>
    <w:p>
      <w:pPr>
        <w:numPr>
          <w:ilvl w:val="0"/>
          <w:numId w:val="1012"/>
        </w:numPr>
        <w:pStyle w:val="Compact"/>
      </w:pPr>
      <w:r>
        <w:t xml:space="preserve">Outros transtornos de ansiedade</w:t>
      </w:r>
    </w:p>
    <w:bookmarkEnd w:id="26"/>
    <w:bookmarkEnd w:id="27"/>
    <w:bookmarkStart w:id="28" w:name="observações-importantes"/>
    <w:p>
      <w:pPr>
        <w:pStyle w:val="Heading2"/>
      </w:pPr>
      <w:r>
        <w:t xml:space="preserve">Observações Importantes</w:t>
      </w:r>
    </w:p>
    <w:p>
      <w:pPr>
        <w:numPr>
          <w:ilvl w:val="0"/>
          <w:numId w:val="1013"/>
        </w:numPr>
      </w:pPr>
      <w:r>
        <w:t xml:space="preserve">Na primeira sessão, é interessante já pensar na</w:t>
      </w:r>
      <w:r>
        <w:t xml:space="preserve"> </w:t>
      </w:r>
      <w:r>
        <w:rPr>
          <w:bCs/>
          <w:b/>
        </w:rPr>
        <w:t xml:space="preserve">TCC transdiagnóstica</w:t>
      </w:r>
      <w:r>
        <w:t xml:space="preserve">: dependendo da anamnese e das primeiras hipóteses, o terapeuta vai guiar o tratamento para intervenções da DBT, intervenções para TEPT ou intervenções para ansiedade.</w:t>
      </w:r>
    </w:p>
    <w:p>
      <w:pPr>
        <w:numPr>
          <w:ilvl w:val="0"/>
          <w:numId w:val="1013"/>
        </w:numPr>
      </w:pPr>
      <w:r>
        <w:t xml:space="preserve">Depende também de que tipo de paciente você atende. Às vezes você só pega pacientes super difíceis, por exemplo, transtorno bipolar com ansiedade, que realmente requer uma série de outras coisas.</w:t>
      </w:r>
    </w:p>
    <w:p>
      <w:pPr>
        <w:numPr>
          <w:ilvl w:val="0"/>
          <w:numId w:val="1013"/>
        </w:numPr>
      </w:pPr>
      <w:r>
        <w:t xml:space="preserve">A avaliação clínica completa é fundamental para estabelecer a base do tratamento e escolher as melhores intervenções.</w:t>
      </w:r>
    </w:p>
    <w:p>
      <w:pPr>
        <w:numPr>
          <w:ilvl w:val="0"/>
          <w:numId w:val="1013"/>
        </w:numPr>
      </w:pPr>
      <w:r>
        <w:t xml:space="preserve">É importante identificar as principais áreas de preocupação do paciente (saúde, trabalho, família, finanças, etc.) para direcionar o tratamento.</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