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DE022A" w14:textId="77777777" w:rsidR="00640C00" w:rsidRDefault="00000000">
      <w:pPr>
        <w:spacing w:before="240" w:after="80"/>
        <w:rPr>
          <w:rFonts w:hint="eastAsia"/>
          <w:lang w:eastAsia="ja-JP"/>
        </w:rPr>
      </w:pPr>
      <w:r>
        <w:rPr>
          <w:rFonts w:ascii="Georgia" w:hAnsi="Georgia"/>
          <w:color w:val="C13B3B"/>
          <w:sz w:val="56"/>
          <w:lang w:eastAsia="ja-JP"/>
        </w:rPr>
        <w:t>赫</w:t>
      </w:r>
      <w:r>
        <w:rPr>
          <w:rFonts w:ascii="Georgia" w:hAnsi="Georgia"/>
          <w:color w:val="C13B3B"/>
          <w:sz w:val="56"/>
          <w:lang w:eastAsia="ja-JP"/>
        </w:rPr>
        <w:t xml:space="preserve">  </w:t>
      </w:r>
      <w:r>
        <w:rPr>
          <w:b/>
          <w:color w:val="6B6B78"/>
          <w:sz w:val="20"/>
          <w:lang w:eastAsia="ja-JP"/>
        </w:rPr>
        <w:t>HERIX</w:t>
      </w:r>
    </w:p>
    <w:p w14:paraId="1205DB0E" w14:textId="77777777" w:rsidR="00640C00" w:rsidRDefault="00000000">
      <w:pPr>
        <w:spacing w:before="160"/>
        <w:rPr>
          <w:rFonts w:hint="eastAsia"/>
          <w:lang w:eastAsia="ja-JP"/>
        </w:rPr>
      </w:pPr>
      <w:r>
        <w:rPr>
          <w:rFonts w:ascii="Georgia" w:hAnsi="Georgia"/>
          <w:sz w:val="44"/>
          <w:lang w:eastAsia="ja-JP"/>
        </w:rPr>
        <w:t>事業計画書</w:t>
      </w:r>
    </w:p>
    <w:p w14:paraId="05B15ABE" w14:textId="3466935F" w:rsidR="00640C00" w:rsidRDefault="00000000">
      <w:pPr>
        <w:spacing w:after="40"/>
        <w:rPr>
          <w:rFonts w:hint="eastAsia"/>
          <w:lang w:eastAsia="ja-JP"/>
        </w:rPr>
      </w:pPr>
      <w:r>
        <w:rPr>
          <w:color w:val="6B6B78"/>
          <w:sz w:val="18"/>
          <w:lang w:eastAsia="ja-JP"/>
        </w:rPr>
        <w:t>作成日：</w:t>
      </w:r>
      <w:r>
        <w:rPr>
          <w:color w:val="6B6B78"/>
          <w:sz w:val="18"/>
          <w:lang w:eastAsia="ja-JP"/>
        </w:rPr>
        <w:t>2026</w:t>
      </w:r>
      <w:r>
        <w:rPr>
          <w:color w:val="6B6B78"/>
          <w:sz w:val="18"/>
          <w:lang w:eastAsia="ja-JP"/>
        </w:rPr>
        <w:t>年</w:t>
      </w:r>
      <w:r>
        <w:rPr>
          <w:color w:val="6B6B78"/>
          <w:sz w:val="18"/>
          <w:lang w:eastAsia="ja-JP"/>
        </w:rPr>
        <w:t>7</w:t>
      </w:r>
      <w:r>
        <w:rPr>
          <w:color w:val="6B6B78"/>
          <w:sz w:val="18"/>
          <w:lang w:eastAsia="ja-JP"/>
        </w:rPr>
        <w:t>月　　　区分：対外秘</w:t>
      </w:r>
    </w:p>
    <w:p w14:paraId="7FF2D667" w14:textId="77777777" w:rsidR="00640C00" w:rsidRDefault="00640C00">
      <w:pPr>
        <w:pBdr>
          <w:bottom w:val="single" w:sz="4" w:space="1" w:color="E3E0DB"/>
        </w:pBdr>
        <w:spacing w:before="240" w:after="0"/>
        <w:rPr>
          <w:rFonts w:hint="eastAsia"/>
          <w:lang w:eastAsia="ja-JP"/>
        </w:rPr>
      </w:pPr>
    </w:p>
    <w:p w14:paraId="22183424" w14:textId="77777777" w:rsidR="00640C00" w:rsidRDefault="00000000">
      <w:pPr>
        <w:pBdr>
          <w:left w:val="single" w:sz="18" w:space="8" w:color="C13B3B"/>
        </w:pBdr>
        <w:spacing w:before="360" w:after="160"/>
        <w:rPr>
          <w:rFonts w:hint="eastAsia"/>
          <w:lang w:eastAsia="ja-JP"/>
        </w:rPr>
      </w:pPr>
      <w:r>
        <w:rPr>
          <w:rFonts w:ascii="Georgia" w:hAnsi="Georgia"/>
          <w:sz w:val="26"/>
          <w:lang w:eastAsia="ja-JP"/>
        </w:rPr>
        <w:t>事業概要</w:t>
      </w:r>
    </w:p>
    <w:p w14:paraId="1595132F" w14:textId="77777777" w:rsidR="00640C00" w:rsidRDefault="00000000">
      <w:pPr>
        <w:spacing w:before="40" w:after="120"/>
        <w:rPr>
          <w:rFonts w:hint="eastAsia"/>
          <w:lang w:eastAsia="ja-JP"/>
        </w:rPr>
      </w:pPr>
      <w:proofErr w:type="spellStart"/>
      <w:r>
        <w:rPr>
          <w:lang w:eastAsia="ja-JP"/>
        </w:rPr>
        <w:t>Herix</w:t>
      </w:r>
      <w:proofErr w:type="spellEnd"/>
      <w:r>
        <w:rPr>
          <w:lang w:eastAsia="ja-JP"/>
        </w:rPr>
        <w:t>（ヘリックス）は、広告代理店と在日移住者コミュニティの</w:t>
      </w:r>
      <w:r>
        <w:rPr>
          <w:lang w:eastAsia="ja-JP"/>
        </w:rPr>
        <w:t>SNS</w:t>
      </w:r>
      <w:r>
        <w:rPr>
          <w:lang w:eastAsia="ja-JP"/>
        </w:rPr>
        <w:t>アンバサダーをつなぐ、インフルエンサーマーケティング</w:t>
      </w:r>
      <w:r>
        <w:rPr>
          <w:lang w:eastAsia="ja-JP"/>
        </w:rPr>
        <w:t>SaaS</w:t>
      </w:r>
      <w:r>
        <w:rPr>
          <w:lang w:eastAsia="ja-JP"/>
        </w:rPr>
        <w:t>プラットフォームです。案件の発注・応募・コンテンツ審査・報酬精算をプラットフォーム上で一元管理し、代理店の業務効率化と、アンバサダーの安全な収益機会の確保を同時に実現します。</w:t>
      </w:r>
    </w:p>
    <w:p w14:paraId="130DBE34" w14:textId="77777777" w:rsidR="00640C00" w:rsidRDefault="00000000">
      <w:pPr>
        <w:pBdr>
          <w:left w:val="single" w:sz="18" w:space="8" w:color="C13B3B"/>
        </w:pBdr>
        <w:spacing w:before="360" w:after="160"/>
        <w:rPr>
          <w:rFonts w:hint="eastAsia"/>
        </w:rPr>
      </w:pPr>
      <w:proofErr w:type="spellStart"/>
      <w:r>
        <w:rPr>
          <w:rFonts w:ascii="Georgia" w:hAnsi="Georgia"/>
          <w:sz w:val="26"/>
        </w:rPr>
        <w:t>ターゲット市場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6803"/>
      </w:tblGrid>
      <w:tr w:rsidR="00640C00" w14:paraId="2B11B211" w14:textId="77777777">
        <w:tc>
          <w:tcPr>
            <w:tcW w:w="1701" w:type="dxa"/>
            <w:shd w:val="clear" w:color="auto" w:fill="F5F4F1"/>
          </w:tcPr>
          <w:p w14:paraId="11469959" w14:textId="77777777" w:rsidR="00640C00" w:rsidRDefault="00000000">
            <w:pPr>
              <w:spacing w:before="80" w:after="80"/>
              <w:rPr>
                <w:rFonts w:hint="eastAsia"/>
              </w:rPr>
            </w:pPr>
            <w:r>
              <w:rPr>
                <w:b/>
                <w:color w:val="6B6B78"/>
                <w:sz w:val="18"/>
              </w:rPr>
              <w:t>一次顧客</w:t>
            </w:r>
          </w:p>
        </w:tc>
        <w:tc>
          <w:tcPr>
            <w:tcW w:w="6803" w:type="dxa"/>
          </w:tcPr>
          <w:p w14:paraId="5C75B79C" w14:textId="77777777" w:rsidR="00640C00" w:rsidRDefault="00000000">
            <w:pPr>
              <w:spacing w:before="80" w:after="80"/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日本国内の広告代理店（在日移住者向け</w:t>
            </w:r>
            <w:r>
              <w:rPr>
                <w:lang w:eastAsia="ja-JP"/>
              </w:rPr>
              <w:t>PR</w:t>
            </w:r>
            <w:r>
              <w:rPr>
                <w:lang w:eastAsia="ja-JP"/>
              </w:rPr>
              <w:t>を手がける代理店）</w:t>
            </w:r>
          </w:p>
        </w:tc>
      </w:tr>
      <w:tr w:rsidR="00640C00" w14:paraId="2A96B5D5" w14:textId="77777777">
        <w:tc>
          <w:tcPr>
            <w:tcW w:w="1701" w:type="dxa"/>
            <w:shd w:val="clear" w:color="auto" w:fill="F5F4F1"/>
          </w:tcPr>
          <w:p w14:paraId="60E8FA36" w14:textId="77777777" w:rsidR="00640C00" w:rsidRDefault="00000000">
            <w:pPr>
              <w:spacing w:before="80" w:after="80"/>
              <w:rPr>
                <w:rFonts w:hint="eastAsia"/>
              </w:rPr>
            </w:pPr>
            <w:proofErr w:type="spellStart"/>
            <w:r>
              <w:rPr>
                <w:b/>
                <w:color w:val="6B6B78"/>
                <w:sz w:val="18"/>
              </w:rPr>
              <w:t>二次顧客</w:t>
            </w:r>
            <w:proofErr w:type="spellEnd"/>
          </w:p>
        </w:tc>
        <w:tc>
          <w:tcPr>
            <w:tcW w:w="6803" w:type="dxa"/>
          </w:tcPr>
          <w:p w14:paraId="64D3C0C2" w14:textId="77777777" w:rsidR="00640C00" w:rsidRDefault="00000000">
            <w:pPr>
              <w:spacing w:before="80" w:after="80"/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在日移住者コミュニティの</w:t>
            </w:r>
            <w:r>
              <w:rPr>
                <w:lang w:eastAsia="ja-JP"/>
              </w:rPr>
              <w:t>SNS</w:t>
            </w:r>
            <w:r>
              <w:rPr>
                <w:lang w:eastAsia="ja-JP"/>
              </w:rPr>
              <w:t>インフルエンサー（</w:t>
            </w:r>
            <w:r>
              <w:rPr>
                <w:lang w:eastAsia="ja-JP"/>
              </w:rPr>
              <w:t>KOL / KOC</w:t>
            </w:r>
            <w:r>
              <w:rPr>
                <w:lang w:eastAsia="ja-JP"/>
              </w:rPr>
              <w:t>）</w:t>
            </w:r>
          </w:p>
        </w:tc>
      </w:tr>
      <w:tr w:rsidR="00640C00" w14:paraId="575CAAEF" w14:textId="77777777">
        <w:tc>
          <w:tcPr>
            <w:tcW w:w="1701" w:type="dxa"/>
            <w:shd w:val="clear" w:color="auto" w:fill="F5F4F1"/>
          </w:tcPr>
          <w:p w14:paraId="72CA80AC" w14:textId="77777777" w:rsidR="00640C00" w:rsidRDefault="00000000">
            <w:pPr>
              <w:spacing w:before="80" w:after="80"/>
              <w:rPr>
                <w:rFonts w:hint="eastAsia"/>
              </w:rPr>
            </w:pPr>
            <w:proofErr w:type="spellStart"/>
            <w:r>
              <w:rPr>
                <w:b/>
                <w:color w:val="6B6B78"/>
                <w:sz w:val="18"/>
              </w:rPr>
              <w:t>三次顧客</w:t>
            </w:r>
            <w:proofErr w:type="spellEnd"/>
          </w:p>
        </w:tc>
        <w:tc>
          <w:tcPr>
            <w:tcW w:w="6803" w:type="dxa"/>
          </w:tcPr>
          <w:p w14:paraId="5DB72D96" w14:textId="77777777" w:rsidR="00640C00" w:rsidRDefault="00000000">
            <w:pPr>
              <w:spacing w:before="80" w:after="80"/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アジア系移住者消費者へのリーチを目指すブランド・メーカー</w:t>
            </w:r>
          </w:p>
        </w:tc>
      </w:tr>
    </w:tbl>
    <w:p w14:paraId="19166BB1" w14:textId="77777777" w:rsidR="00640C00" w:rsidRDefault="00640C00">
      <w:pPr>
        <w:spacing w:after="80"/>
        <w:rPr>
          <w:rFonts w:hint="eastAsia"/>
          <w:lang w:eastAsia="ja-JP"/>
        </w:rPr>
      </w:pPr>
    </w:p>
    <w:p w14:paraId="0C2E291D" w14:textId="77777777" w:rsidR="00640C00" w:rsidRDefault="00000000">
      <w:pPr>
        <w:pBdr>
          <w:left w:val="single" w:sz="18" w:space="8" w:color="C13B3B"/>
        </w:pBdr>
        <w:spacing w:before="360" w:after="160"/>
        <w:rPr>
          <w:rFonts w:hint="eastAsia"/>
        </w:rPr>
      </w:pPr>
      <w:proofErr w:type="spellStart"/>
      <w:r>
        <w:rPr>
          <w:rFonts w:ascii="Georgia" w:hAnsi="Georgia"/>
          <w:sz w:val="26"/>
        </w:rPr>
        <w:t>収益モデル</w:t>
      </w:r>
      <w:proofErr w:type="spellEnd"/>
    </w:p>
    <w:p w14:paraId="61EBFFC5" w14:textId="104B50C7" w:rsidR="00640C00" w:rsidRDefault="00000000">
      <w:pPr>
        <w:pStyle w:val="ListBullet"/>
        <w:spacing w:before="40" w:after="60"/>
        <w:rPr>
          <w:rFonts w:hint="eastAsia"/>
          <w:lang w:eastAsia="ja-JP"/>
        </w:rPr>
      </w:pPr>
      <w:r>
        <w:rPr>
          <w:lang w:eastAsia="ja-JP"/>
        </w:rPr>
        <w:t>案件成立時のプラットフォーム手数料</w:t>
      </w:r>
      <w:r w:rsidR="005C4157">
        <w:rPr>
          <w:lang w:eastAsia="ja-JP"/>
        </w:rPr>
        <w:t>(</w:t>
      </w:r>
      <w:r w:rsidR="005C4157">
        <w:rPr>
          <w:rFonts w:hint="eastAsia"/>
          <w:lang w:eastAsia="ja-JP"/>
        </w:rPr>
        <w:t>サブスク</w:t>
      </w:r>
      <w:r w:rsidR="005C4157">
        <w:rPr>
          <w:lang w:eastAsia="ja-JP"/>
        </w:rPr>
        <w:t>)</w:t>
      </w:r>
    </w:p>
    <w:p w14:paraId="35C01849" w14:textId="77777777" w:rsidR="00640C00" w:rsidRDefault="00000000">
      <w:pPr>
        <w:pStyle w:val="ListBullet"/>
        <w:spacing w:before="40" w:after="60"/>
        <w:rPr>
          <w:rFonts w:hint="eastAsia"/>
          <w:lang w:eastAsia="ja-JP"/>
        </w:rPr>
      </w:pPr>
      <w:r>
        <w:rPr>
          <w:lang w:eastAsia="ja-JP"/>
        </w:rPr>
        <w:t>将来拡張：代理店向けサブスクリプションプラン・プレミアム機能</w:t>
      </w:r>
    </w:p>
    <w:p w14:paraId="25707BB1" w14:textId="77777777" w:rsidR="00640C00" w:rsidRDefault="00000000">
      <w:pPr>
        <w:pBdr>
          <w:left w:val="single" w:sz="18" w:space="8" w:color="C13B3B"/>
        </w:pBdr>
        <w:spacing w:before="360" w:after="160"/>
        <w:rPr>
          <w:rFonts w:hint="eastAsia"/>
          <w:lang w:eastAsia="ja-JP"/>
        </w:rPr>
      </w:pPr>
      <w:r>
        <w:rPr>
          <w:rFonts w:ascii="Georgia" w:hAnsi="Georgia"/>
          <w:sz w:val="26"/>
          <w:lang w:eastAsia="ja-JP"/>
        </w:rPr>
        <w:t>業務フロー</w:t>
      </w:r>
    </w:p>
    <w:p w14:paraId="6746009A" w14:textId="77777777" w:rsidR="00640C00" w:rsidRDefault="00000000">
      <w:pPr>
        <w:spacing w:before="60" w:after="60"/>
        <w:ind w:left="283"/>
        <w:rPr>
          <w:rFonts w:hint="eastAsia"/>
          <w:lang w:eastAsia="ja-JP"/>
        </w:rPr>
      </w:pPr>
      <w:r>
        <w:rPr>
          <w:b/>
          <w:color w:val="C13B3B"/>
          <w:sz w:val="18"/>
          <w:lang w:eastAsia="ja-JP"/>
        </w:rPr>
        <w:t>01</w:t>
      </w:r>
      <w:r>
        <w:rPr>
          <w:b/>
          <w:color w:val="C13B3B"/>
          <w:sz w:val="18"/>
          <w:lang w:eastAsia="ja-JP"/>
        </w:rPr>
        <w:t xml:space="preserve">　</w:t>
      </w:r>
      <w:r>
        <w:rPr>
          <w:lang w:eastAsia="ja-JP"/>
        </w:rPr>
        <w:t>代理店がアカウント登録・残高チャージを行う</w:t>
      </w:r>
    </w:p>
    <w:p w14:paraId="039202D8" w14:textId="77777777" w:rsidR="00640C00" w:rsidRDefault="00000000">
      <w:pPr>
        <w:spacing w:before="60" w:after="60"/>
        <w:ind w:left="283"/>
        <w:rPr>
          <w:rFonts w:hint="eastAsia"/>
          <w:lang w:eastAsia="ja-JP"/>
        </w:rPr>
      </w:pPr>
      <w:r>
        <w:rPr>
          <w:b/>
          <w:color w:val="C13B3B"/>
          <w:sz w:val="18"/>
          <w:lang w:eastAsia="ja-JP"/>
        </w:rPr>
        <w:t>02</w:t>
      </w:r>
      <w:r>
        <w:rPr>
          <w:b/>
          <w:color w:val="C13B3B"/>
          <w:sz w:val="18"/>
          <w:lang w:eastAsia="ja-JP"/>
        </w:rPr>
        <w:t xml:space="preserve">　</w:t>
      </w:r>
      <w:r>
        <w:rPr>
          <w:lang w:eastAsia="ja-JP"/>
        </w:rPr>
        <w:t>プロモーション案件（タスク）を作成・プラットフォーム上で公開</w:t>
      </w:r>
    </w:p>
    <w:p w14:paraId="1383C55B" w14:textId="77777777" w:rsidR="00640C00" w:rsidRDefault="00000000">
      <w:pPr>
        <w:spacing w:before="60" w:after="60"/>
        <w:ind w:left="283"/>
        <w:rPr>
          <w:rFonts w:hint="eastAsia"/>
          <w:lang w:eastAsia="ja-JP"/>
        </w:rPr>
      </w:pPr>
      <w:r>
        <w:rPr>
          <w:b/>
          <w:color w:val="C13B3B"/>
          <w:sz w:val="18"/>
          <w:lang w:eastAsia="ja-JP"/>
        </w:rPr>
        <w:t>03</w:t>
      </w:r>
      <w:r>
        <w:rPr>
          <w:b/>
          <w:color w:val="C13B3B"/>
          <w:sz w:val="18"/>
          <w:lang w:eastAsia="ja-JP"/>
        </w:rPr>
        <w:t xml:space="preserve">　</w:t>
      </w:r>
      <w:r>
        <w:rPr>
          <w:lang w:eastAsia="ja-JP"/>
        </w:rPr>
        <w:t>アンバサダーが応募し、代理店がプロフィールを確認・審査・承認</w:t>
      </w:r>
    </w:p>
    <w:p w14:paraId="4136DFF8" w14:textId="77777777" w:rsidR="00640C00" w:rsidRDefault="00000000">
      <w:pPr>
        <w:spacing w:before="60" w:after="60"/>
        <w:ind w:left="283"/>
        <w:rPr>
          <w:rFonts w:hint="eastAsia"/>
          <w:lang w:eastAsia="ja-JP"/>
        </w:rPr>
      </w:pPr>
      <w:r>
        <w:rPr>
          <w:b/>
          <w:color w:val="C13B3B"/>
          <w:sz w:val="18"/>
          <w:lang w:eastAsia="ja-JP"/>
        </w:rPr>
        <w:t>04</w:t>
      </w:r>
      <w:r>
        <w:rPr>
          <w:b/>
          <w:color w:val="C13B3B"/>
          <w:sz w:val="18"/>
          <w:lang w:eastAsia="ja-JP"/>
        </w:rPr>
        <w:t xml:space="preserve">　</w:t>
      </w:r>
      <w:r>
        <w:rPr>
          <w:lang w:eastAsia="ja-JP"/>
        </w:rPr>
        <w:t>アンバサダーが</w:t>
      </w:r>
      <w:r>
        <w:rPr>
          <w:lang w:eastAsia="ja-JP"/>
        </w:rPr>
        <w:t>SNS</w:t>
      </w:r>
      <w:r>
        <w:rPr>
          <w:lang w:eastAsia="ja-JP"/>
        </w:rPr>
        <w:t>投稿等のコンテンツを納品・提出</w:t>
      </w:r>
    </w:p>
    <w:p w14:paraId="713AF180" w14:textId="4EA81D93" w:rsidR="00640C00" w:rsidRDefault="00000000">
      <w:pPr>
        <w:spacing w:before="60" w:after="60"/>
        <w:ind w:left="283"/>
        <w:rPr>
          <w:rFonts w:hint="eastAsia"/>
          <w:lang w:eastAsia="ja-JP"/>
        </w:rPr>
      </w:pPr>
      <w:r>
        <w:rPr>
          <w:b/>
          <w:color w:val="C13B3B"/>
          <w:sz w:val="18"/>
          <w:lang w:eastAsia="ja-JP"/>
        </w:rPr>
        <w:t>05</w:t>
      </w:r>
      <w:r>
        <w:rPr>
          <w:b/>
          <w:color w:val="C13B3B"/>
          <w:sz w:val="18"/>
          <w:lang w:eastAsia="ja-JP"/>
        </w:rPr>
        <w:t xml:space="preserve">　</w:t>
      </w:r>
      <w:r>
        <w:rPr>
          <w:lang w:eastAsia="ja-JP"/>
        </w:rPr>
        <w:t>代理店が承認</w:t>
      </w:r>
    </w:p>
    <w:p w14:paraId="7D4FB57B" w14:textId="77777777" w:rsidR="00640C00" w:rsidRDefault="00000000">
      <w:pPr>
        <w:pBdr>
          <w:left w:val="single" w:sz="18" w:space="8" w:color="C13B3B"/>
        </w:pBdr>
        <w:spacing w:before="360" w:after="160"/>
        <w:rPr>
          <w:rFonts w:hint="eastAsia"/>
          <w:lang w:eastAsia="ja-JP"/>
        </w:rPr>
      </w:pPr>
      <w:r>
        <w:rPr>
          <w:rFonts w:ascii="Georgia" w:hAnsi="Georgia"/>
          <w:sz w:val="26"/>
          <w:lang w:eastAsia="ja-JP"/>
        </w:rPr>
        <w:t>競合優位性</w:t>
      </w:r>
    </w:p>
    <w:p w14:paraId="75F224CB" w14:textId="77777777" w:rsidR="00640C00" w:rsidRDefault="00000000">
      <w:pPr>
        <w:spacing w:before="40" w:after="60"/>
        <w:ind w:left="283"/>
        <w:rPr>
          <w:rFonts w:hint="eastAsia"/>
          <w:lang w:eastAsia="ja-JP"/>
        </w:rPr>
      </w:pPr>
      <w:r>
        <w:rPr>
          <w:color w:val="6B6B78"/>
          <w:lang w:eastAsia="ja-JP"/>
        </w:rPr>
        <w:lastRenderedPageBreak/>
        <w:t xml:space="preserve">— </w:t>
      </w:r>
      <w:r>
        <w:rPr>
          <w:lang w:eastAsia="ja-JP"/>
        </w:rPr>
        <w:t>在日移住者コミュニティに特化したニッチ市場での先行優位</w:t>
      </w:r>
    </w:p>
    <w:p w14:paraId="657A7C5A" w14:textId="77777777" w:rsidR="00640C00" w:rsidRDefault="00000000">
      <w:pPr>
        <w:spacing w:before="40" w:after="60"/>
        <w:ind w:left="283"/>
        <w:rPr>
          <w:rFonts w:hint="eastAsia"/>
          <w:lang w:eastAsia="ja-JP"/>
        </w:rPr>
      </w:pPr>
      <w:r>
        <w:rPr>
          <w:color w:val="6B6B78"/>
          <w:lang w:eastAsia="ja-JP"/>
        </w:rPr>
        <w:t xml:space="preserve">— </w:t>
      </w:r>
      <w:r>
        <w:rPr>
          <w:lang w:eastAsia="ja-JP"/>
        </w:rPr>
        <w:t>案件発注から精算まで完全デジタル化（代理店の業務負担を大幅軽減）</w:t>
      </w:r>
    </w:p>
    <w:p w14:paraId="2701653C" w14:textId="77777777" w:rsidR="00640C00" w:rsidRDefault="00000000">
      <w:pPr>
        <w:spacing w:before="40" w:after="60"/>
        <w:ind w:left="283"/>
        <w:rPr>
          <w:rFonts w:hint="eastAsia"/>
          <w:lang w:eastAsia="ja-JP"/>
        </w:rPr>
      </w:pPr>
      <w:r>
        <w:rPr>
          <w:color w:val="6B6B78"/>
          <w:lang w:eastAsia="ja-JP"/>
        </w:rPr>
        <w:t xml:space="preserve">— </w:t>
      </w:r>
      <w:r>
        <w:rPr>
          <w:lang w:eastAsia="ja-JP"/>
        </w:rPr>
        <w:t>定向タスク（非公開・指名型）機能による既存パートナー関係の維持</w:t>
      </w:r>
    </w:p>
    <w:p w14:paraId="7B956EC8" w14:textId="77777777" w:rsidR="00640C00" w:rsidRDefault="00000000">
      <w:pPr>
        <w:spacing w:before="40" w:after="60"/>
        <w:ind w:left="283"/>
        <w:rPr>
          <w:rFonts w:hint="eastAsia"/>
          <w:lang w:eastAsia="ja-JP"/>
        </w:rPr>
      </w:pPr>
      <w:r>
        <w:rPr>
          <w:color w:val="6B6B78"/>
          <w:lang w:eastAsia="ja-JP"/>
        </w:rPr>
        <w:t xml:space="preserve">— </w:t>
      </w:r>
      <w:r>
        <w:rPr>
          <w:lang w:eastAsia="ja-JP"/>
        </w:rPr>
        <w:t>多言語対応（中・日・英）によるグローバル展開基盤</w:t>
      </w:r>
    </w:p>
    <w:p w14:paraId="2EC7F381" w14:textId="77777777" w:rsidR="00640C00" w:rsidRDefault="00000000">
      <w:pPr>
        <w:pBdr>
          <w:left w:val="single" w:sz="18" w:space="8" w:color="C13B3B"/>
        </w:pBdr>
        <w:spacing w:before="360" w:after="160"/>
        <w:rPr>
          <w:rFonts w:hint="eastAsia"/>
        </w:rPr>
      </w:pPr>
      <w:proofErr w:type="spellStart"/>
      <w:r>
        <w:rPr>
          <w:rFonts w:ascii="Georgia" w:hAnsi="Georgia"/>
          <w:sz w:val="26"/>
        </w:rPr>
        <w:t>展開計画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7087"/>
      </w:tblGrid>
      <w:tr w:rsidR="00640C00" w14:paraId="5CC69C5C" w14:textId="77777777">
        <w:tc>
          <w:tcPr>
            <w:tcW w:w="1417" w:type="dxa"/>
            <w:shd w:val="clear" w:color="auto" w:fill="F5F4F1"/>
          </w:tcPr>
          <w:p w14:paraId="47D577A6" w14:textId="77777777" w:rsidR="00640C00" w:rsidRDefault="00000000">
            <w:pPr>
              <w:spacing w:before="80" w:after="80"/>
              <w:rPr>
                <w:rFonts w:hint="eastAsia"/>
              </w:rPr>
            </w:pPr>
            <w:r>
              <w:rPr>
                <w:b/>
                <w:color w:val="C13B3B"/>
              </w:rPr>
              <w:t>2026</w:t>
            </w:r>
          </w:p>
        </w:tc>
        <w:tc>
          <w:tcPr>
            <w:tcW w:w="7087" w:type="dxa"/>
          </w:tcPr>
          <w:p w14:paraId="635C08B3" w14:textId="77777777" w:rsidR="00640C00" w:rsidRDefault="00000000">
            <w:pPr>
              <w:spacing w:before="80" w:after="80"/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プラットフォーム正式ローンチ。代理店パートナー開拓、初期アンバサダー獲得。</w:t>
            </w:r>
          </w:p>
        </w:tc>
      </w:tr>
      <w:tr w:rsidR="00640C00" w14:paraId="2F24E837" w14:textId="77777777">
        <w:tc>
          <w:tcPr>
            <w:tcW w:w="1417" w:type="dxa"/>
            <w:shd w:val="clear" w:color="auto" w:fill="F5F4F1"/>
          </w:tcPr>
          <w:p w14:paraId="4A694D63" w14:textId="77777777" w:rsidR="00640C00" w:rsidRDefault="00000000">
            <w:pPr>
              <w:spacing w:before="80" w:after="80"/>
              <w:rPr>
                <w:rFonts w:hint="eastAsia"/>
              </w:rPr>
            </w:pPr>
            <w:r>
              <w:rPr>
                <w:b/>
                <w:color w:val="C13B3B"/>
              </w:rPr>
              <w:t>2027</w:t>
            </w:r>
          </w:p>
        </w:tc>
        <w:tc>
          <w:tcPr>
            <w:tcW w:w="7087" w:type="dxa"/>
          </w:tcPr>
          <w:p w14:paraId="44CAB23F" w14:textId="77777777" w:rsidR="00640C00" w:rsidRDefault="00000000">
            <w:pPr>
              <w:spacing w:before="80" w:after="80"/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アンバサダー数拡大、ブランド直接入稿機能強化、</w:t>
            </w:r>
            <w:r>
              <w:rPr>
                <w:lang w:eastAsia="ja-JP"/>
              </w:rPr>
              <w:t>AI</w:t>
            </w:r>
            <w:r>
              <w:rPr>
                <w:lang w:eastAsia="ja-JP"/>
              </w:rPr>
              <w:t>補助ツール導入。</w:t>
            </w:r>
          </w:p>
        </w:tc>
      </w:tr>
      <w:tr w:rsidR="00640C00" w14:paraId="679D015E" w14:textId="77777777">
        <w:tc>
          <w:tcPr>
            <w:tcW w:w="1417" w:type="dxa"/>
            <w:shd w:val="clear" w:color="auto" w:fill="F5F4F1"/>
          </w:tcPr>
          <w:p w14:paraId="35ED4AD7" w14:textId="77777777" w:rsidR="00640C00" w:rsidRDefault="00000000">
            <w:pPr>
              <w:spacing w:before="80" w:after="80"/>
              <w:rPr>
                <w:rFonts w:hint="eastAsia"/>
              </w:rPr>
            </w:pPr>
            <w:r>
              <w:rPr>
                <w:b/>
                <w:color w:val="C13B3B"/>
              </w:rPr>
              <w:t>2028</w:t>
            </w:r>
          </w:p>
        </w:tc>
        <w:tc>
          <w:tcPr>
            <w:tcW w:w="7087" w:type="dxa"/>
          </w:tcPr>
          <w:p w14:paraId="6B5CF12B" w14:textId="77777777" w:rsidR="00640C00" w:rsidRDefault="00000000">
            <w:pPr>
              <w:spacing w:before="80" w:after="80"/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多言語・多コミュニティ対応拡張（ベトナム・フィリピン等）、有料サブスクプラン開始。</w:t>
            </w:r>
          </w:p>
        </w:tc>
      </w:tr>
    </w:tbl>
    <w:p w14:paraId="0D4A7201" w14:textId="77777777" w:rsidR="00640C00" w:rsidRDefault="00640C00">
      <w:pPr>
        <w:spacing w:after="80"/>
        <w:rPr>
          <w:rFonts w:hint="eastAsia"/>
          <w:lang w:eastAsia="ja-JP"/>
        </w:rPr>
      </w:pPr>
    </w:p>
    <w:p w14:paraId="7C0457B1" w14:textId="77777777" w:rsidR="00640C00" w:rsidRDefault="00000000">
      <w:pPr>
        <w:pBdr>
          <w:left w:val="single" w:sz="18" w:space="8" w:color="C13B3B"/>
        </w:pBdr>
        <w:spacing w:before="360" w:after="160"/>
        <w:rPr>
          <w:rFonts w:hint="eastAsia"/>
        </w:rPr>
      </w:pPr>
      <w:proofErr w:type="spellStart"/>
      <w:r>
        <w:rPr>
          <w:rFonts w:ascii="Georgia" w:hAnsi="Georgia"/>
          <w:sz w:val="26"/>
        </w:rPr>
        <w:t>運営体制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6520"/>
      </w:tblGrid>
      <w:tr w:rsidR="00640C00" w14:paraId="7F796C66" w14:textId="77777777">
        <w:tc>
          <w:tcPr>
            <w:tcW w:w="1984" w:type="dxa"/>
            <w:shd w:val="clear" w:color="auto" w:fill="F5F4F1"/>
          </w:tcPr>
          <w:p w14:paraId="4DA51E81" w14:textId="77777777" w:rsidR="00640C00" w:rsidRDefault="00000000">
            <w:pPr>
              <w:spacing w:before="80" w:after="80"/>
              <w:rPr>
                <w:rFonts w:hint="eastAsia"/>
              </w:rPr>
            </w:pPr>
            <w:r>
              <w:rPr>
                <w:b/>
                <w:color w:val="6B6B78"/>
                <w:sz w:val="18"/>
              </w:rPr>
              <w:t>代表</w:t>
            </w:r>
          </w:p>
        </w:tc>
        <w:tc>
          <w:tcPr>
            <w:tcW w:w="6520" w:type="dxa"/>
          </w:tcPr>
          <w:p w14:paraId="529028C8" w14:textId="77777777" w:rsidR="00640C00" w:rsidRDefault="00000000">
            <w:pPr>
              <w:spacing w:before="80" w:after="80"/>
              <w:rPr>
                <w:rFonts w:hint="eastAsia"/>
              </w:rPr>
            </w:pPr>
            <w:r>
              <w:t>Gong Mingkun</w:t>
            </w:r>
            <w:r>
              <w:t>（プロダクト開発・事業運営全般）</w:t>
            </w:r>
          </w:p>
        </w:tc>
      </w:tr>
      <w:tr w:rsidR="00640C00" w14:paraId="412DF87D" w14:textId="77777777">
        <w:tc>
          <w:tcPr>
            <w:tcW w:w="1984" w:type="dxa"/>
            <w:shd w:val="clear" w:color="auto" w:fill="F5F4F1"/>
          </w:tcPr>
          <w:p w14:paraId="70408CE6" w14:textId="77777777" w:rsidR="00640C00" w:rsidRDefault="00000000">
            <w:pPr>
              <w:spacing w:before="80" w:after="80"/>
              <w:rPr>
                <w:rFonts w:hint="eastAsia"/>
              </w:rPr>
            </w:pPr>
            <w:r>
              <w:rPr>
                <w:b/>
                <w:color w:val="6B6B78"/>
                <w:sz w:val="18"/>
              </w:rPr>
              <w:t>システム基盤</w:t>
            </w:r>
          </w:p>
        </w:tc>
        <w:tc>
          <w:tcPr>
            <w:tcW w:w="6520" w:type="dxa"/>
          </w:tcPr>
          <w:p w14:paraId="776A3987" w14:textId="4098FC3D" w:rsidR="00640C00" w:rsidRDefault="005C4157">
            <w:pPr>
              <w:spacing w:before="80" w:after="80"/>
              <w:rPr>
                <w:rFonts w:hint="eastAsia"/>
              </w:rPr>
            </w:pPr>
            <w:r>
              <w:t>Amazon</w:t>
            </w:r>
            <w:r w:rsidR="00000000">
              <w:t xml:space="preserve"> CloudNode.js + PostgreSQL</w:t>
            </w:r>
          </w:p>
        </w:tc>
      </w:tr>
      <w:tr w:rsidR="00640C00" w14:paraId="50C20506" w14:textId="77777777">
        <w:tc>
          <w:tcPr>
            <w:tcW w:w="1984" w:type="dxa"/>
            <w:shd w:val="clear" w:color="auto" w:fill="F5F4F1"/>
          </w:tcPr>
          <w:p w14:paraId="1BA2A469" w14:textId="77777777" w:rsidR="00640C00" w:rsidRDefault="00000000">
            <w:pPr>
              <w:spacing w:before="80" w:after="80"/>
              <w:rPr>
                <w:rFonts w:hint="eastAsia"/>
              </w:rPr>
            </w:pPr>
            <w:r>
              <w:rPr>
                <w:b/>
                <w:color w:val="6B6B78"/>
                <w:sz w:val="18"/>
              </w:rPr>
              <w:t>外部委託</w:t>
            </w:r>
          </w:p>
        </w:tc>
        <w:tc>
          <w:tcPr>
            <w:tcW w:w="6520" w:type="dxa"/>
          </w:tcPr>
          <w:p w14:paraId="498A112F" w14:textId="77777777" w:rsidR="00640C00" w:rsidRDefault="00000000">
            <w:pPr>
              <w:spacing w:before="80" w:after="80"/>
              <w:rPr>
                <w:rFonts w:hint="eastAsia"/>
              </w:rPr>
            </w:pPr>
            <w:r>
              <w:t>なし（現時点）</w:t>
            </w:r>
          </w:p>
        </w:tc>
      </w:tr>
      <w:tr w:rsidR="00640C00" w14:paraId="0C8E824C" w14:textId="77777777">
        <w:tc>
          <w:tcPr>
            <w:tcW w:w="1984" w:type="dxa"/>
            <w:shd w:val="clear" w:color="auto" w:fill="F5F4F1"/>
          </w:tcPr>
          <w:p w14:paraId="3E47A5ED" w14:textId="77777777" w:rsidR="00640C00" w:rsidRDefault="00000000">
            <w:pPr>
              <w:spacing w:before="80" w:after="80"/>
              <w:rPr>
                <w:rFonts w:hint="eastAsia"/>
              </w:rPr>
            </w:pPr>
            <w:r>
              <w:rPr>
                <w:b/>
                <w:color w:val="6B6B78"/>
                <w:sz w:val="18"/>
              </w:rPr>
              <w:t>投資家・出資</w:t>
            </w:r>
          </w:p>
        </w:tc>
        <w:tc>
          <w:tcPr>
            <w:tcW w:w="6520" w:type="dxa"/>
          </w:tcPr>
          <w:p w14:paraId="5DB53A68" w14:textId="77777777" w:rsidR="00640C00" w:rsidRDefault="00000000">
            <w:pPr>
              <w:spacing w:before="80" w:after="80"/>
              <w:rPr>
                <w:rFonts w:hint="eastAsia"/>
              </w:rPr>
            </w:pPr>
            <w:r>
              <w:t>なし（現時点）</w:t>
            </w:r>
          </w:p>
        </w:tc>
      </w:tr>
    </w:tbl>
    <w:p w14:paraId="52296145" w14:textId="77777777" w:rsidR="00640C00" w:rsidRDefault="00000000">
      <w:pPr>
        <w:pBdr>
          <w:top w:val="single" w:sz="4" w:space="1" w:color="E3E0DB"/>
        </w:pBdr>
        <w:spacing w:before="560" w:after="120"/>
        <w:rPr>
          <w:rFonts w:hint="eastAsia"/>
        </w:rPr>
      </w:pPr>
      <w:r>
        <w:rPr>
          <w:color w:val="6B6B78"/>
          <w:sz w:val="17"/>
        </w:rPr>
        <w:t>HERIX — Influencer Marketing Platform</w:t>
      </w:r>
      <w:r>
        <w:rPr>
          <w:color w:val="6B6B78"/>
          <w:sz w:val="17"/>
        </w:rPr>
        <w:t xml:space="preserve">　　</w:t>
      </w:r>
      <w:r>
        <w:rPr>
          <w:color w:val="6B6B78"/>
          <w:sz w:val="17"/>
        </w:rPr>
        <w:t>2026</w:t>
      </w:r>
      <w:r>
        <w:rPr>
          <w:color w:val="6B6B78"/>
          <w:sz w:val="17"/>
        </w:rPr>
        <w:t>年</w:t>
      </w:r>
      <w:r>
        <w:rPr>
          <w:color w:val="6B6B78"/>
          <w:sz w:val="17"/>
        </w:rPr>
        <w:t>7</w:t>
      </w:r>
      <w:r>
        <w:rPr>
          <w:color w:val="6B6B78"/>
          <w:sz w:val="17"/>
        </w:rPr>
        <w:t>月</w:t>
      </w:r>
      <w:r>
        <w:rPr>
          <w:color w:val="6B6B78"/>
          <w:sz w:val="17"/>
        </w:rPr>
        <w:t xml:space="preserve"> · </w:t>
      </w:r>
      <w:r>
        <w:rPr>
          <w:color w:val="6B6B78"/>
          <w:sz w:val="17"/>
        </w:rPr>
        <w:t>対外秘</w:t>
      </w:r>
    </w:p>
    <w:sectPr w:rsidR="00640C00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iragino Sans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755493">
    <w:abstractNumId w:val="8"/>
  </w:num>
  <w:num w:numId="2" w16cid:durableId="410006273">
    <w:abstractNumId w:val="6"/>
  </w:num>
  <w:num w:numId="3" w16cid:durableId="1056513721">
    <w:abstractNumId w:val="5"/>
  </w:num>
  <w:num w:numId="4" w16cid:durableId="588347724">
    <w:abstractNumId w:val="4"/>
  </w:num>
  <w:num w:numId="5" w16cid:durableId="113522536">
    <w:abstractNumId w:val="7"/>
  </w:num>
  <w:num w:numId="6" w16cid:durableId="1153376794">
    <w:abstractNumId w:val="3"/>
  </w:num>
  <w:num w:numId="7" w16cid:durableId="1833642924">
    <w:abstractNumId w:val="2"/>
  </w:num>
  <w:num w:numId="8" w16cid:durableId="1167869217">
    <w:abstractNumId w:val="1"/>
  </w:num>
  <w:num w:numId="9" w16cid:durableId="16396093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8CE"/>
    <w:rsid w:val="00326F90"/>
    <w:rsid w:val="005C4157"/>
    <w:rsid w:val="00640C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5135D"/>
  <w14:defaultImageDpi w14:val="300"/>
  <w15:docId w15:val="{F7603853-3350-F34B-828E-D5A18928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iragino Sans" w:hAnsi="Hiragino Sans"/>
      <w:color w:val="1C1C2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Gong</cp:lastModifiedBy>
  <cp:revision>2</cp:revision>
  <dcterms:created xsi:type="dcterms:W3CDTF">2013-12-23T23:15:00Z</dcterms:created>
  <dcterms:modified xsi:type="dcterms:W3CDTF">2026-07-07T04:35:00Z</dcterms:modified>
  <cp:category/>
</cp:coreProperties>
</file>