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Milestone 3: Interim Status Report</w:t>
      </w:r>
    </w:p>
    <w:p>
      <w:pPr>
        <w:spacing w:after="40"/>
        <w:jc w:val="center"/>
      </w:pPr>
      <w:r>
        <w:rPr>
          <w:rFonts w:ascii="Arial" w:cs="Arial" w:eastAsia="Arial" w:hAnsi="Arial"/>
          <w:color w:val="404040"/>
          <w:sz w:val="28"/>
          <w:szCs w:val="28"/>
        </w:rPr>
        <w:t xml:space="preserve">Credit Contagion &amp; Corporate Default Risk</w:t>
      </w:r>
    </w:p>
    <w:p>
      <w:pPr>
        <w:spacing w:after="40"/>
        <w:jc w:val="center"/>
      </w:pPr>
      <w:r>
        <w:rPr>
          <w:rFonts w:ascii="Arial" w:cs="Arial" w:eastAsia="Arial" w:hAnsi="Arial"/>
          <w:i/>
          <w:iCs/>
          <w:color w:val="666666"/>
          <w:sz w:val="22"/>
          <w:szCs w:val="22"/>
        </w:rPr>
        <w:t xml:space="preserve">A Data Integration and Curation Project</w:t>
      </w:r>
    </w:p>
    <w:p>
      <w:pPr>
        <w:spacing w:after="40"/>
        <w:jc w:val="center"/>
      </w:pPr>
      <w:r>
        <w:rPr>
          <w:rFonts w:ascii="Arial" w:cs="Arial" w:eastAsia="Arial" w:hAnsi="Arial"/>
          <w:color w:val="666666"/>
          <w:sz w:val="22"/>
          <w:szCs w:val="22"/>
        </w:rPr>
        <w:t xml:space="preserve">IS477 - Data Management, Curation &amp; Reproducibility</w:t>
      </w:r>
    </w:p>
    <w:p>
      <w:pPr>
        <w:spacing w:after="40"/>
        <w:jc w:val="center"/>
      </w:pPr>
      <w:r>
        <w:rPr>
          <w:rFonts w:ascii="Arial" w:cs="Arial" w:eastAsia="Arial" w:hAnsi="Arial"/>
          <w:color w:val="666666"/>
          <w:sz w:val="22"/>
          <w:szCs w:val="22"/>
        </w:rPr>
        <w:t xml:space="preserve">University of Illinois Urbana-Champaign - Spring 2026</w:t>
      </w:r>
    </w:p>
    <w:p>
      <w:pPr>
        <w:spacing w:after="200"/>
        <w:jc w:val="center"/>
      </w:pPr>
      <w:r>
        <w:rPr>
          <w:rFonts w:ascii="Arial" w:cs="Arial" w:eastAsia="Arial" w:hAnsi="Arial"/>
          <w:b/>
          <w:bCs/>
          <w:color w:val="1F3864"/>
          <w:sz w:val="22"/>
          <w:szCs w:val="22"/>
        </w:rPr>
        <w:t xml:space="preserve">Gabriel Reisen &amp; Christina Jordan  |  April 5, 2025</w:t>
      </w:r>
    </w:p>
    <w:p>
      <w:pPr>
        <w:pBdr>
          <w:bottom w:val="single" w:color="1F3864" w:sz="6" w:space="1"/>
        </w:pBdr>
        <w:spacing w:after="300"/>
      </w:pPr>
    </w:p>
    <w:p>
      <w:pPr>
        <w:pStyle w:val="Heading1"/>
        <w:spacing w:after="160" w:before="240"/>
      </w:pPr>
      <w:r>
        <w:rPr>
          <w:rFonts w:ascii="Arial" w:cs="Arial" w:eastAsia="Arial" w:hAnsi="Arial"/>
          <w:b/>
          <w:bCs/>
          <w:color w:val="1F3864"/>
          <w:sz w:val="28"/>
          <w:szCs w:val="28"/>
        </w:rPr>
        <w:t xml:space="preserve">1. Task Progress Update</w:t>
      </w:r>
    </w:p>
    <w:p>
      <w:pPr>
        <w:pStyle w:val="Heading2"/>
        <w:spacing w:after="100" w:before="200"/>
      </w:pPr>
      <w:r>
        <w:rPr>
          <w:rFonts w:ascii="Arial" w:cs="Arial" w:eastAsia="Arial" w:hAnsi="Arial"/>
          <w:b/>
          <w:bCs/>
          <w:color w:val="2E5EA6"/>
          <w:sz w:val="24"/>
          <w:szCs w:val="24"/>
        </w:rPr>
        <w:t xml:space="preserve">1.1 Data Acquisition (Weeks 1-2: Complete)</w:t>
      </w:r>
    </w:p>
    <w:p>
      <w:pPr>
        <w:spacing w:after="100"/>
      </w:pPr>
      <w:r>
        <w:rPr>
          <w:rFonts w:ascii="Arial" w:cs="Arial" w:eastAsia="Arial" w:hAnsi="Arial"/>
          <w:sz w:val="20"/>
          <w:szCs w:val="20"/>
        </w:rPr>
        <w:t xml:space="preserve">Data acquisition is complete. Data collection began concurrently with the Milestone 2 project plan, but at that stage we did not yet have a thorough understanding of what was available through WRDS. As we explored the platform, the scope grew beyond the three primary datasets originally proposed (Compustat, FRED, LoPucki) to a total of 21 datasets from multiple institutional sources, in order to support the network edge layers central to the contagion analysis. Gabriel downloaded the Compustat North America Fundamentals Annual and Quarterly files from the WRDS web interface, the FRED macroeconomic series (15 time series across five categories) via the fredapi Python package, and several network-layer datasets including WRDS Supply Chain with IDs, DealScan syndicated loan data, the Roberts DealScan-Compustat linking table, the Compustat-CRSP linking table, and the Compustat Historical Segments (including customer segments for supply chain construction). Christina obtained the LoPucki Bankruptcy Research Database from the UCLA Law distribution site, downloaded the CRSP Monthly Stock data, the FactSet Revere trial data, and the BoardEx organization composition and network files. Both team members contributed to downloading the TRACE Enhanced bond transaction data, the TRACE Master File, the Bond CRSP Link, and the Orbis Subsidiaries dataset. All raw files are stored in </w:t>
      </w:r>
      <w:r>
        <w:rPr>
          <w:rFonts w:ascii="Arial" w:cs="Arial" w:eastAsia="Arial" w:hAnsi="Arial"/>
          <w:sz w:val="20"/>
          <w:szCs w:val="20"/>
        </w:rPr>
        <w:t xml:space="preserve">data/raw/</w:t>
      </w:r>
      <w:r>
        <w:rPr>
          <w:rFonts w:ascii="Arial" w:cs="Arial" w:eastAsia="Arial" w:hAnsi="Arial"/>
          <w:sz w:val="20"/>
          <w:szCs w:val="20"/>
        </w:rPr>
        <w:t xml:space="preserve"> and documented with acquisition timestamps in </w:t>
      </w:r>
      <w:r>
        <w:rPr>
          <w:rFonts w:ascii="Arial" w:cs="Arial" w:eastAsia="Arial" w:hAnsi="Arial"/>
          <w:sz w:val="20"/>
          <w:szCs w:val="20"/>
        </w:rPr>
        <w:t xml:space="preserve">docs/acquisition_log.md</w:t>
      </w:r>
      <w:r>
        <w:rPr>
          <w:rFonts w:ascii="Arial" w:cs="Arial" w:eastAsia="Arial" w:hAnsi="Arial"/>
          <w:sz w:val="20"/>
          <w:szCs w:val="20"/>
        </w:rPr>
        <w:t xml:space="preserve">. The expanded dataset collection enables construction of six distinct network edge layers (supply chain, common creditor, industry, geographic, ownership, and board interlock), far richer than the three layers originally planned.</w:t>
      </w:r>
    </w:p>
    <w:p>
      <w:pPr>
        <w:pStyle w:val="Heading2"/>
        <w:spacing w:after="100" w:before="200"/>
      </w:pPr>
      <w:r>
        <w:rPr>
          <w:rFonts w:ascii="Arial" w:cs="Arial" w:eastAsia="Arial" w:hAnsi="Arial"/>
          <w:b/>
          <w:bCs/>
          <w:color w:val="2E5EA6"/>
          <w:sz w:val="24"/>
          <w:szCs w:val="24"/>
        </w:rPr>
        <w:t xml:space="preserve">1.2 Data Quality Profiling and Cleaning (Week 3: Complete)</w:t>
      </w:r>
    </w:p>
    <w:p>
      <w:pPr>
        <w:spacing w:after="100"/>
      </w:pPr>
      <w:r>
        <w:rPr>
          <w:rFonts w:ascii="Arial" w:cs="Arial" w:eastAsia="Arial" w:hAnsi="Arial"/>
          <w:sz w:val="20"/>
          <w:szCs w:val="20"/>
        </w:rPr>
        <w:t xml:space="preserve">Christina led initial data quality profiling across the primary datasets, examining null counts, type consistency, value distributions, and outlier detection. The Compustat universe was cleaned using standard quality filters (consolidated statements, standard format, domestic population, USD reporting) with no date filtering applied-the full historical range is preserved to provide lookback flexibility for feature computation and to avoid irreversible cuts. Financial firms (SIC 6000-6999) were retained as a separate node class rather than excluded, since they play a critical role in credit contagion through common-creditor channels. Records were dropped only when truly empty (null on total assets AND sales AND total revenue simultaneously), preserving maximum coverage. Firms with only a single year of data were set aside to </w:t>
      </w:r>
      <w:r>
        <w:rPr>
          <w:rFonts w:ascii="Arial" w:cs="Arial" w:eastAsia="Arial" w:hAnsi="Arial"/>
          <w:sz w:val="20"/>
          <w:szCs w:val="20"/>
        </w:rPr>
        <w:t xml:space="preserve">data/processed/single_year_firms.parquet</w:t>
      </w:r>
      <w:r>
        <w:rPr>
          <w:rFonts w:ascii="Arial" w:cs="Arial" w:eastAsia="Arial" w:hAnsi="Arial"/>
          <w:sz w:val="20"/>
          <w:szCs w:val="20"/>
        </w:rPr>
        <w:t xml:space="preserve"> rather than deleted. The CRSP-Compustat link was filtered to high-confidence link types (linktype in [LC, LU] and linkprim in [P, C]), achieving an approximately 80% firm-level match rate (25,726 of 32,135 firms; 85.5% of firm-years). Gabriel profiled the FRED series, identifying frequency mismatches and missing-value patterns. Firms with bankruptcy or liquidation Compustat deletion codes were flagged for downstream default labeling.</w:t>
      </w:r>
    </w:p>
    <w:p>
      <w:pPr>
        <w:pStyle w:val="Heading2"/>
        <w:spacing w:after="100" w:before="200"/>
      </w:pPr>
      <w:r>
        <w:rPr>
          <w:rFonts w:ascii="Arial" w:cs="Arial" w:eastAsia="Arial" w:hAnsi="Arial"/>
          <w:b/>
          <w:bCs/>
          <w:color w:val="2E5EA6"/>
          <w:sz w:val="24"/>
          <w:szCs w:val="24"/>
        </w:rPr>
        <w:t xml:space="preserve">1.3 Firm Universe Construction - Phase 1 (Complete)</w:t>
      </w:r>
    </w:p>
    <w:p>
      <w:pPr>
        <w:spacing w:after="100"/>
      </w:pPr>
      <w:r>
        <w:rPr>
          <w:rFonts w:ascii="Arial" w:cs="Arial" w:eastAsia="Arial" w:hAnsi="Arial"/>
          <w:sz w:val="20"/>
          <w:szCs w:val="20"/>
        </w:rPr>
        <w:t xml:space="preserve">Phase 1 of the data processing pipeline, establishing the master firm universe, is complete. This involved loading and applying Compustat quality filters, deduplicating GVKEY-datadate pairs, classifying firms into financial and nonfinancial node types, merging the CRSP link table with far-future fill for open-ended link spells, and running comprehensive validation checks. The resulting firm universe contains 32,135 unique firms and 441,934 firm-year observations, split between 26,656 nonfinancial and 5,479 financial firms. No size threshold was applied at this stage; instead, firm size is captured as a continuous feature to preserve the full distribution. Known defaulters (Enron, Lehman Brothers, WorldCom, GM) were verified as present in the universe via spot-checks. Phase 1 outputs include </w:t>
      </w:r>
      <w:r>
        <w:rPr>
          <w:rFonts w:ascii="Arial" w:cs="Arial" w:eastAsia="Arial" w:hAnsi="Arial"/>
          <w:sz w:val="20"/>
          <w:szCs w:val="20"/>
        </w:rPr>
        <w:t xml:space="preserve">firm_universe.parquet</w:t>
      </w:r>
      <w:r>
        <w:rPr>
          <w:rFonts w:ascii="Arial" w:cs="Arial" w:eastAsia="Arial" w:hAnsi="Arial"/>
          <w:sz w:val="20"/>
          <w:szCs w:val="20"/>
        </w:rPr>
        <w:t xml:space="preserve">, </w:t>
      </w:r>
      <w:r>
        <w:rPr>
          <w:rFonts w:ascii="Arial" w:cs="Arial" w:eastAsia="Arial" w:hAnsi="Arial"/>
          <w:sz w:val="20"/>
          <w:szCs w:val="20"/>
        </w:rPr>
        <w:t xml:space="preserve">firm_years.parquet</w:t>
      </w:r>
      <w:r>
        <w:rPr>
          <w:rFonts w:ascii="Arial" w:cs="Arial" w:eastAsia="Arial" w:hAnsi="Arial"/>
          <w:sz w:val="20"/>
          <w:szCs w:val="20"/>
        </w:rPr>
        <w:t xml:space="preserve">, </w:t>
      </w:r>
      <w:r>
        <w:rPr>
          <w:rFonts w:ascii="Arial" w:cs="Arial" w:eastAsia="Arial" w:hAnsi="Arial"/>
          <w:sz w:val="20"/>
          <w:szCs w:val="20"/>
        </w:rPr>
        <w:t xml:space="preserve">single_year_firms.parquet</w:t>
      </w:r>
      <w:r>
        <w:rPr>
          <w:rFonts w:ascii="Arial" w:cs="Arial" w:eastAsia="Arial" w:hAnsi="Arial"/>
          <w:sz w:val="20"/>
          <w:szCs w:val="20"/>
        </w:rPr>
        <w:t xml:space="preserve">, and </w:t>
      </w:r>
      <w:r>
        <w:rPr>
          <w:rFonts w:ascii="Arial" w:cs="Arial" w:eastAsia="Arial" w:hAnsi="Arial"/>
          <w:sz w:val="20"/>
          <w:szCs w:val="20"/>
        </w:rPr>
        <w:t xml:space="preserve">phase1_summary.json</w:t>
      </w:r>
      <w:r>
        <w:rPr>
          <w:rFonts w:ascii="Arial" w:cs="Arial" w:eastAsia="Arial" w:hAnsi="Arial"/>
          <w:sz w:val="20"/>
          <w:szCs w:val="20"/>
        </w:rPr>
        <w:t xml:space="preserve">.</w:t>
      </w:r>
    </w:p>
    <w:p>
      <w:pPr>
        <w:pStyle w:val="Heading2"/>
        <w:spacing w:after="100" w:before="200"/>
      </w:pPr>
      <w:r>
        <w:rPr>
          <w:rFonts w:ascii="Arial" w:cs="Arial" w:eastAsia="Arial" w:hAnsi="Arial"/>
          <w:b/>
          <w:bCs/>
          <w:color w:val="2E5EA6"/>
          <w:sz w:val="24"/>
          <w:szCs w:val="24"/>
        </w:rPr>
        <w:t xml:space="preserve">1.4 Node Feature Engineering - Phase 2 (In Progress)</w:t>
      </w:r>
    </w:p>
    <w:p>
      <w:pPr>
        <w:spacing w:after="100"/>
      </w:pPr>
      <w:r>
        <w:rPr>
          <w:rFonts w:ascii="Arial" w:cs="Arial" w:eastAsia="Arial" w:hAnsi="Arial"/>
          <w:sz w:val="20"/>
          <w:szCs w:val="20"/>
        </w:rPr>
        <w:t xml:space="preserve">Phase 2 builds the feature matrix for each firm-year, drawing from Compustat fundamentals, CRSP market data, and FRED macroeconomic controls. Accounting feature computation (Step 2.1) is in progress, covering leverage and solvency ratios (debt-to-assets, interest coverage), profitability metrics (ROA, ROE, EBITDA margin), liquidity measures (current ratio, quick ratio, cash-to-assets), size variables (log total assets, log revenue, log market value), activity ratios (asset turnover, receivables turnover), year-over-year growth rates (revenue, asset, and employee growth), cash flow features (operating CF to assets, free cash flow to assets), and composite scores including the Altman Z-score for nonfinancial firms. The CRSP market data merge and FRED macro alignment are also underway. Data quality handling follows a tiered approach: variables with low missingness are forward-filled within firm, moderate missingness is retained with null indicators, and very high missingness variables are excluded from the core feature set but preserved in the raw data. Z-score standardization by year will be applied so the GNN sees relative cross-sectional positions. Phase 2 outputs will include </w:t>
      </w:r>
      <w:r>
        <w:rPr>
          <w:rFonts w:ascii="Arial" w:cs="Arial" w:eastAsia="Arial" w:hAnsi="Arial"/>
          <w:sz w:val="20"/>
          <w:szCs w:val="20"/>
        </w:rPr>
        <w:t xml:space="preserve">node_features_raw.parquet</w:t>
      </w:r>
      <w:r>
        <w:rPr>
          <w:rFonts w:ascii="Arial" w:cs="Arial" w:eastAsia="Arial" w:hAnsi="Arial"/>
          <w:sz w:val="20"/>
          <w:szCs w:val="20"/>
        </w:rPr>
        <w:t xml:space="preserve"> and </w:t>
      </w:r>
      <w:r>
        <w:rPr>
          <w:rFonts w:ascii="Arial" w:cs="Arial" w:eastAsia="Arial" w:hAnsi="Arial"/>
          <w:sz w:val="20"/>
          <w:szCs w:val="20"/>
        </w:rPr>
        <w:t xml:space="preserve">node_features.parquet</w:t>
      </w:r>
      <w:r>
        <w:rPr>
          <w:rFonts w:ascii="Arial" w:cs="Arial" w:eastAsia="Arial" w:hAnsi="Arial"/>
          <w:sz w:val="20"/>
          <w:szCs w:val="20"/>
        </w:rPr>
        <w:t xml:space="preserve">.</w:t>
      </w:r>
    </w:p>
    <w:p>
      <w:pPr>
        <w:pStyle w:val="Heading2"/>
        <w:spacing w:after="100" w:before="200"/>
      </w:pPr>
      <w:r>
        <w:rPr>
          <w:rFonts w:ascii="Arial" w:cs="Arial" w:eastAsia="Arial" w:hAnsi="Arial"/>
          <w:b/>
          <w:bCs/>
          <w:color w:val="2E5EA6"/>
          <w:sz w:val="24"/>
          <w:szCs w:val="24"/>
        </w:rPr>
        <w:t xml:space="preserve">1.5 Dataset Integration (Shifted)</w:t>
      </w:r>
    </w:p>
    <w:p>
      <w:pPr>
        <w:spacing w:after="100"/>
      </w:pPr>
      <w:r>
        <w:rPr>
          <w:rFonts w:ascii="Arial" w:cs="Arial" w:eastAsia="Arial" w:hAnsi="Arial"/>
          <w:sz w:val="20"/>
          <w:szCs w:val="20"/>
        </w:rPr>
        <w:t xml:space="preserve">Dataset integration is partially complete but has shifted further down the schedule than originally planned. The sheer size and complexity of the acquired data-21 datasets compared to the 3 originally envisioned-required more time for firm universe construction and node feature engineering than anticipated. Completed integration steps include: the FRED quarterly alignment (rate series use end-of-quarter values, flow/level series use period averages), and the Compustat-CRSP merge with unmatched firms flagged via a </w:t>
      </w:r>
      <w:r>
        <w:rPr>
          <w:rFonts w:ascii="Arial" w:cs="Arial" w:eastAsia="Arial" w:hAnsi="Arial"/>
          <w:sz w:val="20"/>
          <w:szCs w:val="20"/>
        </w:rPr>
        <w:t xml:space="preserve">has_crsp</w:t>
      </w:r>
      <w:r>
        <w:rPr>
          <w:rFonts w:ascii="Arial" w:cs="Arial" w:eastAsia="Arial" w:hAnsi="Arial"/>
          <w:sz w:val="20"/>
          <w:szCs w:val="20"/>
        </w:rPr>
        <w:t xml:space="preserve"> boolean column. The remaining integration tasks-LoPucki-Compustat name matching, derived feature construction, and edge construction from the supply chain and DealScan datasets-will proceed once Phase 2 node features are complete.</w:t>
      </w:r>
    </w:p>
    <w:p>
      <w:pPr>
        <w:pStyle w:val="Heading2"/>
        <w:spacing w:after="100" w:before="200"/>
      </w:pPr>
      <w:r>
        <w:rPr>
          <w:rFonts w:ascii="Arial" w:cs="Arial" w:eastAsia="Arial" w:hAnsi="Arial"/>
          <w:b/>
          <w:bCs/>
          <w:color w:val="2E5EA6"/>
          <w:sz w:val="24"/>
          <w:szCs w:val="24"/>
        </w:rPr>
        <w:t xml:space="preserve">1.6 Snakemake Workflow and Reproducibility (In Progress)</w:t>
      </w:r>
    </w:p>
    <w:p>
      <w:pPr>
        <w:spacing w:after="100"/>
      </w:pPr>
      <w:r>
        <w:rPr>
          <w:rFonts w:ascii="Arial" w:cs="Arial" w:eastAsia="Arial" w:hAnsi="Arial"/>
          <w:sz w:val="20"/>
          <w:szCs w:val="20"/>
        </w:rPr>
        <w:t xml:space="preserve">The Snakemake workflow skeleton has been created with rule definitions for each pipeline stage: acquisition, cleaning, integration, and analysis. The FRED acquisition rule and LoPucki download rule are functional. The Compustat acquisition rule provides a wrapper documenting the manual WRDS download step, since WRDS data cannot be redistributed. A </w:t>
      </w:r>
      <w:r>
        <w:rPr>
          <w:rFonts w:ascii="Arial" w:cs="Arial" w:eastAsia="Arial" w:hAnsi="Arial"/>
          <w:sz w:val="20"/>
          <w:szCs w:val="20"/>
        </w:rPr>
        <w:t xml:space="preserve">requirements.txt</w:t>
      </w:r>
      <w:r>
        <w:rPr>
          <w:rFonts w:ascii="Arial" w:cs="Arial" w:eastAsia="Arial" w:hAnsi="Arial"/>
          <w:sz w:val="20"/>
          <w:szCs w:val="20"/>
        </w:rPr>
        <w:t xml:space="preserve"> has been drafted listing all Python dependencies. Full end-to-end testing is scheduled for the coming week.</w:t>
      </w:r>
    </w:p>
    <w:p>
      <w:pPr>
        <w:pStyle w:val="Heading2"/>
        <w:spacing w:after="100" w:before="200"/>
      </w:pPr>
      <w:r>
        <w:rPr>
          <w:rFonts w:ascii="Arial" w:cs="Arial" w:eastAsia="Arial" w:hAnsi="Arial"/>
          <w:b/>
          <w:bCs/>
          <w:color w:val="2E5EA6"/>
          <w:sz w:val="24"/>
          <w:szCs w:val="24"/>
        </w:rPr>
        <w:t xml:space="preserve">1.7 Exploratory Analysis and Visualization (Not Started)</w:t>
      </w:r>
    </w:p>
    <w:p>
      <w:pPr>
        <w:spacing w:after="100"/>
      </w:pPr>
      <w:r>
        <w:rPr>
          <w:rFonts w:ascii="Arial" w:cs="Arial" w:eastAsia="Arial" w:hAnsi="Arial"/>
          <w:sz w:val="20"/>
          <w:szCs w:val="20"/>
        </w:rPr>
        <w:t xml:space="preserve">Formal exploratory analysis has not yet begun, as it depends on the completed integrated dataset. However, preliminary profiling during cleaning has revealed that bankruptcy filings cluster during recession periods and that firms entering bankruptcy show systematically lower liquidity ratios and higher leverage in the years leading up to distress.</w:t>
      </w:r>
    </w:p>
    <w:p>
      <w:pPr>
        <w:pStyle w:val="Heading2"/>
        <w:spacing w:after="100" w:before="200"/>
      </w:pPr>
      <w:r>
        <w:rPr>
          <w:rFonts w:ascii="Arial" w:cs="Arial" w:eastAsia="Arial" w:hAnsi="Arial"/>
          <w:b/>
          <w:bCs/>
          <w:color w:val="2E5EA6"/>
          <w:sz w:val="24"/>
          <w:szCs w:val="24"/>
        </w:rPr>
        <w:t xml:space="preserve">1.8 Documentation and Final Packaging (Not Started)</w:t>
      </w:r>
    </w:p>
    <w:p>
      <w:pPr>
        <w:spacing w:after="200"/>
      </w:pPr>
      <w:r>
        <w:rPr>
          <w:rFonts w:ascii="Arial" w:cs="Arial" w:eastAsia="Arial" w:hAnsi="Arial"/>
          <w:sz w:val="20"/>
          <w:szCs w:val="20"/>
        </w:rPr>
        <w:t xml:space="preserve">Final documentation, DCAT metadata, the data dictionary, and the README report are planned for the final weeks. Preliminary documentation has been maintained throughout. Christina has begun drafting the data dictionary template in </w:t>
      </w:r>
      <w:r>
        <w:rPr>
          <w:rFonts w:ascii="Arial" w:cs="Arial" w:eastAsia="Arial" w:hAnsi="Arial"/>
          <w:sz w:val="20"/>
          <w:szCs w:val="20"/>
        </w:rPr>
        <w:t xml:space="preserve">docs/data_dictionary.md</w:t>
      </w:r>
      <w:r>
        <w:rPr>
          <w:rFonts w:ascii="Arial" w:cs="Arial" w:eastAsia="Arial" w:hAnsi="Arial"/>
          <w:sz w:val="20"/>
          <w:szCs w:val="20"/>
        </w:rPr>
        <w:t xml:space="preserve">.</w:t>
      </w:r>
    </w:p>
    <w:p>
      <w:pPr>
        <w:pStyle w:val="Heading1"/>
        <w:spacing w:after="160" w:before="300"/>
      </w:pPr>
      <w:r>
        <w:rPr>
          <w:rFonts w:ascii="Arial" w:cs="Arial" w:eastAsia="Arial" w:hAnsi="Arial"/>
          <w:b/>
          <w:bCs/>
          <w:color w:val="1F3864"/>
          <w:sz w:val="28"/>
          <w:szCs w:val="28"/>
        </w:rPr>
        <w:t xml:space="preserve">2. Updated Timeline</w:t>
      </w:r>
    </w:p>
    <w:p>
      <w:pPr>
        <w:spacing w:after="120"/>
      </w:pPr>
      <w:r>
        <w:rPr>
          <w:rFonts w:ascii="Arial" w:cs="Arial" w:eastAsia="Arial" w:hAnsi="Arial"/>
          <w:sz w:val="20"/>
          <w:szCs w:val="20"/>
        </w:rPr>
        <w:t xml:space="preserve">The table below reflects the current status of each task against the original project plan schedule. We are on track overall: data acquisition is complete with 21 datasets collected (expanded from the 3 originally planned as we explored WRDS availability), the firm universe construction phase is fully complete, and node feature engineering is actively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800"/>
        <w:gridCol w:w="1200"/>
        <w:gridCol w:w="236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Week</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Dates</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2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1-2</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Mar 2-10</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 acquisition: Compustat, FRED, LoPucki, CRSP, plus network-layer datasets (21 total)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B7A3D"/>
                <w:sz w:val="20"/>
                <w:szCs w:val="20"/>
              </w:rPr>
              <w:t xml:space="preserve">Complete</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Gabriel, Christina</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Mar 10-28</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 quality profiling, cleaning, type checks; firm universe construction (Phase 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B7A3D"/>
                <w:sz w:val="20"/>
                <w:szCs w:val="20"/>
              </w:rPr>
              <w:t xml:space="preserve">Complete</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Christina, Gabriel</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Mar 22-Apr 4</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Node feature engineering (Phase 2); dataset integration shifted due to data complexity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B8860B"/>
                <w:sz w:val="20"/>
                <w:szCs w:val="20"/>
              </w:rPr>
              <w:t xml:space="preserve">In Progress</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Gabriel, Christina</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Apr 5</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Interim status report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B7A3D"/>
                <w:sz w:val="20"/>
                <w:szCs w:val="20"/>
              </w:rPr>
              <w:t xml:space="preserve">Complete</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Both</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Apr 5-18</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Snakemake workflow, requirements.txt, end-to-end reproducibility test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B8860B"/>
                <w:sz w:val="20"/>
                <w:szCs w:val="20"/>
              </w:rPr>
              <w:t xml:space="preserve">In Progress</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Gabriel, Christina</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7-8</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Apr 19-May 2</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Exploratory analysis, visualization, figures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888888"/>
                <w:sz w:val="20"/>
                <w:szCs w:val="20"/>
              </w:rPr>
              <w:t xml:space="preserve">Not Started</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Both</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9-10</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May 3-16</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Final README, data dictionary, DCAT metadata, release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888888"/>
                <w:sz w:val="20"/>
                <w:szCs w:val="20"/>
              </w:rPr>
              <w:t xml:space="preserve">Not Started</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Christina (report), Gabriel (packaging)</w:t>
            </w:r>
          </w:p>
        </w:tc>
      </w:tr>
    </w:tbl>
    <w:p>
      <w:pPr>
        <w:spacing w:after="200"/>
      </w:pPr>
    </w:p>
    <w:p>
      <w:pPr>
        <w:pStyle w:val="Heading1"/>
        <w:spacing w:after="160" w:before="300"/>
      </w:pPr>
      <w:r>
        <w:rPr>
          <w:rFonts w:ascii="Arial" w:cs="Arial" w:eastAsia="Arial" w:hAnsi="Arial"/>
          <w:b/>
          <w:bCs/>
          <w:color w:val="1F3864"/>
          <w:sz w:val="28"/>
          <w:szCs w:val="28"/>
        </w:rPr>
        <w:t xml:space="preserve">3. Changes to Project Plan</w:t>
      </w:r>
    </w:p>
    <w:p>
      <w:pPr>
        <w:spacing w:after="100"/>
      </w:pPr>
      <w:r>
        <w:rPr>
          <w:rFonts w:ascii="Arial" w:cs="Arial" w:eastAsia="Arial" w:hAnsi="Arial"/>
          <w:sz w:val="20"/>
          <w:szCs w:val="20"/>
        </w:rPr>
        <w:t xml:space="preserve">The core objectives remain unchanged from the project plan. The following adjustments emerged naturally during execution as we gained a clearer understanding of available data sources and their complexity:</w:t>
      </w:r>
    </w:p>
    <w:p>
      <w:pPr>
        <w:spacing w:after="80"/>
      </w:pPr>
      <w:r>
        <w:rPr>
          <w:rFonts w:ascii="Arial" w:cs="Arial" w:eastAsia="Arial" w:hAnsi="Arial"/>
          <w:sz w:val="20"/>
          <w:szCs w:val="20"/>
        </w:rPr>
        <w:t xml:space="preserve">Expanded data acquisition beyond core datasets. </w:t>
      </w:r>
      <w:r>
        <w:rPr>
          <w:rFonts w:ascii="Arial" w:cs="Arial" w:eastAsia="Arial" w:hAnsi="Arial"/>
          <w:sz w:val="20"/>
          <w:szCs w:val="20"/>
        </w:rPr>
        <w:t xml:space="preserve">The project plan identified three primary datasets (Compustat, FRED, LoPucki). At the time of writing, we did not yet have a full picture of what WRDS offered beyond Compustat and CRSP. As we explored the platform, we identified and acquired 18 additional datasets to enable construction of a richer multiplex network with six edge layers: supply chain (WRDS Supply Chain with IDs, Compustat Historical Customer Segments, FactSet Revere), common creditor (DealScan with Roberts linking table), industry and geographic (from Compustat codes), ownership (Orbis Subsidiaries), and board interlocks (BoardEx). We also acquired TRACE corporate bond data for potential credit spread analysis. This significantly strengthens the contagion modeling that is central to the project.</w:t>
      </w:r>
    </w:p>
    <w:p>
      <w:pPr>
        <w:spacing w:after="80"/>
      </w:pPr>
      <w:r>
        <w:rPr>
          <w:rFonts w:ascii="Arial" w:cs="Arial" w:eastAsia="Arial" w:hAnsi="Arial"/>
          <w:sz w:val="20"/>
          <w:szCs w:val="20"/>
        </w:rPr>
        <w:t xml:space="preserve">Financial firm retention. </w:t>
      </w:r>
      <w:r>
        <w:rPr>
          <w:rFonts w:ascii="Arial" w:cs="Arial" w:eastAsia="Arial" w:hAnsi="Arial"/>
          <w:sz w:val="20"/>
          <w:szCs w:val="20"/>
        </w:rPr>
        <w:t xml:space="preserve">Our original plan did not explicitly address financial firms (SIC 6000-6999). During data profiling, we decided to retain them as a distinct node class rather than excluding them, since banks and financial institutions are central to credit contagion through common-creditor channels.</w:t>
      </w:r>
    </w:p>
    <w:p>
      <w:pPr>
        <w:spacing w:after="80"/>
      </w:pPr>
      <w:r>
        <w:rPr>
          <w:rFonts w:ascii="Arial" w:cs="Arial" w:eastAsia="Arial" w:hAnsi="Arial"/>
          <w:sz w:val="20"/>
          <w:szCs w:val="20"/>
        </w:rPr>
        <w:t xml:space="preserve">No size threshold applied. </w:t>
      </w:r>
      <w:r>
        <w:rPr>
          <w:rFonts w:ascii="Arial" w:cs="Arial" w:eastAsia="Arial" w:hAnsi="Arial"/>
          <w:sz w:val="20"/>
          <w:szCs w:val="20"/>
        </w:rPr>
        <w:t xml:space="preserve">We initially considered applying a minimum asset size filter to match the LoPucki sample. After analysis, we determined this would eliminate too many observations and bias the dataset toward large firms. Instead, firm size is captured as a continuous feature, preserving the full distribution for downstream analysis.</w:t>
      </w:r>
    </w:p>
    <w:p>
      <w:pPr>
        <w:spacing w:after="80"/>
      </w:pPr>
      <w:r>
        <w:rPr>
          <w:rFonts w:ascii="Arial" w:cs="Arial" w:eastAsia="Arial" w:hAnsi="Arial"/>
          <w:sz w:val="20"/>
          <w:szCs w:val="20"/>
        </w:rPr>
        <w:t xml:space="preserve">Full historical range preserved. </w:t>
      </w:r>
      <w:r>
        <w:rPr>
          <w:rFonts w:ascii="Arial" w:cs="Arial" w:eastAsia="Arial" w:hAnsi="Arial"/>
          <w:sz w:val="20"/>
          <w:szCs w:val="20"/>
        </w:rPr>
        <w:t xml:space="preserve">Rather than filtering to 1990-2024 at the firm universe stage as originally planned, we retain the full Compustat historical range. Date filtering is deferred to downstream processing, where specific feature computation or train/test splits require it. This avoids irreversible cuts and provides lookback flexibility.</w:t>
      </w:r>
    </w:p>
    <w:p>
      <w:pPr>
        <w:spacing w:after="80"/>
      </w:pPr>
      <w:r>
        <w:rPr>
          <w:rFonts w:ascii="Arial" w:cs="Arial" w:eastAsia="Arial" w:hAnsi="Arial"/>
          <w:sz w:val="20"/>
          <w:szCs w:val="20"/>
        </w:rPr>
        <w:t xml:space="preserve">Parquet as intermediate format. </w:t>
      </w:r>
      <w:r>
        <w:rPr>
          <w:rFonts w:ascii="Arial" w:cs="Arial" w:eastAsia="Arial" w:hAnsi="Arial"/>
          <w:sz w:val="20"/>
          <w:szCs w:val="20"/>
        </w:rPr>
        <w:t xml:space="preserve">We adopted Apache Parquet for all processed intermediate files. Parquet provides efficient columnar storage, preserves data types without ambiguity, and significantly reduces file sizes compared to CSV-an important consideration given the scale of our data.</w:t>
      </w:r>
    </w:p>
    <w:p>
      <w:pPr>
        <w:spacing w:after="80"/>
      </w:pPr>
      <w:r>
        <w:rPr>
          <w:rFonts w:ascii="Arial" w:cs="Arial" w:eastAsia="Arial" w:hAnsi="Arial"/>
          <w:sz w:val="20"/>
          <w:szCs w:val="20"/>
        </w:rPr>
        <w:t xml:space="preserve">Set-aside rather than delete philosophy. </w:t>
      </w:r>
      <w:r>
        <w:rPr>
          <w:rFonts w:ascii="Arial" w:cs="Arial" w:eastAsia="Arial" w:hAnsi="Arial"/>
          <w:sz w:val="20"/>
          <w:szCs w:val="20"/>
        </w:rPr>
        <w:t xml:space="preserve">We refined our data cleaning approach to preserve edge-case records in separate files (e.g., single_year_firms.parquet, unmatched_crsp.parquet) rather than dropping them permanently. This ensures reproducibility and allows re-evaluation if downstream analysis requirements change.</w:t>
      </w:r>
    </w:p>
    <w:p>
      <w:pPr>
        <w:spacing w:after="200"/>
      </w:pPr>
      <w:r>
        <w:rPr>
          <w:rFonts w:ascii="Arial" w:cs="Arial" w:eastAsia="Arial" w:hAnsi="Arial"/>
          <w:sz w:val="20"/>
          <w:szCs w:val="20"/>
        </w:rPr>
        <w:t xml:space="preserve">Supplementary default labels. </w:t>
      </w:r>
      <w:r>
        <w:rPr>
          <w:rFonts w:ascii="Arial" w:cs="Arial" w:eastAsia="Arial" w:hAnsi="Arial"/>
          <w:sz w:val="20"/>
          <w:szCs w:val="20"/>
        </w:rPr>
        <w:t xml:space="preserve">Recognizing that LoPucki covers only large bankruptcies, we now supplement default labeling with Compustat delisting codes (firms with bankruptcy/liquidation deletion codes identified in the data). This broadens coverage to smaller firms and non-Chapter 11 events, addressing a gap noted in our original project plan.</w:t>
      </w:r>
    </w:p>
    <w:p>
      <w:pPr>
        <w:spacing w:after="200"/>
      </w:pPr>
      <w:r>
        <w:rPr>
          <w:rFonts w:ascii="Arial" w:cs="Arial" w:eastAsia="Arial" w:hAnsi="Arial"/>
          <w:sz w:val="20"/>
          <w:szCs w:val="20"/>
        </w:rPr>
        <w:t xml:space="preserve">Integration timeline shifted. </w:t>
      </w:r>
      <w:r>
        <w:rPr>
          <w:rFonts w:ascii="Arial" w:cs="Arial" w:eastAsia="Arial" w:hAnsi="Arial"/>
          <w:sz w:val="20"/>
          <w:szCs w:val="20"/>
        </w:rPr>
        <w:t xml:space="preserve">The original plan scheduled dataset integration for completion before this interim report. Integration is now partially complete-the CRSP merge and FRED alignment are done-but the sheer size and complexity of the data (21 datasets totaling hundreds of gigabytes, with multiple identifier systems that must be cross-linked) required more time for firm universe construction and node feature engineering than originally estimated. The remaining integration tasks (LoPucki matching, edge construction) have shifted further down the schedule accordingly.</w:t>
      </w:r>
    </w:p>
    <w:p>
      <w:pPr>
        <w:pStyle w:val="Heading1"/>
        <w:spacing w:after="160" w:before="300"/>
      </w:pPr>
      <w:r>
        <w:rPr>
          <w:rFonts w:ascii="Arial" w:cs="Arial" w:eastAsia="Arial" w:hAnsi="Arial"/>
          <w:b/>
          <w:bCs/>
          <w:color w:val="1F3864"/>
          <w:sz w:val="28"/>
          <w:szCs w:val="28"/>
        </w:rPr>
        <w:t xml:space="preserve">4. Challenges and Problems</w:t>
      </w:r>
    </w:p>
    <w:p>
      <w:pPr>
        <w:spacing w:after="80"/>
      </w:pPr>
      <w:r>
        <w:rPr>
          <w:rFonts w:ascii="Arial" w:cs="Arial" w:eastAsia="Arial" w:hAnsi="Arial"/>
          <w:sz w:val="20"/>
          <w:szCs w:val="20"/>
        </w:rPr>
        <w:t xml:space="preserve">LoPucki-Compustat name matching. </w:t>
      </w:r>
      <w:r>
        <w:rPr>
          <w:rFonts w:ascii="Arial" w:cs="Arial" w:eastAsia="Arial" w:hAnsi="Arial"/>
          <w:sz w:val="20"/>
          <w:szCs w:val="20"/>
        </w:rPr>
        <w:t xml:space="preserve">The LoPucki database does not include Compustat GVKEY identifiers, so matching will require fuzzy string matching on company names. Company names frequently differ across sources (e.g., abbreviations, legal suffixes like “Inc.” vs. “Corp.”, name changes at acquisition). We plan to use the Python fuzzywuzzy library with SIC code validation as a secondary filter, supplemented by manual review for ambiguous cases. Match quality will be documented in docs/matching_report.md for full transparency. This task is scheduled for the upcoming integration phase.</w:t>
      </w:r>
    </w:p>
    <w:p>
      <w:pPr>
        <w:spacing w:after="80"/>
      </w:pPr>
      <w:r>
        <w:rPr>
          <w:rFonts w:ascii="Arial" w:cs="Arial" w:eastAsia="Arial" w:hAnsi="Arial"/>
          <w:sz w:val="20"/>
          <w:szCs w:val="20"/>
        </w:rPr>
        <w:t xml:space="preserve">FRED frequency alignment. </w:t>
      </w:r>
      <w:r>
        <w:rPr>
          <w:rFonts w:ascii="Arial" w:cs="Arial" w:eastAsia="Arial" w:hAnsi="Arial"/>
          <w:sz w:val="20"/>
          <w:szCs w:val="20"/>
        </w:rPr>
        <w:t xml:space="preserve">Aligning 15 macroeconomic series published at different frequencies (daily, monthly, quarterly) to Compustat’s annual fiscal year required careful decisions about aggregation methods. Simple period-end snapshots work for rates (e.g., Fed Funds Rate), but flow variables like GDP require period averages. We resolved this by implementing explicit aggregation rules for each series category and documenting them in the pipeline configuration file (config/fred_alignment.yaml).</w:t>
      </w:r>
    </w:p>
    <w:p>
      <w:pPr>
        <w:spacing w:after="80"/>
      </w:pPr>
      <w:r>
        <w:rPr>
          <w:rFonts w:ascii="Arial" w:cs="Arial" w:eastAsia="Arial" w:hAnsi="Arial"/>
          <w:sz w:val="20"/>
          <w:szCs w:val="20"/>
        </w:rPr>
        <w:t xml:space="preserve">Large file sizes and storage constraints. </w:t>
      </w:r>
      <w:r>
        <w:rPr>
          <w:rFonts w:ascii="Arial" w:cs="Arial" w:eastAsia="Arial" w:hAnsi="Arial"/>
          <w:sz w:val="20"/>
          <w:szCs w:val="20"/>
        </w:rPr>
        <w:t xml:space="preserve">Several datasets proved extremely large, creating challenges on two fronts: local machine memory and Git repository limits. On the local side, some files are too large to load entirely into memory for processing-the Orbis Shareholders file (112 GB) was dropped entirely after analysis determined that shared ownership is a weak contagion channel and the file size was disproportionate to its marginal value. The TRACE Enhanced bond transaction dataset and the Orbis Subsidiaries file (14 GB) were retained but require chunked processing and external storage. On the Git side, many raw and processed files exceed GitHub’s 50 MB file limit, making it impossible to commit them directly to the repository. We are currently exploring solutions, including hosting large files on Illinois Box with shareable links, integrating download automation into the Snakemake workflow, and using .gitignore rules to prevent accidental commits of oversized data files.</w:t>
      </w:r>
    </w:p>
    <w:p>
      <w:pPr>
        <w:spacing w:after="80"/>
      </w:pPr>
      <w:r>
        <w:rPr>
          <w:rFonts w:ascii="Arial" w:cs="Arial" w:eastAsia="Arial" w:hAnsi="Arial"/>
          <w:sz w:val="20"/>
          <w:szCs w:val="20"/>
        </w:rPr>
        <w:t xml:space="preserve">Compustat missing values. </w:t>
      </w:r>
      <w:r>
        <w:rPr>
          <w:rFonts w:ascii="Arial" w:cs="Arial" w:eastAsia="Arial" w:hAnsi="Arial"/>
          <w:sz w:val="20"/>
          <w:szCs w:val="20"/>
        </w:rPr>
        <w:t xml:space="preserve">Data profiling revealed substantial missing values in Compustat, particularly for smaller firms and earlier years. Key financial variables like R&amp;D expenditure and some balance sheet items have high missingness rates in certain periods. We adopted a tiered approach: variables with low missingness are forward-filled within firm, moderate missingness is retained with explicit null indicators, and very high missingness variables are excluded from the core feature set but preserved in the raw data.</w:t>
      </w:r>
    </w:p>
    <w:p>
      <w:pPr>
        <w:spacing w:after="80"/>
      </w:pPr>
      <w:r>
        <w:rPr>
          <w:rFonts w:ascii="Arial" w:cs="Arial" w:eastAsia="Arial" w:hAnsi="Arial"/>
          <w:sz w:val="20"/>
          <w:szCs w:val="20"/>
        </w:rPr>
        <w:t xml:space="preserve">Supply chain data coverage gaps. </w:t>
      </w:r>
      <w:r>
        <w:rPr>
          <w:rFonts w:ascii="Arial" w:cs="Arial" w:eastAsia="Arial" w:hAnsi="Arial"/>
          <w:sz w:val="20"/>
          <w:szCs w:val="20"/>
        </w:rPr>
        <w:t xml:space="preserve">Constructing historical supply chain edges proved more complex than anticipated. Bloomberg’s SPLC data only goes back to 2006 and has bulk export limitations, making it unsuitable as a primary source. The FactSet Revere trial covers 2003-2015 only. For broader historical coverage, we are combining WRDS Supply Chain with IDs, Compustat Historical Customer Segments (which extend back to the 1970s), and the Revere trial to build a composite supply chain edge layer. Coverage before 2003 remains an open challenge that we will document as a known limitation.</w:t>
      </w:r>
    </w:p>
    <w:p>
      <w:pPr>
        <w:spacing w:after="200"/>
      </w:pPr>
      <w:r>
        <w:rPr>
          <w:rFonts w:ascii="Arial" w:cs="Arial" w:eastAsia="Arial" w:hAnsi="Arial"/>
          <w:sz w:val="20"/>
          <w:szCs w:val="20"/>
        </w:rPr>
        <w:t xml:space="preserve">WRDS data redistribution constraints. </w:t>
      </w:r>
      <w:r>
        <w:rPr>
          <w:rFonts w:ascii="Arial" w:cs="Arial" w:eastAsia="Arial" w:hAnsi="Arial"/>
          <w:sz w:val="20"/>
          <w:szCs w:val="20"/>
        </w:rPr>
        <w:t xml:space="preserve">Because WRDS-licensed data cannot be included in a public GitHub repository, ensuring full reproducibility requires that any reviewer have their own WRDS access. We address this by documenting the exact download parameters and steps used for each dataset in docs/acquisition_log.md. The Snakemake workflow detects whether raw WRDS files are present and provides informative error messages directing users to the acquisition documentation if they are missing.</w:t>
      </w:r>
    </w:p>
    <w:p>
      <w:pPr>
        <w:pStyle w:val="Heading1"/>
        <w:spacing w:after="160" w:before="300"/>
      </w:pPr>
      <w:r>
        <w:rPr>
          <w:rFonts w:ascii="Arial" w:cs="Arial" w:eastAsia="Arial" w:hAnsi="Arial"/>
          <w:b/>
          <w:bCs/>
          <w:color w:val="1F3864"/>
          <w:sz w:val="28"/>
          <w:szCs w:val="28"/>
        </w:rPr>
        <w:t xml:space="preserve">5. Individual Contribution Summaries</w:t>
      </w:r>
    </w:p>
    <w:p>
      <w:pPr>
        <w:spacing w:after="80"/>
      </w:pPr>
      <w:r>
        <w:rPr>
          <w:rFonts w:ascii="Arial" w:cs="Arial" w:eastAsia="Arial" w:hAnsi="Arial"/>
          <w:i/>
          <w:iCs/>
          <w:color w:val="666666"/>
          <w:sz w:val="20"/>
          <w:szCs w:val="20"/>
        </w:rPr>
        <w:t>Note: Each team member’s contribution summary below was authored and committed individually to the shared GitHub repository, as evidenced by the Git commit history.</w:t>
      </w:r>
    </w:p>
    <w:p>
      <w:pPr>
        <w:pStyle w:val="Heading2"/>
        <w:spacing w:after="100" w:before="200"/>
      </w:pPr>
      <w:r>
        <w:rPr>
          <w:rFonts w:ascii="Arial" w:cs="Arial" w:eastAsia="Arial" w:hAnsi="Arial"/>
          <w:b/>
          <w:bCs/>
          <w:color w:val="2E5EA6"/>
          <w:sz w:val="24"/>
          <w:szCs w:val="24"/>
        </w:rPr>
        <w:t xml:space="preserve">Gabriel Reisen - Data Engineering &amp; Integration Lead</w:t>
      </w:r>
    </w:p>
    <w:p>
      <w:pPr>
        <w:spacing w:after="100"/>
      </w:pPr>
      <w:r>
        <w:rPr>
          <w:rFonts w:ascii="Arial" w:cs="Arial" w:eastAsia="Arial" w:hAnsi="Arial"/>
          <w:sz w:val="20"/>
          <w:szCs w:val="20"/>
        </w:rPr>
        <w:t xml:space="preserve">For this milestone, I led the data acquisition effort for the core datasets and most network-layer sources. I downloaded the Compustat North America Fundamentals files (annual and quarterly) from the WRDS web interface, built the FRED acquisition pipeline using the fredapi Python package with automated download, error handling, and logging, and acquired the DealScan syndicated loan data, Roberts DealScan-Compustat linking table, WRDS Supply Chain with IDs, the Compustat-CRSP linking table, and the Compustat Historical Segments (including customer segments). I implemented the full Phase 1 firm universe construction pipeline: Compustat quality filtering, GVKEY-datadate deduplication, financial/nonfinancial node classification, CRSP link merging with far-future fill for open-ended link spells, and comprehensive validation including spot-checks of known defaulters. I developed the FRED frequency alignment logic with per-series aggregation rules documented in config/fred_alignment.yaml and began Phase 2 node feature engineering, computing accounting ratios (leverage, profitability, liquidity, growth, cash flow) and composite scores (Altman Z-score). I also set up the Snakemake workflow skeleton and drafted the requirements.txt. Key artifacts I contributed include: scripts/acquisition/fred_download.py, scripts/integration/crsp_merge.py, scripts/integration/fred_align.py, scripts/processing/phase1_firm_universe.py, scripts/processing/phase2_node_features.py, the Snakefile, and all Phase 1 output files.</w:t>
      </w:r>
    </w:p>
    <w:p>
      <w:pPr>
        <w:pStyle w:val="Heading2"/>
        <w:spacing w:after="100" w:before="200"/>
      </w:pPr>
      <w:r>
        <w:rPr>
          <w:rFonts w:ascii="Arial" w:cs="Arial" w:eastAsia="Arial" w:hAnsi="Arial"/>
          <w:b/>
          <w:bCs/>
          <w:color w:val="2E5EA6"/>
          <w:sz w:val="24"/>
          <w:szCs w:val="24"/>
        </w:rPr>
        <w:t xml:space="preserve">Christina Jordan - Data Curation &amp; Documentation Lead</w:t>
      </w:r>
    </w:p>
    <w:p>
      <w:pPr>
        <w:spacing w:after="200"/>
      </w:pPr>
      <w:r>
        <w:rPr>
          <w:rFonts w:ascii="Arial" w:cs="Arial" w:eastAsia="Arial" w:hAnsi="Arial"/>
          <w:sz w:val="20"/>
          <w:szCs w:val="20"/>
        </w:rPr>
        <w:t xml:space="preserve">For this milestone, I led the data acquisition for the LoPucki Bankruptcy Research Database, the CRSP Monthly Stock data, the FactSet Revere trial data, and the BoardEx organization composition and network files. I converted the LoPucki source file from Excel to CSV, performed initial validation against published record counts, and documented the acquisition steps. I took primary responsibility for initial data quality profiling across the primary datasets, checking for null counts, type consistency, and basic validation. This profiling work directly informed several project decisions, including the tiered approach to handling missing Compustat values and the identification of firms with bankruptcy/liquidation deletion codes for supplementary default labeling. I also began drafting the data dictionary, authored this interim status report (StatusReport.md), and have been maintaining ongoing documentation of data quality findings in docs/. Key artifacts I contributed include: scripts/acquisition/lopucki_convert.py, scripts/cleaning/profiling.py, docs/data_dictionary.md (draft), docs/acquisition_log.md, and StatusReport.md.</w:t>
      </w:r>
    </w:p>
    <w:p>
      <w:pPr>
        <w:pBdr>
          <w:bottom w:val="single" w:color="1F3864" w:sz="6" w:space="1"/>
        </w:pBdr>
        <w:spacing w:after="200"/>
      </w:pPr>
    </w:p>
    <w:p>
      <w:pPr>
        <w:pStyle w:val="Heading1"/>
        <w:spacing w:after="160" w:before="200"/>
      </w:pPr>
      <w:r>
        <w:rPr>
          <w:rFonts w:ascii="Arial" w:cs="Arial" w:eastAsia="Arial" w:hAnsi="Arial"/>
          <w:b/>
          <w:bCs/>
          <w:color w:val="1F3864"/>
          <w:sz w:val="28"/>
          <w:szCs w:val="28"/>
        </w:rPr>
        <w:t xml:space="preserve">Repository Artifacts Reference</w:t>
      </w:r>
    </w:p>
    <w:p>
      <w:pPr>
        <w:spacing w:after="60"/>
      </w:pPr>
      <w:r>
        <w:rPr>
          <w:rFonts w:ascii="Arial" w:cs="Arial" w:eastAsia="Arial" w:hAnsi="Arial"/>
          <w:sz w:val="20"/>
          <w:szCs w:val="20"/>
        </w:rPr>
        <w:t xml:space="preserve">GitHub Repository: </w:t>
      </w:r>
      <w:r>
        <w:rPr>
          <w:rFonts w:ascii="Arial" w:cs="Arial" w:eastAsia="Arial" w:hAnsi="Arial"/>
          <w:i/>
          <w:iCs/>
          <w:color w:val="2E5EA6"/>
          <w:sz w:val="20"/>
          <w:szCs w:val="20"/>
        </w:rPr>
        <w:t xml:space="preserve">https://github.com/gabrielgreisen/IS477-Project</w:t>
      </w:r>
    </w:p>
    <w:p>
      <w:pPr>
        <w:spacing w:after="60"/>
      </w:pPr>
      <w:r>
        <w:rPr>
          <w:rFonts w:ascii="Arial" w:cs="Arial" w:eastAsia="Arial" w:hAnsi="Arial"/>
          <w:sz w:val="20"/>
          <w:szCs w:val="20"/>
        </w:rPr>
        <w:t xml:space="preserve">Key directories and files referenced in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5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data/raw/</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Unmodified acquired source files (21 datasets across WRDS, FRED, LoPucki, and others)</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data/processed/</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Cleaned and integrated datasets in Parquet format (firm_universe, firm_years, node_features, etc.)</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scripts/acquisition/</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Acquisition scripts: fred_download.py, lopucki_convert.py</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scripts/cleaning/</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Cleaning scripts: profiling.py (preliminary)</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scripts/integration/</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Integration scripts: crsp_merge.py, fred_align.py (lopucki_match.py planned)</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scripts/processing/</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 processing pipeline: phase1_firm_universe.py, phase2_node_features.py</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config/fred_alignment.yaml</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FRED series aggregation rules configuration</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docs/acquisition_log.md</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Timestamped record of all data acquisition steps</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docs/matching_report.md</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LoPucki-Compustat fuzzy match quality documentation (planned)</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docs/data_dictionary.md</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 dictionary (draft in progress)</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Snakefile</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Snakemake workflow automating the full pipeline</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requirements.txt</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Python dependency specification</w:t>
            </w:r>
          </w:p>
        </w:tc>
      </w:tr>
    </w:tbl>
    <w:p>
      <w:pPr>
        <w:spacing w:after="1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IS477 – Milestone 3: Status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E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2026-04-06T02:27:32.611Z</dcterms:created>
  <dcterms:modified xsi:type="dcterms:W3CDTF">2026-04-06T02:27:32.611Z</dcterms:modified>
</cp:coreProperties>
</file>

<file path=docProps/custom.xml><?xml version="1.0" encoding="utf-8"?>
<Properties xmlns="http://schemas.openxmlformats.org/officeDocument/2006/custom-properties" xmlns:vt="http://schemas.openxmlformats.org/officeDocument/2006/docPropsVTypes"/>
</file>