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Gabriel Gonçalves Ribeiro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Programador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E-mail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grxgabriel@gmail.com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Telefone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(51) 98123 - 8334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Sexo: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masculino </w:t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Nascimento: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27/11/1992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Endereço: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Rua José do Patrocínio, 512/402, Cidade Baixa, Porto Alegre / RS</w:t>
        <w:br w:type="textWrapping"/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95.0" w:type="dxa"/>
        <w:jc w:val="left"/>
        <w:tblInd w:w="-1340.0" w:type="dxa"/>
        <w:tblLayout w:type="fixed"/>
        <w:tblLook w:val="0600"/>
      </w:tblPr>
      <w:tblGrid>
        <w:gridCol w:w="2280"/>
        <w:gridCol w:w="9615"/>
        <w:tblGridChange w:id="0">
          <w:tblGrid>
            <w:gridCol w:w="2280"/>
            <w:gridCol w:w="961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Interesse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Tecnologias, empreendedorismo e inovação!</w:t>
              <w:br w:type="textWrapping"/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_____________________________________________________________________________________________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Experiência Profissional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Analista de Vendas - ago/2013 a ago/2015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Flex Contact Center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Análise e vendas de cartões de crédito, seguros e capitalizações via telefone para clientes do Citibank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Desenvolvedor Web - set/2015 a dez/2016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Clínica Biodinâmica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Desenvolvimento de soluções web para resolução de problemas internos da empresa, utilizando tecnologias .Net, PHP e Java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Desenvolvedor Web - jan/2017 a jul/2018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Easy Saúde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Desenvolvimento de soluções web em NodeJS, AngularJS e ReactJS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Desenvolvedor .Net (estágio) - jan/2017 a jul/2018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Stefanini IT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Desenvolvimento de aplicações governamentais em .Net, NodeJS, AngularJS e Angular 2+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Desenvolvedor .Net (Pleno) - ago/2018 - até agora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Stefanini IT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Desenvolvimento de soluções, aplicações e produtos em JavaScript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___________________________________________________________________________________________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Análise e Desenvolvimento de Sistemas - jan/2015 a ago/2018 (atual)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Faculdade Senac - RS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Cursos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Students to Business - ago/2016 a nov/2016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PUCRS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Asp.Net Core - jun/2017 a jun/2017</w:t>
              <w:br w:type="textWrapping"/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Unity3D com C# - jul/2017 a jul/2017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Udemy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NodeJS - ago/2017 a ago/2017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Udemy</w:t>
              <w:br w:type="textWrapping"/>
              <w:br w:type="textWrapping"/>
              <w:t xml:space="preserve">•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React + Redux - out/2017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Udemy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Línguas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• Inglês Intermediário - jan/2013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  Senac - 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xgabrie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