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Requisitos de Infraestrutura: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Node.js/Java/Python</w:t>
        </w:r>
      </w:hyperlink>
      <w:r w:rsidDel="00000000" w:rsidR="00000000" w:rsidRPr="00000000">
        <w:rPr>
          <w:b w:val="1"/>
          <w:bCs w:val="1"/>
          <w:rtl w:val="0"/>
        </w:rPr>
        <w:t xml:space="preserve"> ou desktop local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PostgreSQL(17.0.0) ou MySQL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Nginx se for deploy em Linux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TLS para conexões HTTPS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Capacidade de armazenamento conforme número de SKUs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Email Services para as notificações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Opcional: Docker para facilitar o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de.js/Java/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