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8A667" w14:textId="77777777" w:rsidR="00D720A5" w:rsidRPr="00D720A5" w:rsidRDefault="00D720A5" w:rsidP="00D7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0A5">
        <w:rPr>
          <w:rFonts w:ascii="Times New Roman" w:eastAsia="Times New Roman" w:hAnsi="Times New Roman" w:cs="Times New Roman"/>
          <w:b/>
          <w:bCs/>
          <w:sz w:val="36"/>
          <w:szCs w:val="36"/>
        </w:rPr>
        <w:t>Sustentabilidade e Impactos Ambientais</w:t>
      </w:r>
    </w:p>
    <w:p w14:paraId="14B4AAD1" w14:textId="77777777" w:rsidR="00D720A5" w:rsidRPr="00D720A5" w:rsidRDefault="00D720A5" w:rsidP="00D7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b/>
          <w:bCs/>
          <w:sz w:val="24"/>
          <w:szCs w:val="24"/>
        </w:rPr>
        <w:t>Redução de poluentes:</w:t>
      </w:r>
    </w:p>
    <w:p w14:paraId="7209CEE4" w14:textId="77777777" w:rsidR="00D720A5" w:rsidRPr="00D720A5" w:rsidRDefault="00D720A5" w:rsidP="00D72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sz w:val="24"/>
          <w:szCs w:val="24"/>
        </w:rPr>
        <w:t>Evita emissão de CO₂ equivalente a 2,5 toneladas por ano para uma casa de 5 kWp.</w:t>
      </w:r>
    </w:p>
    <w:p w14:paraId="7D52FF27" w14:textId="77777777" w:rsidR="00D720A5" w:rsidRPr="00D720A5" w:rsidRDefault="00D720A5" w:rsidP="00D7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b/>
          <w:bCs/>
          <w:sz w:val="24"/>
          <w:szCs w:val="24"/>
        </w:rPr>
        <w:t>Conservação de recursos:</w:t>
      </w:r>
    </w:p>
    <w:p w14:paraId="741384F5" w14:textId="77777777" w:rsidR="00D720A5" w:rsidRPr="00D720A5" w:rsidRDefault="00D720A5" w:rsidP="00D72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sz w:val="24"/>
          <w:szCs w:val="24"/>
        </w:rPr>
        <w:t>Menor consumo de água e combustíveis fósseis.</w:t>
      </w:r>
    </w:p>
    <w:p w14:paraId="2BE0ACB5" w14:textId="77777777" w:rsidR="00D720A5" w:rsidRPr="00D720A5" w:rsidRDefault="00D720A5" w:rsidP="00D7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b/>
          <w:bCs/>
          <w:sz w:val="24"/>
          <w:szCs w:val="24"/>
        </w:rPr>
        <w:t>Mitigação das mudanças climáticas:</w:t>
      </w:r>
    </w:p>
    <w:p w14:paraId="654E5F6A" w14:textId="77777777" w:rsidR="00D720A5" w:rsidRPr="00D720A5" w:rsidRDefault="00D720A5" w:rsidP="00D7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sz w:val="24"/>
          <w:szCs w:val="24"/>
        </w:rPr>
        <w:t>Contribuição direta para metas de energia limpa e redução de carbono.</w:t>
      </w:r>
    </w:p>
    <w:p w14:paraId="0AAF402D" w14:textId="77777777" w:rsidR="00D720A5" w:rsidRPr="00D720A5" w:rsidRDefault="00D720A5" w:rsidP="00D7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0A5">
        <w:rPr>
          <w:rFonts w:ascii="Times New Roman" w:eastAsia="Times New Roman" w:hAnsi="Times New Roman" w:cs="Times New Roman"/>
          <w:b/>
          <w:bCs/>
          <w:sz w:val="24"/>
          <w:szCs w:val="24"/>
        </w:rPr>
        <w:t>Exemplo prático:</w:t>
      </w:r>
      <w:r w:rsidRPr="00D720A5">
        <w:rPr>
          <w:rFonts w:ascii="Times New Roman" w:eastAsia="Times New Roman" w:hAnsi="Times New Roman" w:cs="Times New Roman"/>
          <w:sz w:val="24"/>
          <w:szCs w:val="24"/>
        </w:rPr>
        <w:br/>
        <w:t>Uma cidade de 100 casas com painéis solares pode reduzir a emissão anual em 250 toneladas de CO₂.</w:t>
      </w:r>
    </w:p>
    <w:p w14:paraId="63178745" w14:textId="77777777" w:rsidR="002C1FCE" w:rsidRPr="00D720A5" w:rsidRDefault="002C1FCE" w:rsidP="00D720A5">
      <w:bookmarkStart w:id="0" w:name="_GoBack"/>
      <w:bookmarkEnd w:id="0"/>
    </w:p>
    <w:sectPr w:rsidR="002C1FCE" w:rsidRPr="00D72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C20D6"/>
    <w:multiLevelType w:val="multilevel"/>
    <w:tmpl w:val="E2E0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712F4"/>
    <w:multiLevelType w:val="multilevel"/>
    <w:tmpl w:val="92C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0518F"/>
    <w:multiLevelType w:val="multilevel"/>
    <w:tmpl w:val="66C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10"/>
    <w:rsid w:val="002C1FCE"/>
    <w:rsid w:val="00AD4910"/>
    <w:rsid w:val="00D7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8447CA-3AD3-4705-8CA3-D5B2AB0E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72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720A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D720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2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3</cp:revision>
  <dcterms:created xsi:type="dcterms:W3CDTF">2025-09-16T14:23:00Z</dcterms:created>
  <dcterms:modified xsi:type="dcterms:W3CDTF">2025-09-16T14:23:00Z</dcterms:modified>
</cp:coreProperties>
</file>