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891A9" w14:textId="77777777" w:rsidR="00414204" w:rsidRDefault="00000000">
      <w:pPr>
        <w:pStyle w:val="Ttulo1"/>
      </w:pPr>
      <w:r>
        <w:t>1 JUSTIFICATIVA DE CORRETUDE</w:t>
      </w:r>
    </w:p>
    <w:p w14:paraId="3ED8EF5D" w14:textId="77777777" w:rsidR="00414204" w:rsidRDefault="00000000">
      <w:r>
        <w:t>O protótipo recupera contexto em um corpus de notícias e associa documentos a pares (doc_id, score). Em src/sorting.py, insertion_sort e merge_sort ordenam esses pares por score decrescente e, em caso de empate, por doc_id crescente. A demonstração estabelece que as duas rotinas preservam os elementos recebidos e satisfazem essa ordem, independentemente da qualidade semântica da pontuação BM25.</w:t>
      </w:r>
    </w:p>
    <w:p w14:paraId="23639D13" w14:textId="77777777" w:rsidR="00414204" w:rsidRDefault="00000000">
      <w:r>
        <w:t>A prova por invariante acompanha o prefixo mantido pelo Insertion Sort; a indução acompanha os intervalos menores processados pelo Merge Sort. Essas técnicas relacionam os estados intermediários à pós-condição e à terminação, conforme a abordagem apresentada por Cormen et al. (2022).</w:t>
      </w:r>
    </w:p>
    <w:p w14:paraId="3F8DB705" w14:textId="77777777" w:rsidR="00EE246E" w:rsidRDefault="00000000">
      <w:r>
        <w:t>A demonstração adotada combina a abordagem clássica de especificação e verificação de programas proposta por Hoare (1969) com o uso de invariantes apresentado por Cormen et al. (2022). Essa abordagem permanece atual em pesquisas que combinam técnicas simbólicas e modelos de linguagem para inferência ou síntese de propriedades verificáveis (Wu et al., 2024; Wen et al., 2024).</w:t>
      </w:r>
    </w:p>
    <w:p w14:paraId="3AB321D8" w14:textId="77777777" w:rsidR="00414204" w:rsidRDefault="00000000">
      <w:pPr>
        <w:pStyle w:val="Ttulo2"/>
      </w:pPr>
      <w:r>
        <w:t>1.1 Especificação da ordenação</w:t>
      </w:r>
    </w:p>
    <w:p w14:paraId="05262BF2" w14:textId="77777777" w:rsidR="00414204" w:rsidRDefault="00000000">
      <w:r>
        <w:t>Seja A = ⟨a₀, …, aₙ₋₁⟩ uma sequência finita, com aᵢ = (dᵢ, sᵢ). Admitem-se identificadores inteiros comparáveis, scores finitos e ausência de mutações externas durante a execução. Para a = (dₐ, sₐ) e b = (dᵦ, sᵦ), define-se:</w:t>
      </w:r>
    </w:p>
    <w:p w14:paraId="2470998A" w14:textId="77777777" w:rsidR="00414204" w:rsidRDefault="00000000">
      <w:pPr>
        <w:spacing w:before="60" w:after="60"/>
        <w:ind w:firstLine="0"/>
        <w:jc w:val="center"/>
      </w:pPr>
      <m:oMathPara>
        <m:oMath>
          <m:r>
            <w:rPr>
              <w:rFonts w:ascii="Cambria Math" w:hAnsi="Cambria Math"/>
            </w:rPr>
            <m:t>a≺b⟺(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)∨(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∧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).</m:t>
          </m:r>
        </m:oMath>
      </m:oMathPara>
    </w:p>
    <w:p w14:paraId="0EBF0692" w14:textId="77777777" w:rsidR="00414204" w:rsidRDefault="00000000">
      <w:r>
        <w:t>Essa é a ordem lexicográfica das chaves (−score, doc_id). A função comes_after(a, b) verifica a relação inversa: b ≺ a. A pós-condição exige que a saída R tenha o mesmo multiconjunto de pares de A e que nenhum elemento posterior preceda um anterior. A igualdade de multiconjuntos preserva também eventuais repetições; pares iguais não precisam satisfazer uma relação estrita entre si.</w:t>
      </w:r>
    </w:p>
    <w:p w14:paraId="516BD4CC" w14:textId="77777777" w:rsidR="00414204" w:rsidRDefault="00000000">
      <w:pPr>
        <w:pStyle w:val="Ttulo2"/>
      </w:pPr>
      <w:r>
        <w:t>1.2 Insertion Sort: prova por invariante de laço</w:t>
      </w:r>
    </w:p>
    <w:p w14:paraId="30CF7412" w14:textId="77777777" w:rsidR="00414204" w:rsidRDefault="00000000">
      <w:r>
        <w:t>A rotina cria result = list(pairs). No início da iteração j, o invariante I(j) afirma que result[0:j] está ordenado e é uma permutação de A[0:j], enquanto result[j:n] permanece igual a A[j:n]. A cláusula sobre o sufixo garante que key recebe precisamente o próximo elemento original.</w:t>
      </w:r>
    </w:p>
    <w:p w14:paraId="21A4A7D7" w14:textId="77777777" w:rsidR="00414204" w:rsidRDefault="00000000">
      <w:r>
        <w:lastRenderedPageBreak/>
        <w:t>Inicialização. Para n ≥ 2, a primeira iteração tem j = 1. O prefixo unitário está ordenado, e a cópia inicial preserva prefixo e sufixo. Para n = 0 ou n = 1, o laço não executa e a cópia já satisfaz a pós-condição.</w:t>
      </w:r>
    </w:p>
    <w:p w14:paraId="44C799A7" w14:textId="77777777" w:rsidR="00414204" w:rsidRDefault="00000000">
      <w:r>
        <w:t>Manutenção. Suponha I(j). O código armazena result[j] em key e define i = j − 1. Enquanto comes_after(result[i], key) é verdadeiro, desloca result[i] para result[i + 1] e decrementa i. Os elementos deslocados são exatamente os elementos do prefixo que devem suceder key, e sua ordem relativa é preservada.</w:t>
      </w:r>
    </w:p>
    <w:p w14:paraId="385E7E80" w14:textId="77777777" w:rsidR="00414204" w:rsidRDefault="00000000">
      <w:r>
        <w:t>Durante os deslocamentos, result[i+1] funciona temporariamente como a posição destinada à reinserção de key. Como os demais elementos apenas mudam de posição, o multiconjunto original é preservado. Ao encontrar um elemento que não sucede key, ou ao atingir i = −1, a atribuição result[i + 1] = key preenche essa posição. O prefixo ampliado fica ordenado e preserva A[0:j + 1]; o sufixo restante não foi alterado. Portanto, I(j) implica I(j + 1).</w:t>
      </w:r>
    </w:p>
    <w:p w14:paraId="1C27BE62" w14:textId="77777777" w:rsidR="00414204" w:rsidRDefault="00000000">
      <w:r>
        <w:t>Término e terminação. Após a última iteração, o prefixo é result[0:n], logo toda a saída satisfaz a especificação. O laço externo tem n − 1 iterações, e cada deslocamento reduz a variante inteira não negativa i + 1 do laço interno; a alternativa break encerra-o imediatamente. Há no máximo j deslocamentos por iteração externa. Assim, ambos os laços terminam.</w:t>
      </w:r>
    </w:p>
    <w:p w14:paraId="3BBF6CD3" w14:textId="77777777" w:rsidR="00414204" w:rsidRDefault="00000000">
      <w:pPr>
        <w:pStyle w:val="Ttulo2"/>
      </w:pPr>
      <w:r>
        <w:t>1.3 Merge Sort: prova por indução</w:t>
      </w:r>
    </w:p>
    <w:p w14:paraId="39BEAF79" w14:textId="77777777" w:rsidR="00414204" w:rsidRDefault="00000000">
      <w:r>
        <w:t>A função merge_sort também inicia com result = list(pairs). Demonstra-se, por indução forte sobre n = end − start, que _merge_sort(start, end) ordena result[start:end], preserva seu multiconjunto e não altera posições externas ao intervalo.</w:t>
      </w:r>
    </w:p>
    <w:p w14:paraId="635E801C" w14:textId="77777777" w:rsidR="00414204" w:rsidRDefault="00000000">
      <w:r>
        <w:t>Caso base. Para n ≤ 1, a condição end − start &lt;= 1 provoca retorno imediato. O intervalo vazio ou unitário está ordenado e nenhum elemento é modificado. Hipótese de indução: a propriedade vale para todos os intervalos de tamanho inferior a n.</w:t>
      </w:r>
    </w:p>
    <w:p w14:paraId="3B659321" w14:textId="77777777" w:rsidR="00414204" w:rsidRDefault="00000000">
      <w:r>
        <w:t>Passo indutivo. Para n ≥ 2, mid = (start + end) // 2 divide o intervalo em partes não vazias e menores. Pela hipótese, as chamadas _merge_sort(start, mid) e _merge_sort(mid, end) devolvem metades ordenadas que preservam seus elementos. Em seguida, _merge copia essas metades para left e right.</w:t>
      </w:r>
    </w:p>
    <w:p w14:paraId="42CA347A" w14:textId="77777777" w:rsidR="00414204" w:rsidRDefault="00000000">
      <w:r>
        <w:t>Na intercalação, result[start:k] contém, em ordem, os elementos já consumidos das duas cópias. Os sufixos left[i:] e right[j:] permanecem ordenados, e seus primeiros elementos são os menores ainda disponíveis segundo ≺. O teste comes_after(left[i], right[j]) seleciona o primeiro de right quando ele deve preceder o de left; caso contrário, seleciona o de left. Essa escolha mantém o prefixo ordenado e consome exatamente um elemento.</w:t>
      </w:r>
    </w:p>
    <w:p w14:paraId="624BFDD7" w14:textId="77777777" w:rsidR="00414204" w:rsidRDefault="00000000">
      <w:r>
        <w:lastRenderedPageBreak/>
        <w:t>Quando uma cópia se esgota, os laços finais transferem o sufixo restante da outra, já ordenado. A cada escrita, k avança dentro de [start, end); ao final, todos os elementos foram copiados uma vez. A propriedade vale, portanto, para n e, por indução, para a entrada inteira. Na recursão, o tamanho do intervalo diminui; na intercalação, diminui a quantidade de elementos não consumidos. Isso prova a terminação.</w:t>
      </w:r>
    </w:p>
    <w:p w14:paraId="185612ED" w14:textId="77777777" w:rsidR="00414204" w:rsidRDefault="00000000">
      <w:pPr>
        <w:pStyle w:val="Ttulo2"/>
      </w:pPr>
      <w:r>
        <w:t>1.4 Limites da prova</w:t>
      </w:r>
    </w:p>
    <w:p w14:paraId="3920BE34" w14:textId="77777777" w:rsidR="00414204" w:rsidRDefault="00000000">
      <w:r>
        <w:t>As provas abrangem a ordenação dos pares fornecidos, não a adequação semântica do BM25 nem a corretude de toda a recuperação. Valores NaN invalidam a hipótese de ordem usada pelo comparador e ficam fora da especificação. A terminação pressupõe recursos suficientes para executar as listas e a pilha recursiva; falhas de memória ou limites do ambiente Python não são modelados.</w:t>
      </w:r>
    </w:p>
    <w:p w14:paraId="382D9BE5" w14:textId="77777777" w:rsidR="00414204" w:rsidRDefault="00000000">
      <w:pPr>
        <w:pStyle w:val="Ttulo1"/>
      </w:pPr>
      <w:r>
        <w:t>2 ANÁLISE NO MODELO RAM</w:t>
      </w:r>
    </w:p>
    <w:p w14:paraId="48C27336" w14:textId="77777777" w:rsidR="00414204" w:rsidRDefault="00000000">
      <w:r>
        <w:t>Adota-se uma abstração do modelo RAM, em que operações elementares sobre dados de tamanho limitado têm custo unitário. O modelo de acesso aleatório tem fundamentação clássica em Cook e Reckhow (1973); sua aplicação segue a análise algorítmica de Cormen et al. (2022). Comparações, atribuições, aritmética, acessos indexados e chamadas a idf e tf são tratados como constantes. Para dict e Counter, acrescenta-se a hipótese de acesso esperado constante e inserção amortizada constante, que depende das propriedades de hashing e não apenas do modelo RAM.</w:t>
      </w:r>
    </w:p>
    <w:p w14:paraId="66CAC258" w14:textId="77777777" w:rsidR="00414204" w:rsidRDefault="00000000">
      <w:pPr>
        <w:pStyle w:val="Ttulo2"/>
      </w:pPr>
      <w:r>
        <w:t>2.1 Parâmetros utilizados</w:t>
      </w:r>
    </w:p>
    <w:p w14:paraId="0B8EA11C" w14:textId="77777777" w:rsidR="00414204" w:rsidRDefault="00000000">
      <w:r>
        <w:t>N é o número de documentos do corpus; m, o número de tokens da consulta, contando repetições; P, a soma dos tamanhos das posting lists efetivamente percorridas, também contando acessos repetidos; C, o número de documentos distintos nessas listas; n, o número de pares entregues à ordenação; e k, o limite não negativo de resultados solicitado ao pipeline, que pode exceder a quantidade disponível.</w:t>
      </w:r>
    </w:p>
    <w:p w14:paraId="79C75B4D" w14:textId="77777777" w:rsidR="00414204" w:rsidRDefault="00000000">
      <w:pPr>
        <w:spacing w:before="60" w:after="60"/>
        <w:ind w:firstLine="0"/>
        <w:jc w:val="center"/>
      </w:pPr>
      <m:oMathPara>
        <m:oMath>
          <m:r>
            <w:rPr>
              <w:rFonts w:ascii="Cambria Math" w:hAnsi="Cambria Math"/>
            </w:rPr>
            <m:t>C≤min(N,P),P≤mN.</m:t>
          </m:r>
        </m:oMath>
      </m:oMathPara>
    </w:p>
    <w:p w14:paraId="700698A6" w14:textId="77777777" w:rsidR="00414204" w:rsidRDefault="00000000">
      <w:r>
        <w:t>Em C1, linear_search retorna todos os N documentos, inclusive os de score zero: n = N. Em C2 e C3, indexed_search retorna list(scores.items()): n = C. O campo candidate_count é calculado depois da ordenação, por _postprocess, contando scores positivos; não é uma medida geral do tamanho da entrada da ordenação.</w:t>
      </w:r>
    </w:p>
    <w:p w14:paraId="481B05ED" w14:textId="77777777" w:rsidR="00414204" w:rsidRDefault="00000000">
      <w:pPr>
        <w:pStyle w:val="Ttulo2"/>
      </w:pPr>
      <w:r>
        <w:lastRenderedPageBreak/>
        <w:t>2.2 Busca linear</w:t>
      </w:r>
    </w:p>
    <w:p w14:paraId="4FBF250C" w14:textId="77777777" w:rsidR="00414204" w:rsidRDefault="00000000">
      <w:r>
        <w:t>Em src/linear_search.py, linear_search percorre os N documentos e chama score_bm25 para cada um. Em src/bm25.py, essa função examina os m tokens mesmo quando sua frequência no documento é zero. Cada iteração incrementa n_operations; a lista de resultados recebe um par por documento.</w:t>
      </w:r>
    </w:p>
    <w:p w14:paraId="72FD0FED" w14:textId="77777777" w:rsidR="00414204" w:rsidRDefault="00000000">
      <w:pPr>
        <w:spacing w:before="60" w:after="60"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linear</m:t>
              </m:r>
            </m:sub>
          </m:sSub>
          <m:r>
            <w:rPr>
              <w:rFonts w:ascii="Cambria Math" w:hAnsi="Cambria Math"/>
            </w:rPr>
            <m:t>(N,m)=Θ(N(1+m)).</m:t>
          </m:r>
        </m:oMath>
      </m:oMathPara>
    </w:p>
    <w:p w14:paraId="7158FDBE" w14:textId="77777777" w:rsidR="00414204" w:rsidRDefault="00000000">
      <w:r>
        <w:t>Para N ≥ 1, essa forma inclui m = 0: linear_search percorre os N documentos mesmo com consulta vazia, enquanto score_bm25 percorre os m tokens. Para m ≥ 1, Θ(N(1 + m)) = Θ(Nm) nos três casos, sob a hipótese de hashing adotada. O contador registra Nm verificações e é zero na consulta vazia, embora N pares sejam materializados.</w:t>
      </w:r>
    </w:p>
    <w:p w14:paraId="7E0B4B98" w14:textId="77777777" w:rsidR="00414204" w:rsidRDefault="00000000">
      <w:pPr>
        <w:pStyle w:val="Ttulo2"/>
      </w:pPr>
      <w:r>
        <w:t>2.3 Busca indexada</w:t>
      </w:r>
    </w:p>
    <w:p w14:paraId="126003E0" w14:textId="77777777" w:rsidR="00414204" w:rsidRDefault="00000000">
      <w:r>
        <w:t>Em src/inverted_index.py, cada token gera inverted_index.get(term). Se a posting list existe, o código calcula idf uma vez e percorre suas entradas (doc_id, frequency), acumulando contribuições em scores. As m consultas, as P visitas e a conversão final dos C itens, com C ≤ P, produzem, para m ≥ 1:</w:t>
      </w:r>
    </w:p>
    <w:p w14:paraId="08817362" w14:textId="77777777" w:rsidR="00414204" w:rsidRDefault="00000000">
      <w:pPr>
        <w:spacing w:before="60" w:after="60"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indexada</m:t>
              </m:r>
            </m:sub>
          </m:sSub>
          <m:r>
            <w:rPr>
              <w:rFonts w:ascii="Cambria Math" w:hAnsi="Cambria Math"/>
            </w:rPr>
            <m:t>(m,P)=Θ(m+P).</m:t>
          </m:r>
        </m:oMath>
      </m:oMathPara>
    </w:p>
    <w:p w14:paraId="69342342" w14:textId="77777777" w:rsidR="00414204" w:rsidRDefault="00000000">
      <w:r>
        <w:t>Para m ≥ 1, o melhor caso tem P = 0 e custo Θ(m). O extremo de maior volume de postings tem P = mN e custo Θ(m + mN), ou Θ(mN) para N ≥ 1. Esses limites mantêm a hipótese de hashing esperado; não são garantias de pior caso absoluto de tabelas hash sob colisões adversas.</w:t>
      </w:r>
    </w:p>
    <w:p w14:paraId="10397EB6" w14:textId="77777777" w:rsidR="00414204" w:rsidRDefault="00000000">
      <w:r>
        <w:t>Sem uma distribuição das consultas, Θ(m + P) é uma expressão parametrizada, não uma média probabilística. Para m fixo e uma distribuição definida, o custo médio é Θ(1 + m + E[P]). Termos repetidos percorrem novamente a mesma lista, pois indexed_search não elimina duplicatas de query_tokens. Consultas seletivas reduzem P, mas não autorizam supor automaticamente P ≈ C.</w:t>
      </w:r>
    </w:p>
    <w:p w14:paraId="08BEB688" w14:textId="77777777" w:rsidR="00414204" w:rsidRDefault="00000000">
      <w:pPr>
        <w:pStyle w:val="Ttulo2"/>
      </w:pPr>
      <w:r>
        <w:t>2.4 Insertion Sort — melhor, pior e caso médio</w:t>
      </w:r>
    </w:p>
    <w:p w14:paraId="176D2B8B" w14:textId="77777777" w:rsidR="00414204" w:rsidRDefault="00000000">
      <w:r>
        <w:t>Para n ≥ 2, o melhor caso ocorre quando a entrada já está ordenada: há uma chamada a comes_after por iteração externa, nenhuma movimentação à esquerda e n − 1 comparações. A cópia inicial também é linear, de modo que o tempo é Θ(n). No pior caso, as chaves distintas chegam em ordem inversa, e a posição j exige j deslocamentos e j comparações:</w:t>
      </w:r>
    </w:p>
    <w:p w14:paraId="522C2672" w14:textId="77777777" w:rsidR="00414204" w:rsidRDefault="00000000">
      <w:pPr>
        <w:spacing w:before="60" w:after="60"/>
        <w:ind w:firstLine="0"/>
        <w:jc w:val="center"/>
      </w:pPr>
      <m:oMathPara>
        <m:oMath>
          <m:r>
            <w:rPr>
              <w:rFonts w:ascii="Cambria Math" w:hAnsi="Cambria Math"/>
            </w:rPr>
            <m:t>1+2+⋯+(n-1)=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n(n-1)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pior</m:t>
              </m:r>
            </m:sub>
          </m:sSub>
          <m:r>
            <w:rPr>
              <w:rFonts w:ascii="Cambria Math" w:hAnsi="Cambria Math"/>
            </w:rPr>
            <m:t>(n)=Θ(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).</m:t>
          </m:r>
        </m:oMath>
      </m:oMathPara>
    </w:p>
    <w:p w14:paraId="02CBD10A" w14:textId="77777777" w:rsidR="00414204" w:rsidRDefault="00000000">
      <w:pPr>
        <w:keepNext/>
      </w:pPr>
      <w:r>
        <w:lastRenderedPageBreak/>
        <w:t>Sob uma permutação uniforme de n chaves distintas, cada par constitui uma inversão com probabilidade 1/2. O número esperado de inversões é:</w:t>
      </w:r>
    </w:p>
    <w:p w14:paraId="601F1624" w14:textId="77777777" w:rsidR="00EE246E" w:rsidRDefault="00000000">
      <w:pPr>
        <w:spacing w:before="60" w:after="60"/>
        <w:ind w:firstLine="0"/>
        <w:jc w:val="center"/>
      </w:pPr>
      <m:oMathPara>
        <m:oMath>
          <m:r>
            <w:rPr>
              <w:rFonts w:ascii="Cambria Math" w:hAnsi="Cambria Math"/>
            </w:rPr>
            <m:t>E[I]=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n(n-1)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23A1550C" w14:textId="77777777" w:rsidR="00EE246E" w:rsidRDefault="00000000">
      <w:r>
        <w:t>Cada deslocamento elimina uma inversão; as comparações adicionais são, no máximo, lineares. Logo, o tempo médio é Θ(n²). Essa distribuição não é assegurada pela ordem de inserção dos candidatos no dicionário do projeto.</w:t>
      </w:r>
    </w:p>
    <w:p w14:paraId="7F488266" w14:textId="77777777" w:rsidR="00414204" w:rsidRDefault="00000000">
      <w:pPr>
        <w:pStyle w:val="Ttulo2"/>
      </w:pPr>
      <w:r>
        <w:t>2.5 Merge Sort — melhor, pior e caso médio</w:t>
      </w:r>
    </w:p>
    <w:p w14:paraId="1BBF897B" w14:textId="77777777" w:rsidR="00414204" w:rsidRDefault="00000000">
      <w:r>
        <w:t>As divisões ocorrem independentemente da ordem inicial. Em cada _merge, os slices left e right copiam o intervalo e os três laços, em conjunto, escrevem todos os seus elementos. Mesmo que uma metade se esgote cedo, a cópia do restante mantém custo Θ(n). Assim, para n ≥ 2, melhor, médio e pior caso têm tempo Θ(n log₂ n), como se demonstra na Seção 3.</w:t>
      </w:r>
    </w:p>
    <w:p w14:paraId="1E09E211" w14:textId="77777777" w:rsidR="00414204" w:rsidRDefault="00000000">
      <w:pPr>
        <w:pStyle w:val="Ttulo2"/>
      </w:pPr>
      <w:r>
        <w:t>2.6 Complexidade espacial</w:t>
      </w:r>
    </w:p>
    <w:p w14:paraId="7C326A5B" w14:textId="77777777" w:rsidR="00414204" w:rsidRDefault="00000000">
      <w:r>
        <w:t>A busca linear materializa N pares: espaço adicional Θ(N). Na consulta indexada, scores e list(scores.items()) ocupam Θ(C) para C ≥ 1; incluindo o estado constante da consulta vazia, Θ(1 + C). Esses valores excluem as estruturas persistentes do corpus e a lista de tokens já fornecida.</w:t>
      </w:r>
    </w:p>
    <w:p w14:paraId="35273080" w14:textId="77777777" w:rsidR="00414204" w:rsidRDefault="00000000">
      <w:r>
        <w:t>Se V é o tamanho do vocabulário e Q a quantidade total de pares termo–documento distintos do corpus, o índice persistente ocupa Θ(1 + V + Q). build_inverted_index percorre N contadores e Q entradas, com tempo esperado/amortizado Θ(1 + N + Q). Esse custo de preparação é separado do custo de cada consulta.</w:t>
      </w:r>
    </w:p>
    <w:p w14:paraId="3B7C79B0" w14:textId="77777777" w:rsidR="00414204" w:rsidRDefault="00000000">
      <w:r>
        <w:t>No Insertion Sort, result = list(pairs) copia n referências: o espaço adicional é Θ(n), embora a ordenação posterior use Θ(1). No Merge Sort, cópia inicial, slices e pilha de profundidade Θ(log n) resultam em pico Θ(n). Como left e right são criados após as chamadas recursivas, os slices de todos os níveis não coexistem.</w:t>
      </w:r>
    </w:p>
    <w:p w14:paraId="315530F3" w14:textId="77777777" w:rsidR="00414204" w:rsidRDefault="00000000">
      <w:pPr>
        <w:keepNext/>
      </w:pPr>
      <w:r>
        <w:t>O pós-processamento percorre os n resultados para construir positive, e positive[:k] copia no máximo min(k, n) elementos, mesmo se k &gt; n. Para n ≥ 1:</w:t>
      </w:r>
    </w:p>
    <w:p w14:paraId="2C43B637" w14:textId="77777777" w:rsidR="00EE246E" w:rsidRDefault="00000000">
      <w:pPr>
        <w:spacing w:before="60" w:after="60"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post</m:t>
              </m:r>
            </m:sub>
          </m:sSub>
          <m:r>
            <w:rPr>
              <w:rFonts w:ascii="Cambria Math" w:hAnsi="Cambria Math"/>
            </w:rPr>
            <m:t>(n,k)=Θ(n+min(k,n))=Θ(n).</m:t>
          </m:r>
        </m:oMath>
      </m:oMathPara>
    </w:p>
    <w:p w14:paraId="3CB230F3" w14:textId="77777777" w:rsidR="00EE246E" w:rsidRDefault="00000000">
      <w:r>
        <w:t>O espaço adicional permanece Θ(n) no pior caso. O corte não evita ordenar a lista inteira.</w:t>
      </w:r>
    </w:p>
    <w:p w14:paraId="1B0CB35F" w14:textId="77777777" w:rsidR="00414204" w:rsidRDefault="00000000">
      <w:pPr>
        <w:pStyle w:val="Ttulo2"/>
      </w:pPr>
      <w:r>
        <w:lastRenderedPageBreak/>
        <w:t>2.7 Síntese da análise</w:t>
      </w:r>
    </w:p>
    <w:p w14:paraId="5149F5DD" w14:textId="77777777" w:rsidR="00414204" w:rsidRDefault="00000000">
      <w:r>
        <w:t>A Tabela 1 resume os custos das etapas para parâmetros positivos e n ≥ 2. O espaço é adicional ao estado previamente construído e inclui as listas de saída. O pior caso das buscas refere-se ao volume de trabalho sob a hipótese de hashing esperado constante.</w:t>
      </w:r>
    </w:p>
    <w:p w14:paraId="1D69FB86" w14:textId="77777777" w:rsidR="00414204" w:rsidRDefault="00000000">
      <w:pPr>
        <w:keepNext/>
        <w:ind w:firstLine="0"/>
      </w:pPr>
      <w:r>
        <w:t>Tabela 1 – Complexidade das estratégias analisadas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98"/>
        <w:gridCol w:w="1417"/>
        <w:gridCol w:w="2098"/>
        <w:gridCol w:w="1531"/>
        <w:gridCol w:w="1928"/>
      </w:tblGrid>
      <w:tr w:rsidR="00414204" w14:paraId="75D1412E" w14:textId="77777777">
        <w:trPr>
          <w:cantSplit/>
          <w:tblHeader/>
        </w:trPr>
        <w:tc>
          <w:tcPr>
            <w:tcW w:w="209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5E30E2A" w14:textId="77777777" w:rsidR="00414204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0"/>
              </w:rPr>
              <w:t>Algoritmo/etapa</w:t>
            </w:r>
          </w:p>
        </w:tc>
        <w:tc>
          <w:tcPr>
            <w:tcW w:w="141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2A3037F" w14:textId="77777777" w:rsidR="00414204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0"/>
              </w:rPr>
              <w:t>Melhor caso</w:t>
            </w:r>
          </w:p>
        </w:tc>
        <w:tc>
          <w:tcPr>
            <w:tcW w:w="209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2CA1FB6" w14:textId="77777777" w:rsidR="00414204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0"/>
              </w:rPr>
              <w:t>Caso médio</w:t>
            </w:r>
          </w:p>
        </w:tc>
        <w:tc>
          <w:tcPr>
            <w:tcW w:w="153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4F2F7DA1" w14:textId="77777777" w:rsidR="00414204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0"/>
              </w:rPr>
              <w:t>Pior caso</w:t>
            </w:r>
          </w:p>
        </w:tc>
        <w:tc>
          <w:tcPr>
            <w:tcW w:w="192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BF374B5" w14:textId="77777777" w:rsidR="00414204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0"/>
              </w:rPr>
              <w:t>Espaço adicional</w:t>
            </w:r>
          </w:p>
        </w:tc>
      </w:tr>
      <w:tr w:rsidR="00414204" w14:paraId="0F7CB9D9" w14:textId="77777777">
        <w:trPr>
          <w:cantSplit/>
        </w:trPr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</w:tcPr>
          <w:p w14:paraId="77BE849C" w14:textId="77777777" w:rsidR="00414204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Busca linear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2F23B19" w14:textId="77777777" w:rsidR="00414204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Θ(Nm)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</w:tcPr>
          <w:p w14:paraId="01D2139D" w14:textId="77777777" w:rsidR="00414204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Θ(Nm)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347263B" w14:textId="77777777" w:rsidR="00414204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Θ(Nm)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0B92881F" w14:textId="77777777" w:rsidR="00414204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Θ(N)</w:t>
            </w:r>
          </w:p>
        </w:tc>
      </w:tr>
      <w:tr w:rsidR="00414204" w14:paraId="0E575C7F" w14:textId="77777777">
        <w:trPr>
          <w:cantSplit/>
        </w:trPr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</w:tcPr>
          <w:p w14:paraId="3EF2703B" w14:textId="77777777" w:rsidR="00414204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Busca indexada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5C85C53" w14:textId="77777777" w:rsidR="00414204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Θ(m)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</w:tcPr>
          <w:p w14:paraId="228AD4A4" w14:textId="77777777" w:rsidR="00414204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Θ(m + E[P])¹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30C4E0D" w14:textId="77777777" w:rsidR="00414204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Θ(mN)²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4A1B2496" w14:textId="77777777" w:rsidR="00414204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Θ(C)³</w:t>
            </w:r>
          </w:p>
        </w:tc>
      </w:tr>
      <w:tr w:rsidR="00414204" w14:paraId="107BB025" w14:textId="77777777">
        <w:trPr>
          <w:cantSplit/>
        </w:trPr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</w:tcPr>
          <w:p w14:paraId="48842AFC" w14:textId="77777777" w:rsidR="00414204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Insertion Sort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171DDE4" w14:textId="77777777" w:rsidR="00414204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Θ(n)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</w:tcPr>
          <w:p w14:paraId="585A2D39" w14:textId="77777777" w:rsidR="00414204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Θ(n²)⁴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685C2CB" w14:textId="77777777" w:rsidR="00414204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Θ(n²)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248EAC7B" w14:textId="77777777" w:rsidR="00414204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Θ(n)</w:t>
            </w:r>
          </w:p>
        </w:tc>
      </w:tr>
      <w:tr w:rsidR="00414204" w14:paraId="76743F85" w14:textId="77777777">
        <w:trPr>
          <w:cantSplit/>
        </w:trPr>
        <w:tc>
          <w:tcPr>
            <w:tcW w:w="209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4213D86" w14:textId="77777777" w:rsidR="00414204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Merge Sort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A4245D3" w14:textId="77777777" w:rsidR="00414204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Θ(n log₂ n)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B7D8B24" w14:textId="77777777" w:rsidR="00414204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Θ(n log₂ n)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A4FB59A" w14:textId="77777777" w:rsidR="00414204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Θ(n log₂ n)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EF6A067" w14:textId="77777777" w:rsidR="00414204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Θ(n)</w:t>
            </w:r>
          </w:p>
        </w:tc>
      </w:tr>
    </w:tbl>
    <w:p w14:paraId="64B5C2AE" w14:textId="77777777" w:rsidR="00414204" w:rsidRDefault="00000000">
      <w:pPr>
        <w:spacing w:line="240" w:lineRule="auto"/>
        <w:ind w:firstLine="0"/>
      </w:pPr>
      <w:r>
        <w:rPr>
          <w:sz w:val="20"/>
        </w:rPr>
        <w:t>¹ m fixo e distribuição definida para P. ² Maior volume de postings, não pior caso absoluto de hashing. ³ Θ(1 + C) se C = 0. ⁴ Permutação uniforme de chaves distintas. Forma geral da busca linear, incluindo consulta vazia: Θ(N(1 + m)), para N ≥ 1.</w:t>
      </w:r>
    </w:p>
    <w:p w14:paraId="2BFA86AC" w14:textId="77777777" w:rsidR="00AB139B" w:rsidRDefault="00AB139B"/>
    <w:p w14:paraId="450D38D2" w14:textId="77777777" w:rsidR="00414204" w:rsidRDefault="00000000">
      <w:r>
        <w:t xml:space="preserve">A </w:t>
      </w:r>
      <w:proofErr w:type="spellStart"/>
      <w:r>
        <w:t>Figura</w:t>
      </w:r>
      <w:proofErr w:type="spellEnd"/>
      <w:r>
        <w:t xml:space="preserve"> 1 </w:t>
      </w:r>
      <w:proofErr w:type="spellStart"/>
      <w:r>
        <w:t>compara</w:t>
      </w:r>
      <w:proofErr w:type="spellEnd"/>
      <w:r>
        <w:t xml:space="preserve"> </w:t>
      </w:r>
      <w:proofErr w:type="spellStart"/>
      <w:r>
        <w:t>funções</w:t>
      </w:r>
      <w:proofErr w:type="spellEnd"/>
      <w:r>
        <w:t xml:space="preserve"> representativas das classes assintóticas. Os valores não são tempos nem contagens medidas; constantes e custos de execução não estão calibrados. A curva quadrática representa o pior caso e o caso médio assumido do Insertion Sort, não seu melhor caso linear.</w:t>
      </w:r>
    </w:p>
    <w:p w14:paraId="27499CF1" w14:textId="77777777" w:rsidR="00414204" w:rsidRDefault="00000000">
      <w:pPr>
        <w:keepNext/>
        <w:spacing w:line="240" w:lineRule="auto"/>
        <w:ind w:firstLine="0"/>
      </w:pPr>
      <w:r>
        <w:t>Figura 1 – Crescimento assintótico de Insertion Sort e Merge Sort</w:t>
      </w:r>
    </w:p>
    <w:p w14:paraId="4E169C6C" w14:textId="77777777" w:rsidR="00414204" w:rsidRDefault="00000000">
      <w:pPr>
        <w:keepNext/>
        <w:spacing w:line="240" w:lineRule="auto"/>
        <w:ind w:firstLine="0"/>
      </w:pPr>
      <w:r>
        <w:rPr>
          <w:noProof/>
        </w:rPr>
        <w:drawing>
          <wp:inline distT="0" distB="0" distL="0" distR="0" wp14:anchorId="0C4F48F8" wp14:editId="58AF0C50">
            <wp:extent cx="5652000" cy="22700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sciment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27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BB107" w14:textId="77777777" w:rsidR="00414204" w:rsidRDefault="00000000">
      <w:pPr>
        <w:spacing w:line="240" w:lineRule="auto"/>
        <w:ind w:firstLine="0"/>
      </w:pPr>
      <w:r>
        <w:rPr>
          <w:sz w:val="20"/>
        </w:rPr>
        <w:t>Fonte: elaboração própria (2026).</w:t>
      </w:r>
    </w:p>
    <w:p w14:paraId="2843328F" w14:textId="77777777" w:rsidR="00414204" w:rsidRDefault="00000000">
      <w:pPr>
        <w:pStyle w:val="Ttulo2"/>
      </w:pPr>
      <w:r>
        <w:t>2.8 Limitações do modelo RAM e relação com os experimentos</w:t>
      </w:r>
    </w:p>
    <w:p w14:paraId="34F769B2" w14:textId="77777777" w:rsidR="00414204" w:rsidRDefault="00000000">
      <w:r>
        <w:t>Em sorting.py, comparisons conta chamadas a comes_after, e não cada comparação primitiva executada dentro desse comparador. Deslocamentos, cópias, testes dos laços e incrementos não são integralmente contados. Em linear_search, n_operations = Nm; em indexed_search, n_operations = m + P. Assim, essas métricas representam eventos definidos no código, não o número completo de operações RAM.</w:t>
      </w:r>
    </w:p>
    <w:p w14:paraId="129EB206" w14:textId="77777777" w:rsidR="00414204" w:rsidRDefault="00000000">
      <w:r>
        <w:lastRenderedPageBreak/>
        <w:t>O pipeline expõe search_comparisons e sort_comparisons, mas não mede tempo ou memória. Em C4, ambos são preenchidos com zero, o que indica ausência de instrumentação dessas operações, não trabalho computacional nulo. A leitura do corpus, normalização, hashing de strings, alocação, cache e custos do interpretador exigem atenção ao delimitar as medições. Tempos de consulta devem ser separados da preparação do corpus e do índice.</w:t>
      </w:r>
    </w:p>
    <w:p w14:paraId="6D205A48" w14:textId="77777777" w:rsidR="00414204" w:rsidRDefault="00000000">
      <w:pPr>
        <w:pStyle w:val="Ttulo1"/>
      </w:pPr>
      <w:r>
        <w:t>3 RECORRÊNCIA DO MERGE SORT</w:t>
      </w:r>
    </w:p>
    <w:p w14:paraId="0D346EA6" w14:textId="77777777" w:rsidR="00414204" w:rsidRDefault="00000000">
      <w:pPr>
        <w:pStyle w:val="Ttulo2"/>
      </w:pPr>
      <w:r>
        <w:t>3.1 Derivação da recorrência</w:t>
      </w:r>
    </w:p>
    <w:p w14:paraId="2F859EC3" w14:textId="77777777" w:rsidR="00414204" w:rsidRDefault="00000000">
      <w:r>
        <w:t>Se T(n) representa o custo de _merge_sort sobre n elementos, o teste do caso base custa Θ(1). Para n ≥ 2, o cálculo de mid é constante; as chamadas sobre [start, mid) e [mid, end) geram dois subproblemas. Em _merge, os slices copiam n referências e os laços escrevem n posições. Para n potência de dois:</w:t>
      </w:r>
    </w:p>
    <w:p w14:paraId="34286B1E" w14:textId="77777777" w:rsidR="00414204" w:rsidRDefault="00000000">
      <w:pPr>
        <w:spacing w:before="60" w:after="60"/>
        <w:ind w:firstLine="0"/>
        <w:jc w:val="center"/>
      </w:pPr>
      <m:oMathPara>
        <m:oMath>
          <m:r>
            <w:rPr>
              <w:rFonts w:ascii="Cambria Math" w:hAnsi="Cambria Math"/>
            </w:rPr>
            <m:t>T(n)=2T(n/2)+Θ(n),T(0),T(1)=Θ(1).</m:t>
          </m:r>
        </m:oMath>
      </m:oMathPara>
    </w:p>
    <w:p w14:paraId="0DA2344B" w14:textId="77777777" w:rsidR="00414204" w:rsidRDefault="00000000">
      <w:r>
        <w:t>O fator 2 corresponde às duas chamadas recursivas; n/2, ao tamanho de cada metade; Θ(n), à criação de left e right e à intercalação. A cópia result = list(pairs), feita uma única vez pela função externa, acrescenta Θ(n) ao custo total, sem alterar a solução assintótica.</w:t>
      </w:r>
    </w:p>
    <w:p w14:paraId="22BCE548" w14:textId="77777777" w:rsidR="00414204" w:rsidRDefault="00000000">
      <w:pPr>
        <w:pStyle w:val="Ttulo2"/>
      </w:pPr>
      <w:r>
        <w:t>3.2 Resolução pelo Teorema Mestre</w:t>
      </w:r>
    </w:p>
    <w:p w14:paraId="43B4D24C" w14:textId="77777777" w:rsidR="00414204" w:rsidRDefault="00000000">
      <w:r>
        <w:t>Na forma T(n) = aT(n/b) + f(n), identificam-se a = 2, b = 2 e f(n) = Θ(n). Como n elevado a log₂ 2 é n, o trabalho não recursivo coincide com a função crítica. Pelo caso balanceado do Teorema Mestre (Cormen et al., 2022):</w:t>
      </w:r>
    </w:p>
    <w:p w14:paraId="0AF490F8" w14:textId="77777777" w:rsidR="00414204" w:rsidRDefault="00000000">
      <w:pPr>
        <w:spacing w:before="60" w:after="60"/>
        <w:ind w:firstLine="0"/>
        <w:jc w:val="center"/>
      </w:pPr>
      <m:oMathPara>
        <m:oMath>
          <m:r>
            <w:rPr>
              <w:rFonts w:ascii="Cambria Math" w:hAnsi="Cambria Math"/>
            </w:rPr>
            <m:t>T(n)=Θ(n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n).</m:t>
          </m:r>
        </m:oMath>
      </m:oMathPara>
    </w:p>
    <w:p w14:paraId="636A2806" w14:textId="77777777" w:rsidR="00414204" w:rsidRDefault="00000000">
      <w:pPr>
        <w:pStyle w:val="Ttulo2"/>
      </w:pPr>
      <w:r>
        <w:t>3.3 Árvore de recursão</w:t>
      </w:r>
    </w:p>
    <w:p w14:paraId="7A8E5547" w14:textId="77777777" w:rsidR="00414204" w:rsidRDefault="00000000">
      <w:r>
        <w:t>Para n potência de dois, o nível ℓ contém 2ˡ intervalos de n/2ˡ elementos. O trabalho não recursivo por nível interno é 2ˡ · Θ(n/2ˡ) = Θ(n). Há log₂ n níveis internos e n folhas com custo constante. Somando-os, obtém-se Θ(n log₂ n) + Θ(n). A Figura 2 representa os primeiros níveis e a base, conforme a interpretação de divisão e conquista discutida por Erickson (2019).</w:t>
      </w:r>
    </w:p>
    <w:p w14:paraId="416A8299" w14:textId="77777777" w:rsidR="00414204" w:rsidRDefault="00000000">
      <w:pPr>
        <w:keepNext/>
        <w:spacing w:line="240" w:lineRule="auto"/>
        <w:ind w:firstLine="0"/>
      </w:pPr>
      <w:r>
        <w:lastRenderedPageBreak/>
        <w:t>Figura 2 – Árvore de recursão do Merge Sort</w:t>
      </w:r>
    </w:p>
    <w:p w14:paraId="2E210086" w14:textId="77777777" w:rsidR="00414204" w:rsidRDefault="00000000">
      <w:pPr>
        <w:keepNext/>
        <w:spacing w:line="240" w:lineRule="auto"/>
        <w:ind w:firstLine="0"/>
      </w:pPr>
      <w:r>
        <w:rPr>
          <w:noProof/>
        </w:rPr>
        <w:drawing>
          <wp:inline distT="0" distB="0" distL="0" distR="0" wp14:anchorId="4E783812" wp14:editId="750BF0AA">
            <wp:extent cx="5652000" cy="24090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vo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40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DDF75" w14:textId="77777777" w:rsidR="00AB139B" w:rsidRDefault="00AB139B">
      <w:pPr>
        <w:pStyle w:val="Ttulo2"/>
      </w:pPr>
    </w:p>
    <w:p w14:paraId="6C126FFB" w14:textId="77777777" w:rsidR="00414204" w:rsidRDefault="00000000">
      <w:pPr>
        <w:pStyle w:val="Ttulo2"/>
      </w:pPr>
      <w:r>
        <w:t xml:space="preserve">3.4 Tratamento de </w:t>
      </w:r>
      <w:proofErr w:type="spellStart"/>
      <w:r>
        <w:t>piso</w:t>
      </w:r>
      <w:proofErr w:type="spellEnd"/>
      <w:r>
        <w:t xml:space="preserve"> e </w:t>
      </w:r>
      <w:proofErr w:type="spellStart"/>
      <w:r>
        <w:t>teto</w:t>
      </w:r>
      <w:proofErr w:type="spellEnd"/>
    </w:p>
    <w:p w14:paraId="1A5EE047" w14:textId="77777777" w:rsidR="00414204" w:rsidRDefault="00000000">
      <w:r>
        <w:t>O código usa divisão inteira e não exige n par. A metade esquerda tem ⌊n/2⌋ elementos e a direita, ⌈n/2⌉. A recorrência correspondente é:</w:t>
      </w:r>
    </w:p>
    <w:p w14:paraId="44CED371" w14:textId="77777777" w:rsidR="00414204" w:rsidRDefault="00000000">
      <w:pPr>
        <w:spacing w:before="60" w:after="60"/>
        <w:ind w:firstLine="0"/>
        <w:jc w:val="center"/>
      </w:pPr>
      <m:oMathPara>
        <m:oMath>
          <m:r>
            <w:rPr>
              <w:rFonts w:ascii="Cambria Math" w:hAnsi="Cambria Math"/>
            </w:rPr>
            <m:t>T(n)=T(⌊n/2⌋)+T(⌈n/2⌉)+Θ(n).</m:t>
          </m:r>
        </m:oMath>
      </m:oMathPara>
    </w:p>
    <w:p w14:paraId="4D92731C" w14:textId="77777777" w:rsidR="00414204" w:rsidRDefault="00000000">
      <w:r>
        <w:t>A árvore permanece balanceada, com altura ⌈log₂ n⌉. Em cada nível, os intervalos são disjuntos e somam no máximo n elementos, dando o limite O(n log n). Nos primeiros ⌊log₂ n⌋ níveis internos, os intervalos ainda processados somam n elementos, com custo linear por nível, o que fornece Ω(n log n). Portanto, os arredondamentos preservam Θ(n log n). Esse tratamento é compatível com resultados mais gerais para recorrências de divisão e conquista com particionamentos não exatamente iguais (Roura, 2001).</w:t>
      </w:r>
    </w:p>
    <w:p w14:paraId="0656E9F1" w14:textId="77777777" w:rsidR="00414204" w:rsidRDefault="00000000">
      <w:pPr>
        <w:pStyle w:val="Ttulo2"/>
      </w:pPr>
      <w:r>
        <w:t>3.5 Relação da recorrência com os resultados experimentais</w:t>
      </w:r>
    </w:p>
    <w:p w14:paraId="4F598430" w14:textId="77777777" w:rsidR="00414204" w:rsidRDefault="00000000">
      <w:r>
        <w:t>A variável n da recorrência é a entrada real da ordenação: N em C1 e C em C2/C3. Para comparar C2 e C3, as consultas, o corpus e os candidatos devem ser os mesmos. A recorrência prevê crescimento assintótico, mas não determina um tempo em segundos nem um ponto de cruzamento entre os algoritmos. Os contadores precisam ser interpretados junto ao tamanho dos candidatos e à ordem de entrada.</w:t>
      </w:r>
    </w:p>
    <w:p w14:paraId="383103C6" w14:textId="77777777" w:rsidR="00414204" w:rsidRDefault="00000000">
      <w:pPr>
        <w:pStyle w:val="Ttulo1"/>
      </w:pPr>
      <w:r>
        <w:t>4 RELAÇÃO ENTRE A ANÁLISE TEÓRICA E O PROTÓTIPO</w:t>
      </w:r>
    </w:p>
    <w:p w14:paraId="4B6A90B4" w14:textId="77777777" w:rsidR="00414204" w:rsidRDefault="00000000">
      <w:r>
        <w:t>As provas justificam a ordem produzida por insertion_sort e merge_sort; a análise distingue o custo de recuperar pares do custo de ordená-los. Em C1, todos os N documentos são ordenados antes da remoção de scores não positivos. Em C2 e C3, a tabela hash e as posting lists restringem a entrada a C documentos, mantendo o mesmo critério de ordenação.</w:t>
      </w:r>
    </w:p>
    <w:p w14:paraId="523E380F" w14:textId="77777777" w:rsidR="00414204" w:rsidRDefault="00000000">
      <w:r>
        <w:lastRenderedPageBreak/>
        <w:t>Sob as hipóteses declaradas, C2 combina Θ(m + P) com tempo entre Θ(C) e Θ(C²), enquanto C3 combina Θ(m + P) com Θ(C log C), para C ≥ 2. A recorrência descreve apenas o Merge Sort: indexed_search usa dict e não executa busca binária. Essas relações permitem confrontar a teoria com as métricas do protótipo sem atribuir aos contadores uma abrangência que eles não possuem.</w:t>
      </w:r>
    </w:p>
    <w:p w14:paraId="37F97C27" w14:textId="77777777" w:rsidR="00414204" w:rsidRDefault="00000000">
      <w:pPr>
        <w:pStyle w:val="Ttulo1"/>
      </w:pPr>
      <w:r>
        <w:t>REFERÊNCIAS</w:t>
      </w:r>
    </w:p>
    <w:p w14:paraId="791CC2CD" w14:textId="77777777" w:rsidR="00EE246E" w:rsidRDefault="00000000">
      <w:pPr>
        <w:keepLines/>
        <w:spacing w:after="240" w:line="240" w:lineRule="auto"/>
        <w:ind w:firstLine="0"/>
        <w:jc w:val="left"/>
      </w:pPr>
      <w:r>
        <w:t xml:space="preserve">COOK, Stephen A.; RECKHOW, Robert A. Time bounded random access machines. </w:t>
      </w:r>
      <w:r>
        <w:rPr>
          <w:b/>
        </w:rPr>
        <w:t>Journal of Computer and System Sciences</w:t>
      </w:r>
      <w:r>
        <w:t>, v. 7, n. 4, p. 354–375, 1973. DOI: 10.1016/S0022-0000(73)80029-7.</w:t>
      </w:r>
    </w:p>
    <w:p w14:paraId="5F6A1C1F" w14:textId="77777777" w:rsidR="00EE246E" w:rsidRDefault="00000000">
      <w:pPr>
        <w:keepLines/>
        <w:spacing w:after="240" w:line="240" w:lineRule="auto"/>
        <w:ind w:firstLine="0"/>
        <w:jc w:val="left"/>
      </w:pPr>
      <w:r>
        <w:t xml:space="preserve">CORMEN, Thomas H.; LEISERSON, Charles E.; RIVEST, Ronald L.; STEIN, Clifford. </w:t>
      </w:r>
      <w:r>
        <w:rPr>
          <w:b/>
        </w:rPr>
        <w:t>Introduction to algorithms</w:t>
      </w:r>
      <w:r>
        <w:t>. 4. ed. Cambridge, MA: MIT Press, 2022.</w:t>
      </w:r>
    </w:p>
    <w:p w14:paraId="04C5AF9A" w14:textId="77777777" w:rsidR="00EE246E" w:rsidRDefault="00000000">
      <w:pPr>
        <w:keepLines/>
        <w:spacing w:after="240" w:line="240" w:lineRule="auto"/>
        <w:ind w:firstLine="0"/>
        <w:jc w:val="left"/>
      </w:pPr>
      <w:r>
        <w:t xml:space="preserve">ERICKSON, Jeff. </w:t>
      </w:r>
      <w:r>
        <w:rPr>
          <w:b/>
        </w:rPr>
        <w:t>Algorithms</w:t>
      </w:r>
      <w:r>
        <w:t>. [Urbana, IL]: Jeff Erickson, 2019. Disponível em: https://jeffe.cs.illinois.edu/teaching/algorithms/. Acesso em: 20 set. 2026.</w:t>
      </w:r>
    </w:p>
    <w:p w14:paraId="2EEE4E5C" w14:textId="77777777" w:rsidR="00EE246E" w:rsidRDefault="00000000">
      <w:pPr>
        <w:keepLines/>
        <w:spacing w:after="240" w:line="240" w:lineRule="auto"/>
        <w:ind w:firstLine="0"/>
        <w:jc w:val="left"/>
      </w:pPr>
      <w:r>
        <w:t xml:space="preserve">HOARE, C. A. R. An axiomatic basis for computer programming. </w:t>
      </w:r>
      <w:r>
        <w:rPr>
          <w:b/>
        </w:rPr>
        <w:t>Communications of the ACM</w:t>
      </w:r>
      <w:r>
        <w:t>, v. 12, n. 10, p. 576–580, 1969. DOI: 10.1145/363235.363259.</w:t>
      </w:r>
    </w:p>
    <w:p w14:paraId="0740E7BB" w14:textId="77777777" w:rsidR="00EE246E" w:rsidRDefault="00000000">
      <w:pPr>
        <w:keepLines/>
        <w:spacing w:after="240" w:line="240" w:lineRule="auto"/>
        <w:ind w:firstLine="0"/>
        <w:jc w:val="left"/>
      </w:pPr>
      <w:r>
        <w:t xml:space="preserve">ROURA, Salvador. Improved master theorems for divide-and-conquer recurrences. </w:t>
      </w:r>
      <w:r>
        <w:rPr>
          <w:b/>
        </w:rPr>
        <w:t>Journal of the ACM</w:t>
      </w:r>
      <w:r>
        <w:t>, v. 48, n. 2, p. 170–205, 2001. DOI: 10.1145/375827.375837.</w:t>
      </w:r>
    </w:p>
    <w:p w14:paraId="6006AF46" w14:textId="77777777" w:rsidR="00EE246E" w:rsidRDefault="00000000">
      <w:pPr>
        <w:keepLines/>
        <w:spacing w:after="240" w:line="240" w:lineRule="auto"/>
        <w:ind w:firstLine="0"/>
        <w:jc w:val="left"/>
      </w:pPr>
      <w:r>
        <w:t xml:space="preserve">WEN, Cheng et al. Enchanting program specification synthesis by large language models using static analysis and program verification. In: COMPUTER AIDED VERIFICATION, 2024. </w:t>
      </w:r>
      <w:r>
        <w:rPr>
          <w:b/>
        </w:rPr>
        <w:t>Computer Aided Verification – CAV 2024</w:t>
      </w:r>
      <w:r>
        <w:t>. Cham: Springer, 2024. p. 302–328. (Lecture Notes in Computer Science, v. 14682). DOI: 10.1007/978-3-031-65630-9_16.</w:t>
      </w:r>
    </w:p>
    <w:p w14:paraId="7B7EEF10" w14:textId="77777777" w:rsidR="00EE246E" w:rsidRDefault="00000000">
      <w:pPr>
        <w:keepLines/>
        <w:spacing w:after="240" w:line="240" w:lineRule="auto"/>
        <w:ind w:firstLine="0"/>
        <w:jc w:val="left"/>
      </w:pPr>
      <w:r>
        <w:t xml:space="preserve">WU, Guangyuan et al. LLM meets bounded model checking: neuro-symbolic loop invariant inference. In: IEEE/ACM INTERNATIONAL CONFERENCE ON AUTOMATED SOFTWARE ENGINEERING, 39., 2024, Sacramento. </w:t>
      </w:r>
      <w:r>
        <w:rPr>
          <w:b/>
        </w:rPr>
        <w:t>Proceedings [...]</w:t>
      </w:r>
      <w:r>
        <w:t>. New York: ACM, 2024. p. 406–417. DOI: 10.1145/3691620.3695014.</w:t>
      </w:r>
    </w:p>
    <w:sectPr w:rsidR="00EE246E" w:rsidSect="00034616">
      <w:headerReference w:type="default" r:id="rId10"/>
      <w:pgSz w:w="11906" w:h="16838"/>
      <w:pgMar w:top="1701" w:right="1134" w:bottom="1134" w:left="1701" w:header="8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47421" w14:textId="77777777" w:rsidR="000B6744" w:rsidRDefault="000B6744">
      <w:pPr>
        <w:spacing w:line="240" w:lineRule="auto"/>
      </w:pPr>
      <w:r>
        <w:separator/>
      </w:r>
    </w:p>
  </w:endnote>
  <w:endnote w:type="continuationSeparator" w:id="0">
    <w:p w14:paraId="7B7736C3" w14:textId="77777777" w:rsidR="000B6744" w:rsidRDefault="000B67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540EA" w14:textId="77777777" w:rsidR="000B6744" w:rsidRDefault="000B6744">
      <w:pPr>
        <w:spacing w:line="240" w:lineRule="auto"/>
      </w:pPr>
      <w:r>
        <w:separator/>
      </w:r>
    </w:p>
  </w:footnote>
  <w:footnote w:type="continuationSeparator" w:id="0">
    <w:p w14:paraId="3A2F890B" w14:textId="77777777" w:rsidR="000B6744" w:rsidRDefault="000B674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8EC20" w14:textId="77777777" w:rsidR="00414204" w:rsidRDefault="00000000">
    <w:pPr>
      <w:pStyle w:val="Cabealho"/>
      <w:ind w:firstLine="0"/>
      <w:jc w:val="right"/>
    </w:pPr>
    <w:r>
      <w:fldChar w:fldCharType="begin"/>
    </w:r>
    <w:r>
      <w:instrText>PAGE</w:instrText>
    </w:r>
    <w:r>
      <w:fldChar w:fldCharType="separate"/>
    </w:r>
    <w:r w:rsidR="009E6977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8423266">
    <w:abstractNumId w:val="8"/>
  </w:num>
  <w:num w:numId="2" w16cid:durableId="1017119499">
    <w:abstractNumId w:val="6"/>
  </w:num>
  <w:num w:numId="3" w16cid:durableId="705176127">
    <w:abstractNumId w:val="5"/>
  </w:num>
  <w:num w:numId="4" w16cid:durableId="317222873">
    <w:abstractNumId w:val="4"/>
  </w:num>
  <w:num w:numId="5" w16cid:durableId="1090470534">
    <w:abstractNumId w:val="7"/>
  </w:num>
  <w:num w:numId="6" w16cid:durableId="155729172">
    <w:abstractNumId w:val="3"/>
  </w:num>
  <w:num w:numId="7" w16cid:durableId="1333489603">
    <w:abstractNumId w:val="2"/>
  </w:num>
  <w:num w:numId="8" w16cid:durableId="1352759253">
    <w:abstractNumId w:val="1"/>
  </w:num>
  <w:num w:numId="9" w16cid:durableId="745692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744"/>
    <w:rsid w:val="0015074B"/>
    <w:rsid w:val="0029639D"/>
    <w:rsid w:val="00326F90"/>
    <w:rsid w:val="003E2B9E"/>
    <w:rsid w:val="00414204"/>
    <w:rsid w:val="009E6977"/>
    <w:rsid w:val="00AA1D8D"/>
    <w:rsid w:val="00AB139B"/>
    <w:rsid w:val="00B47730"/>
    <w:rsid w:val="00B841C1"/>
    <w:rsid w:val="00B92B1E"/>
    <w:rsid w:val="00CB0664"/>
    <w:rsid w:val="00EE24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B3DC8C"/>
  <w14:defaultImageDpi w14:val="300"/>
  <w15:docId w15:val="{AF731708-AB0D-4FFE-A56C-6D935D6CA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20" w:after="60"/>
      <w:ind w:firstLine="0"/>
      <w:outlineLvl w:val="0"/>
    </w:pPr>
    <w:rPr>
      <w:b/>
      <w:bCs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20" w:after="60"/>
      <w:ind w:firstLine="0"/>
      <w:outlineLvl w:val="1"/>
    </w:pPr>
    <w:rPr>
      <w:b/>
      <w:bCs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20" w:after="60"/>
      <w:ind w:firstLine="0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rPr>
      <w:b/>
      <w:bCs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2775</Words>
  <Characters>14990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Prova de corretude, análise no modelo RAM e recorrências</dc:title>
  <dc:subject/>
  <dc:creator>Sidney Matheus Santos de Andrade</dc:creator>
  <cp:keywords/>
  <dc:description>generated by python-docx</dc:description>
  <cp:lastModifiedBy>Matheus Andrade</cp:lastModifiedBy>
  <cp:revision>2</cp:revision>
  <dcterms:created xsi:type="dcterms:W3CDTF">2026-09-20T18:14:00Z</dcterms:created>
  <dcterms:modified xsi:type="dcterms:W3CDTF">2026-09-20T18:14:00Z</dcterms:modified>
  <cp:category/>
</cp:coreProperties>
</file>