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20"/>
        <w:jc w:val="center"/>
      </w:pPr>
      <w:r>
        <w:rPr>
          <w:rFonts w:ascii="黑体" w:hAnsi="黑体" w:eastAsia="黑体"/>
          <w:b/>
          <w:sz w:val="22"/>
        </w:rPr>
        <w:t>文档编号：学院学生综合服务与党团管理平台 -- SDS -- 1.0</w:t>
      </w:r>
    </w:p>
    <w:p/>
    <w:p>
      <w:pPr>
        <w:spacing w:after="240"/>
        <w:jc w:val="center"/>
      </w:pPr>
      <w:r>
        <w:rPr>
          <w:rFonts w:ascii="黑体" w:hAnsi="黑体" w:eastAsia="黑体"/>
          <w:b/>
          <w:sz w:val="36"/>
        </w:rPr>
        <w:t>学院学生综合服务与党团管理平台</w:t>
      </w:r>
    </w:p>
    <w:p>
      <w:pPr>
        <w:spacing w:after="360"/>
        <w:jc w:val="center"/>
      </w:pPr>
      <w:r>
        <w:rPr>
          <w:rFonts w:ascii="黑体" w:hAnsi="黑体" w:eastAsia="黑体"/>
          <w:b/>
          <w:sz w:val="36"/>
        </w:rPr>
        <w:t>软件设计规格说明书</w:t>
      </w:r>
    </w:p>
    <w:p>
      <w:pPr>
        <w:spacing w:after="480"/>
        <w:jc w:val="center"/>
      </w:pPr>
      <w:r>
        <w:rPr>
          <w:rFonts w:ascii="黑体" w:hAnsi="黑体" w:eastAsia="黑体"/>
          <w:b/>
          <w:sz w:val="24"/>
        </w:rPr>
        <w:t>日期：2026年5月15日</w:t>
      </w:r>
    </w:p>
    <w:p>
      <w:pPr>
        <w:spacing w:after="120"/>
        <w:jc w:val="center"/>
      </w:pPr>
      <w:r>
        <w:rPr>
          <w:rFonts w:ascii="黑体" w:hAnsi="黑体" w:eastAsia="黑体"/>
          <w:b/>
          <w:sz w:val="24"/>
        </w:rPr>
        <w:t>文档变更历史记录</w:t>
      </w:r>
    </w:p>
    <w:tbl>
      <w:tblPr>
        <w:tblStyle w:val="a9"/>
        <w:tblW w:type="auto" w:w="0"/>
        <w:tblLook w:firstColumn="1" w:firstRow="1" w:lastColumn="0" w:lastRow="0" w:noHBand="0" w:noVBand="1" w:val="04A0"/>
      </w:tblPr>
      <w:tblGrid>
        <w:gridCol w:w="1662"/>
        <w:gridCol w:w="1662"/>
        <w:gridCol w:w="1662"/>
        <w:gridCol w:w="1662"/>
        <w:gridCol w:w="1662"/>
      </w:tblGrid>
      <w:tr>
        <w:tc>
          <w:tcPr>
            <w:tcW w:type="dxa" w:w="1662"/>
          </w:tcPr>
          <w:p>
            <w:pPr>
              <w:jc w:val="center"/>
            </w:pPr>
            <w:r>
              <w:rPr>
                <w:b/>
              </w:rPr>
            </w:r>
            <w:r>
              <w:rPr>
                <w:rFonts w:ascii="宋体" w:hAnsi="宋体" w:eastAsia="宋体"/>
                <w:b/>
                <w:sz w:val="18"/>
              </w:rPr>
              <w:t>序号</w:t>
            </w:r>
          </w:p>
        </w:tc>
        <w:tc>
          <w:tcPr>
            <w:tcW w:type="dxa" w:w="1662"/>
          </w:tcPr>
          <w:p>
            <w:pPr>
              <w:jc w:val="center"/>
            </w:pPr>
            <w:r>
              <w:rPr>
                <w:b/>
              </w:rPr>
            </w:r>
            <w:r>
              <w:rPr>
                <w:rFonts w:ascii="宋体" w:hAnsi="宋体" w:eastAsia="宋体"/>
                <w:b/>
                <w:sz w:val="18"/>
              </w:rPr>
              <w:t>变更日期</w:t>
            </w:r>
          </w:p>
        </w:tc>
        <w:tc>
          <w:tcPr>
            <w:tcW w:type="dxa" w:w="1662"/>
          </w:tcPr>
          <w:p>
            <w:pPr>
              <w:jc w:val="center"/>
            </w:pPr>
            <w:r>
              <w:rPr>
                <w:b/>
              </w:rPr>
            </w:r>
            <w:r>
              <w:rPr>
                <w:rFonts w:ascii="宋体" w:hAnsi="宋体" w:eastAsia="宋体"/>
                <w:b/>
                <w:sz w:val="18"/>
              </w:rPr>
              <w:t>变更人员</w:t>
            </w:r>
          </w:p>
        </w:tc>
        <w:tc>
          <w:tcPr>
            <w:tcW w:type="dxa" w:w="1662"/>
          </w:tcPr>
          <w:p>
            <w:pPr>
              <w:jc w:val="center"/>
            </w:pPr>
            <w:r>
              <w:rPr>
                <w:b/>
              </w:rPr>
            </w:r>
            <w:r>
              <w:rPr>
                <w:rFonts w:ascii="宋体" w:hAnsi="宋体" w:eastAsia="宋体"/>
                <w:b/>
                <w:sz w:val="18"/>
              </w:rPr>
              <w:t>变更内容详情描述</w:t>
            </w:r>
          </w:p>
        </w:tc>
        <w:tc>
          <w:tcPr>
            <w:tcW w:type="dxa" w:w="1662"/>
          </w:tcPr>
          <w:p>
            <w:pPr>
              <w:jc w:val="center"/>
            </w:pPr>
            <w:r>
              <w:rPr>
                <w:b/>
              </w:rPr>
            </w:r>
            <w:r>
              <w:rPr>
                <w:rFonts w:ascii="宋体" w:hAnsi="宋体" w:eastAsia="宋体"/>
                <w:b/>
                <w:sz w:val="18"/>
              </w:rPr>
              <w:t>版本</w:t>
            </w:r>
          </w:p>
        </w:tc>
      </w:tr>
      <w:tr>
        <w:tc>
          <w:tcPr>
            <w:tcW w:type="dxa" w:w="1662"/>
          </w:tcPr>
          <w:p>
            <w:pPr>
              <w:jc w:val="center"/>
            </w:pPr>
            <w:r/>
            <w:r>
              <w:rPr>
                <w:rFonts w:ascii="宋体" w:hAnsi="宋体" w:eastAsia="宋体"/>
                <w:b w:val="0"/>
                <w:sz w:val="18"/>
              </w:rPr>
              <w:t>1</w:t>
            </w:r>
          </w:p>
        </w:tc>
        <w:tc>
          <w:tcPr>
            <w:tcW w:type="dxa" w:w="1662"/>
          </w:tcPr>
          <w:p>
            <w:pPr>
              <w:jc w:val="center"/>
            </w:pPr>
            <w:r/>
            <w:r>
              <w:rPr>
                <w:rFonts w:ascii="宋体" w:hAnsi="宋体" w:eastAsia="宋体"/>
                <w:b w:val="0"/>
                <w:sz w:val="18"/>
              </w:rPr>
              <w:t>2026.5.12</w:t>
            </w:r>
          </w:p>
        </w:tc>
        <w:tc>
          <w:tcPr>
            <w:tcW w:type="dxa" w:w="1662"/>
          </w:tcPr>
          <w:p>
            <w:pPr>
              <w:jc w:val="center"/>
            </w:pPr>
            <w:r/>
            <w:r>
              <w:rPr>
                <w:rFonts w:ascii="宋体" w:hAnsi="宋体" w:eastAsia="宋体"/>
                <w:b w:val="0"/>
                <w:sz w:val="18"/>
              </w:rPr>
              <w:t>钟晓懿</w:t>
            </w:r>
          </w:p>
        </w:tc>
        <w:tc>
          <w:tcPr>
            <w:tcW w:type="dxa" w:w="1662"/>
          </w:tcPr>
          <w:p>
            <w:pPr>
              <w:jc w:val="center"/>
            </w:pPr>
            <w:r/>
            <w:r>
              <w:rPr>
                <w:rFonts w:ascii="宋体" w:hAnsi="宋体" w:eastAsia="宋体"/>
                <w:b w:val="0"/>
                <w:sz w:val="18"/>
              </w:rPr>
              <w:t>初始版本</w:t>
            </w:r>
          </w:p>
        </w:tc>
        <w:tc>
          <w:tcPr>
            <w:tcW w:type="dxa" w:w="1662"/>
          </w:tcPr>
          <w:p>
            <w:pPr>
              <w:jc w:val="center"/>
            </w:pPr>
            <w:r/>
            <w:r>
              <w:rPr>
                <w:rFonts w:ascii="宋体" w:hAnsi="宋体" w:eastAsia="宋体"/>
                <w:b w:val="0"/>
                <w:sz w:val="18"/>
              </w:rPr>
              <w:t>1.0</w:t>
            </w:r>
          </w:p>
        </w:tc>
      </w:tr>
      <w:tr>
        <w:tc>
          <w:tcPr>
            <w:tcW w:type="dxa" w:w="1662"/>
          </w:tcPr>
          <w:p>
            <w:pPr>
              <w:jc w:val="center"/>
            </w:pPr>
            <w:r/>
            <w:r>
              <w:rPr>
                <w:rFonts w:ascii="宋体" w:hAnsi="宋体" w:eastAsia="宋体"/>
                <w:b w:val="0"/>
                <w:sz w:val="18"/>
              </w:rPr>
              <w:t>2</w:t>
            </w:r>
          </w:p>
        </w:tc>
        <w:tc>
          <w:tcPr>
            <w:tcW w:type="dxa" w:w="1662"/>
          </w:tcPr>
          <w:p>
            <w:pPr>
              <w:jc w:val="center"/>
            </w:pPr>
            <w:r/>
            <w:r>
              <w:rPr>
                <w:rFonts w:ascii="宋体" w:hAnsi="宋体" w:eastAsia="宋体"/>
                <w:b w:val="0"/>
                <w:sz w:val="18"/>
              </w:rPr>
              <w:t>2026.5.12</w:t>
            </w:r>
          </w:p>
        </w:tc>
        <w:tc>
          <w:tcPr>
            <w:tcW w:type="dxa" w:w="1662"/>
          </w:tcPr>
          <w:p>
            <w:pPr>
              <w:jc w:val="center"/>
            </w:pPr>
            <w:r/>
            <w:r>
              <w:rPr>
                <w:rFonts w:ascii="宋体" w:hAnsi="宋体" w:eastAsia="宋体"/>
                <w:b w:val="0"/>
                <w:sz w:val="18"/>
              </w:rPr>
              <w:t>彭芊郗</w:t>
            </w:r>
          </w:p>
        </w:tc>
        <w:tc>
          <w:tcPr>
            <w:tcW w:type="dxa" w:w="1662"/>
          </w:tcPr>
          <w:p>
            <w:pPr>
              <w:jc w:val="center"/>
            </w:pPr>
            <w:r/>
            <w:r>
              <w:rPr>
                <w:rFonts w:ascii="宋体" w:hAnsi="宋体" w:eastAsia="宋体"/>
                <w:b w:val="0"/>
                <w:sz w:val="18"/>
              </w:rPr>
              <w:t>完成了引言部分</w:t>
            </w:r>
          </w:p>
        </w:tc>
        <w:tc>
          <w:tcPr>
            <w:tcW w:type="dxa" w:w="1662"/>
          </w:tcPr>
          <w:p>
            <w:pPr>
              <w:jc w:val="center"/>
            </w:pPr>
            <w:r/>
            <w:r>
              <w:rPr>
                <w:rFonts w:ascii="宋体" w:hAnsi="宋体" w:eastAsia="宋体"/>
                <w:b w:val="0"/>
                <w:sz w:val="18"/>
              </w:rPr>
              <w:t>1.1</w:t>
            </w:r>
          </w:p>
        </w:tc>
      </w:tr>
      <w:tr>
        <w:tc>
          <w:tcPr>
            <w:tcW w:type="dxa" w:w="1662"/>
          </w:tcPr>
          <w:p>
            <w:pPr>
              <w:jc w:val="center"/>
            </w:pPr>
            <w:r/>
            <w:r>
              <w:rPr>
                <w:rFonts w:ascii="宋体" w:hAnsi="宋体" w:eastAsia="宋体"/>
                <w:b w:val="0"/>
                <w:sz w:val="18"/>
              </w:rPr>
              <w:t>3</w:t>
            </w:r>
          </w:p>
        </w:tc>
        <w:tc>
          <w:tcPr>
            <w:tcW w:type="dxa" w:w="1662"/>
          </w:tcPr>
          <w:p>
            <w:pPr>
              <w:jc w:val="center"/>
            </w:pPr>
            <w:r/>
            <w:r>
              <w:rPr>
                <w:rFonts w:ascii="宋体" w:hAnsi="宋体" w:eastAsia="宋体"/>
                <w:b w:val="0"/>
                <w:sz w:val="18"/>
              </w:rPr>
              <w:t>2026.5.13</w:t>
            </w:r>
          </w:p>
        </w:tc>
        <w:tc>
          <w:tcPr>
            <w:tcW w:type="dxa" w:w="1662"/>
          </w:tcPr>
          <w:p>
            <w:pPr>
              <w:jc w:val="center"/>
            </w:pPr>
            <w:r/>
            <w:r>
              <w:rPr>
                <w:rFonts w:ascii="宋体" w:hAnsi="宋体" w:eastAsia="宋体"/>
                <w:b w:val="0"/>
                <w:sz w:val="18"/>
              </w:rPr>
              <w:t>彭芊郗</w:t>
            </w:r>
          </w:p>
        </w:tc>
        <w:tc>
          <w:tcPr>
            <w:tcW w:type="dxa" w:w="1662"/>
          </w:tcPr>
          <w:p>
            <w:pPr>
              <w:jc w:val="center"/>
            </w:pPr>
            <w:r/>
            <w:r>
              <w:rPr>
                <w:rFonts w:ascii="宋体" w:hAnsi="宋体" w:eastAsia="宋体"/>
                <w:b w:val="0"/>
                <w:sz w:val="18"/>
              </w:rPr>
              <w:t>完善了软件设计约束的部分内容</w:t>
            </w:r>
          </w:p>
        </w:tc>
        <w:tc>
          <w:tcPr>
            <w:tcW w:type="dxa" w:w="1662"/>
          </w:tcPr>
          <w:p>
            <w:pPr>
              <w:jc w:val="center"/>
            </w:pPr>
            <w:r/>
            <w:r>
              <w:rPr>
                <w:rFonts w:ascii="宋体" w:hAnsi="宋体" w:eastAsia="宋体"/>
                <w:b w:val="0"/>
                <w:sz w:val="18"/>
              </w:rPr>
              <w:t>1.2</w:t>
            </w:r>
          </w:p>
        </w:tc>
      </w:tr>
      <w:tr>
        <w:tc>
          <w:tcPr>
            <w:tcW w:type="dxa" w:w="1662"/>
          </w:tcPr>
          <w:p>
            <w:pPr>
              <w:jc w:val="center"/>
            </w:pPr>
            <w:r/>
            <w:r>
              <w:rPr>
                <w:rFonts w:ascii="宋体" w:hAnsi="宋体" w:eastAsia="宋体"/>
                <w:b w:val="0"/>
                <w:sz w:val="18"/>
              </w:rPr>
              <w:t>4</w:t>
            </w:r>
          </w:p>
        </w:tc>
        <w:tc>
          <w:tcPr>
            <w:tcW w:type="dxa" w:w="1662"/>
          </w:tcPr>
          <w:p>
            <w:pPr>
              <w:jc w:val="center"/>
            </w:pPr>
            <w:r/>
            <w:r>
              <w:rPr>
                <w:rFonts w:ascii="宋体" w:hAnsi="宋体" w:eastAsia="宋体"/>
                <w:b w:val="0"/>
                <w:sz w:val="18"/>
              </w:rPr>
              <w:t>2026.5.14</w:t>
            </w:r>
          </w:p>
        </w:tc>
        <w:tc>
          <w:tcPr>
            <w:tcW w:type="dxa" w:w="1662"/>
          </w:tcPr>
          <w:p>
            <w:pPr>
              <w:jc w:val="center"/>
            </w:pPr>
            <w:r/>
            <w:r>
              <w:rPr>
                <w:rFonts w:ascii="宋体" w:hAnsi="宋体" w:eastAsia="宋体"/>
                <w:b w:val="0"/>
                <w:sz w:val="18"/>
              </w:rPr>
              <w:t>刘小渔</w:t>
            </w:r>
          </w:p>
        </w:tc>
        <w:tc>
          <w:tcPr>
            <w:tcW w:type="dxa" w:w="1662"/>
          </w:tcPr>
          <w:p>
            <w:pPr>
              <w:jc w:val="center"/>
            </w:pPr>
            <w:r/>
            <w:r>
              <w:rPr>
                <w:rFonts w:ascii="宋体" w:hAnsi="宋体" w:eastAsia="宋体"/>
                <w:b w:val="0"/>
                <w:sz w:val="18"/>
              </w:rPr>
              <w:t>补充类设计缺失图表</w:t>
            </w:r>
          </w:p>
        </w:tc>
        <w:tc>
          <w:tcPr>
            <w:tcW w:type="dxa" w:w="1662"/>
          </w:tcPr>
          <w:p>
            <w:pPr>
              <w:jc w:val="center"/>
            </w:pPr>
            <w:r/>
            <w:r>
              <w:rPr>
                <w:rFonts w:ascii="宋体" w:hAnsi="宋体" w:eastAsia="宋体"/>
                <w:b w:val="0"/>
                <w:sz w:val="18"/>
              </w:rPr>
              <w:t>1.3</w:t>
            </w:r>
          </w:p>
        </w:tc>
      </w:tr>
      <w:tr>
        <w:tc>
          <w:tcPr>
            <w:tcW w:type="dxa" w:w="1662"/>
          </w:tcPr>
          <w:p>
            <w:pPr>
              <w:jc w:val="center"/>
            </w:pPr>
            <w:r/>
            <w:r>
              <w:rPr>
                <w:rFonts w:ascii="宋体" w:hAnsi="宋体" w:eastAsia="宋体"/>
                <w:b w:val="0"/>
                <w:sz w:val="18"/>
              </w:rPr>
              <w:t>5</w:t>
            </w:r>
          </w:p>
        </w:tc>
        <w:tc>
          <w:tcPr>
            <w:tcW w:type="dxa" w:w="1662"/>
          </w:tcPr>
          <w:p>
            <w:pPr>
              <w:jc w:val="center"/>
            </w:pPr>
            <w:r/>
            <w:r>
              <w:rPr>
                <w:rFonts w:ascii="宋体" w:hAnsi="宋体" w:eastAsia="宋体"/>
                <w:b w:val="0"/>
                <w:sz w:val="18"/>
              </w:rPr>
              <w:t>2026.5.14</w:t>
            </w:r>
          </w:p>
        </w:tc>
        <w:tc>
          <w:tcPr>
            <w:tcW w:type="dxa" w:w="1662"/>
          </w:tcPr>
          <w:p>
            <w:pPr>
              <w:jc w:val="center"/>
            </w:pPr>
            <w:r/>
            <w:r>
              <w:rPr>
                <w:rFonts w:ascii="宋体" w:hAnsi="宋体" w:eastAsia="宋体"/>
                <w:b w:val="0"/>
                <w:sz w:val="18"/>
              </w:rPr>
              <w:t>刘小渔</w:t>
            </w:r>
          </w:p>
        </w:tc>
        <w:tc>
          <w:tcPr>
            <w:tcW w:type="dxa" w:w="1662"/>
          </w:tcPr>
          <w:p>
            <w:pPr>
              <w:jc w:val="center"/>
            </w:pPr>
            <w:r/>
            <w:r>
              <w:rPr>
                <w:rFonts w:ascii="宋体" w:hAnsi="宋体" w:eastAsia="宋体"/>
                <w:b w:val="0"/>
                <w:sz w:val="18"/>
              </w:rPr>
              <w:t>优化系统逻辑架构图渲染</w:t>
            </w:r>
          </w:p>
        </w:tc>
        <w:tc>
          <w:tcPr>
            <w:tcW w:type="dxa" w:w="1662"/>
          </w:tcPr>
          <w:p>
            <w:pPr>
              <w:jc w:val="center"/>
            </w:pPr>
            <w:r/>
            <w:r>
              <w:rPr>
                <w:rFonts w:ascii="宋体" w:hAnsi="宋体" w:eastAsia="宋体"/>
                <w:b w:val="0"/>
                <w:sz w:val="18"/>
              </w:rPr>
              <w:t>1.4</w:t>
            </w:r>
          </w:p>
        </w:tc>
      </w:tr>
      <w:tr>
        <w:tc>
          <w:tcPr>
            <w:tcW w:type="dxa" w:w="1662"/>
          </w:tcPr>
          <w:p>
            <w:pPr>
              <w:jc w:val="center"/>
            </w:pPr>
            <w:r/>
            <w:r>
              <w:rPr>
                <w:rFonts w:ascii="宋体" w:hAnsi="宋体" w:eastAsia="宋体"/>
                <w:b w:val="0"/>
                <w:sz w:val="18"/>
              </w:rPr>
              <w:t>6</w:t>
            </w:r>
          </w:p>
        </w:tc>
        <w:tc>
          <w:tcPr>
            <w:tcW w:type="dxa" w:w="1662"/>
          </w:tcPr>
          <w:p>
            <w:pPr>
              <w:jc w:val="center"/>
            </w:pPr>
            <w:r/>
            <w:r>
              <w:rPr>
                <w:rFonts w:ascii="宋体" w:hAnsi="宋体" w:eastAsia="宋体"/>
                <w:b w:val="0"/>
                <w:sz w:val="18"/>
              </w:rPr>
              <w:t>2026.5.14</w:t>
            </w:r>
          </w:p>
        </w:tc>
        <w:tc>
          <w:tcPr>
            <w:tcW w:type="dxa" w:w="1662"/>
          </w:tcPr>
          <w:p>
            <w:pPr>
              <w:jc w:val="center"/>
            </w:pPr>
            <w:r/>
            <w:r>
              <w:rPr>
                <w:rFonts w:ascii="宋体" w:hAnsi="宋体" w:eastAsia="宋体"/>
                <w:b w:val="0"/>
                <w:sz w:val="18"/>
              </w:rPr>
              <w:t>刘小渔</w:t>
            </w:r>
          </w:p>
        </w:tc>
        <w:tc>
          <w:tcPr>
            <w:tcW w:type="dxa" w:w="1662"/>
          </w:tcPr>
          <w:p>
            <w:pPr>
              <w:jc w:val="center"/>
            </w:pPr>
            <w:r/>
            <w:r>
              <w:rPr>
                <w:rFonts w:ascii="宋体" w:hAnsi="宋体" w:eastAsia="宋体"/>
                <w:b w:val="0"/>
                <w:sz w:val="18"/>
              </w:rPr>
              <w:t>修正原型图与活动图渲染</w:t>
            </w:r>
          </w:p>
        </w:tc>
        <w:tc>
          <w:tcPr>
            <w:tcW w:type="dxa" w:w="1662"/>
          </w:tcPr>
          <w:p>
            <w:pPr>
              <w:jc w:val="center"/>
            </w:pPr>
            <w:r/>
            <w:r>
              <w:rPr>
                <w:rFonts w:ascii="宋体" w:hAnsi="宋体" w:eastAsia="宋体"/>
                <w:b w:val="0"/>
                <w:sz w:val="18"/>
              </w:rPr>
              <w:t>1.5</w:t>
            </w:r>
          </w:p>
        </w:tc>
      </w:tr>
      <w:tr>
        <w:tc>
          <w:tcPr>
            <w:tcW w:type="dxa" w:w="1662"/>
          </w:tcPr>
          <w:p>
            <w:pPr>
              <w:jc w:val="center"/>
            </w:pPr>
            <w:r/>
            <w:r>
              <w:rPr>
                <w:rFonts w:ascii="宋体" w:hAnsi="宋体" w:eastAsia="宋体"/>
                <w:b w:val="0"/>
                <w:sz w:val="18"/>
              </w:rPr>
              <w:t>7</w:t>
            </w:r>
          </w:p>
        </w:tc>
        <w:tc>
          <w:tcPr>
            <w:tcW w:type="dxa" w:w="1662"/>
          </w:tcPr>
          <w:p>
            <w:pPr>
              <w:jc w:val="center"/>
            </w:pPr>
            <w:r/>
            <w:r>
              <w:rPr>
                <w:rFonts w:ascii="宋体" w:hAnsi="宋体" w:eastAsia="宋体"/>
                <w:b w:val="0"/>
                <w:sz w:val="18"/>
              </w:rPr>
              <w:t>2026.5.15</w:t>
            </w:r>
          </w:p>
        </w:tc>
        <w:tc>
          <w:tcPr>
            <w:tcW w:type="dxa" w:w="1662"/>
          </w:tcPr>
          <w:p>
            <w:pPr>
              <w:jc w:val="center"/>
            </w:pPr>
            <w:r/>
            <w:r>
              <w:rPr>
                <w:rFonts w:ascii="宋体" w:hAnsi="宋体" w:eastAsia="宋体"/>
                <w:b w:val="0"/>
                <w:sz w:val="18"/>
              </w:rPr>
              <w:t>郭心蕾</w:t>
            </w:r>
          </w:p>
        </w:tc>
        <w:tc>
          <w:tcPr>
            <w:tcW w:type="dxa" w:w="1662"/>
          </w:tcPr>
          <w:p>
            <w:pPr>
              <w:jc w:val="center"/>
            </w:pPr>
            <w:r/>
            <w:r>
              <w:rPr>
                <w:rFonts w:ascii="宋体" w:hAnsi="宋体" w:eastAsia="宋体"/>
                <w:b w:val="0"/>
                <w:sz w:val="18"/>
              </w:rPr>
              <w:t>将设计文档同步调整为 Web 网页系统并导出模板格式 Word</w:t>
            </w:r>
          </w:p>
        </w:tc>
        <w:tc>
          <w:tcPr>
            <w:tcW w:type="dxa" w:w="1662"/>
          </w:tcPr>
          <w:p>
            <w:pPr>
              <w:jc w:val="center"/>
            </w:pPr>
            <w:r/>
            <w:r>
              <w:rPr>
                <w:rFonts w:ascii="宋体" w:hAnsi="宋体" w:eastAsia="宋体"/>
                <w:b w:val="0"/>
                <w:sz w:val="18"/>
              </w:rPr>
              <w:t>1.6</w:t>
            </w:r>
          </w:p>
        </w:tc>
      </w:tr>
    </w:tbl>
    <w:p>
      <w:r>
        <w:br w:type="page"/>
      </w:r>
    </w:p>
    <w:p>
      <w:pPr>
        <w:spacing w:after="240"/>
        <w:jc w:val="center"/>
      </w:pPr>
      <w:r>
        <w:rPr>
          <w:rFonts w:ascii="黑体" w:hAnsi="黑体" w:eastAsia="黑体"/>
          <w:b/>
          <w:sz w:val="28"/>
        </w:rPr>
        <w:t>目录</w:t>
      </w:r>
    </w:p>
    <w:p>
      <w:pPr>
        <w:ind w:left="0"/>
      </w:pPr>
      <w:r>
        <w:rPr>
          <w:rFonts w:ascii="宋体" w:hAnsi="宋体" w:eastAsia="宋体"/>
          <w:b w:val="0"/>
          <w:sz w:val="21"/>
        </w:rPr>
        <w:t>1、引言</w:t>
      </w:r>
    </w:p>
    <w:p>
      <w:pPr>
        <w:ind w:left="454"/>
      </w:pPr>
      <w:r>
        <w:rPr>
          <w:rFonts w:ascii="宋体" w:hAnsi="宋体" w:eastAsia="宋体"/>
          <w:b w:val="0"/>
          <w:sz w:val="21"/>
        </w:rPr>
        <w:t>1.1 编写目的</w:t>
      </w:r>
    </w:p>
    <w:p>
      <w:pPr>
        <w:ind w:left="454"/>
      </w:pPr>
      <w:r>
        <w:rPr>
          <w:rFonts w:ascii="宋体" w:hAnsi="宋体" w:eastAsia="宋体"/>
          <w:b w:val="0"/>
          <w:sz w:val="21"/>
        </w:rPr>
        <w:t>1.2 读者对象</w:t>
      </w:r>
    </w:p>
    <w:p>
      <w:pPr>
        <w:ind w:left="454"/>
      </w:pPr>
      <w:r>
        <w:rPr>
          <w:rFonts w:ascii="宋体" w:hAnsi="宋体" w:eastAsia="宋体"/>
          <w:b w:val="0"/>
          <w:sz w:val="21"/>
        </w:rPr>
        <w:t>1.3 软件项目概述</w:t>
      </w:r>
    </w:p>
    <w:p>
      <w:pPr>
        <w:ind w:left="454"/>
      </w:pPr>
      <w:r>
        <w:rPr>
          <w:rFonts w:ascii="宋体" w:hAnsi="宋体" w:eastAsia="宋体"/>
          <w:b w:val="0"/>
          <w:sz w:val="21"/>
        </w:rPr>
        <w:t>1.4 文档概述</w:t>
      </w:r>
    </w:p>
    <w:p>
      <w:pPr>
        <w:ind w:left="454"/>
      </w:pPr>
      <w:r>
        <w:rPr>
          <w:rFonts w:ascii="宋体" w:hAnsi="宋体" w:eastAsia="宋体"/>
          <w:b w:val="0"/>
          <w:sz w:val="21"/>
        </w:rPr>
        <w:t>1.5 定义</w:t>
      </w:r>
    </w:p>
    <w:p>
      <w:pPr>
        <w:ind w:left="454"/>
      </w:pPr>
      <w:r>
        <w:rPr>
          <w:rFonts w:ascii="宋体" w:hAnsi="宋体" w:eastAsia="宋体"/>
          <w:b w:val="0"/>
          <w:sz w:val="21"/>
        </w:rPr>
        <w:t>1.6 参考资料</w:t>
      </w:r>
    </w:p>
    <w:p>
      <w:pPr>
        <w:ind w:left="0"/>
      </w:pPr>
      <w:r>
        <w:rPr>
          <w:rFonts w:ascii="宋体" w:hAnsi="宋体" w:eastAsia="宋体"/>
          <w:b w:val="0"/>
          <w:sz w:val="21"/>
        </w:rPr>
        <w:t>2、软件设计约束</w:t>
      </w:r>
    </w:p>
    <w:p>
      <w:pPr>
        <w:ind w:left="454"/>
      </w:pPr>
      <w:r>
        <w:rPr>
          <w:rFonts w:ascii="宋体" w:hAnsi="宋体" w:eastAsia="宋体"/>
          <w:b w:val="0"/>
          <w:sz w:val="21"/>
        </w:rPr>
        <w:t>2.1 软件设计目标和原则</w:t>
      </w:r>
    </w:p>
    <w:p>
      <w:pPr>
        <w:ind w:left="454"/>
      </w:pPr>
      <w:r>
        <w:rPr>
          <w:rFonts w:ascii="宋体" w:hAnsi="宋体" w:eastAsia="宋体"/>
          <w:b w:val="0"/>
          <w:sz w:val="21"/>
        </w:rPr>
        <w:t>2.2 软件设计的约束和限制</w:t>
      </w:r>
    </w:p>
    <w:p>
      <w:pPr>
        <w:ind w:left="0"/>
      </w:pPr>
      <w:r>
        <w:rPr>
          <w:rFonts w:ascii="宋体" w:hAnsi="宋体" w:eastAsia="宋体"/>
          <w:b w:val="0"/>
          <w:sz w:val="21"/>
        </w:rPr>
        <w:t>3、软件设计</w:t>
      </w:r>
    </w:p>
    <w:p>
      <w:pPr>
        <w:ind w:left="454"/>
      </w:pPr>
      <w:r>
        <w:rPr>
          <w:rFonts w:ascii="宋体" w:hAnsi="宋体" w:eastAsia="宋体"/>
          <w:b w:val="0"/>
          <w:sz w:val="21"/>
        </w:rPr>
        <w:t>3.1 软件体系结构设计</w:t>
      </w:r>
    </w:p>
    <w:p>
      <w:pPr>
        <w:ind w:left="454"/>
      </w:pPr>
      <w:r>
        <w:rPr>
          <w:rFonts w:ascii="宋体" w:hAnsi="宋体" w:eastAsia="宋体"/>
          <w:b w:val="0"/>
          <w:sz w:val="21"/>
        </w:rPr>
        <w:t>3.2 用户界面设计</w:t>
      </w:r>
    </w:p>
    <w:p>
      <w:pPr>
        <w:ind w:left="454"/>
      </w:pPr>
      <w:r>
        <w:rPr>
          <w:rFonts w:ascii="宋体" w:hAnsi="宋体" w:eastAsia="宋体"/>
          <w:b w:val="0"/>
          <w:sz w:val="21"/>
        </w:rPr>
        <w:t>3.3 用例设计</w:t>
      </w:r>
    </w:p>
    <w:p>
      <w:pPr>
        <w:ind w:left="454"/>
      </w:pPr>
      <w:r>
        <w:rPr>
          <w:rFonts w:ascii="宋体" w:hAnsi="宋体" w:eastAsia="宋体"/>
          <w:b w:val="0"/>
          <w:sz w:val="21"/>
        </w:rPr>
        <w:t>3.4 类设计</w:t>
      </w:r>
    </w:p>
    <w:p>
      <w:pPr>
        <w:ind w:left="454"/>
      </w:pPr>
      <w:r>
        <w:rPr>
          <w:rFonts w:ascii="宋体" w:hAnsi="宋体" w:eastAsia="宋体"/>
          <w:b w:val="0"/>
          <w:sz w:val="21"/>
        </w:rPr>
        <w:t>3.5 数据设计</w:t>
      </w:r>
    </w:p>
    <w:p>
      <w:pPr>
        <w:ind w:left="454"/>
      </w:pPr>
      <w:r>
        <w:rPr>
          <w:rFonts w:ascii="宋体" w:hAnsi="宋体" w:eastAsia="宋体"/>
          <w:b w:val="0"/>
          <w:sz w:val="21"/>
        </w:rPr>
        <w:t>3.6 部署设计</w:t>
      </w:r>
    </w:p>
    <w:p>
      <w:r>
        <w:br w:type="page"/>
      </w:r>
    </w:p>
    <w:p>
      <w:pPr>
        <w:pStyle w:val="1"/>
      </w:pPr>
      <w:r>
        <w:rPr>
          <w:rFonts w:ascii="黑体" w:hAnsi="黑体" w:eastAsia="黑体"/>
          <w:b/>
          <w:sz w:val="30"/>
        </w:rPr>
        <w:t>1、引言</w:t>
      </w:r>
    </w:p>
    <w:p>
      <w:pPr>
        <w:pStyle w:val="3"/>
      </w:pPr>
      <w:r>
        <w:rPr>
          <w:rFonts w:ascii="黑体" w:hAnsi="黑体" w:eastAsia="黑体"/>
          <w:b/>
          <w:sz w:val="24"/>
        </w:rPr>
        <w:t>1.1 编写目的</w:t>
      </w:r>
    </w:p>
    <w:p>
      <w:pPr>
        <w:spacing w:line="300" w:lineRule="auto"/>
        <w:ind w:firstLine="420"/>
      </w:pPr>
      <w:r>
        <w:rPr>
          <w:rFonts w:ascii="宋体" w:hAnsi="宋体" w:eastAsia="宋体"/>
          <w:b w:val="0"/>
          <w:sz w:val="21"/>
        </w:rPr>
        <w:t>本文档作为“学院学生综合服务与党团管理平台”的软件设计规格说明书（SDS），其编写目的是在《软件需求规格说明书》（SRS）的基础上，对系统进行概要设计与详细设计。文档详细描述了系统的技术架构、界面逻辑、用例实现过程、类结构、数据库物理设计及部署方案，旨在为开发小组提供明确的编码指引，为测试团队提供系统验证依据，并确保最终实现的软件能够准确满足学院学生事务管理的需求。</w:t>
      </w:r>
    </w:p>
    <w:p>
      <w:pPr>
        <w:spacing w:line="300" w:lineRule="auto"/>
        <w:ind w:firstLine="420"/>
      </w:pPr>
      <w:r>
        <w:rPr>
          <w:rFonts w:ascii="宋体" w:hAnsi="宋体" w:eastAsia="宋体"/>
          <w:b w:val="0"/>
          <w:sz w:val="21"/>
        </w:rPr>
        <w:t>本文档旨在详细描述“学院学生综合服务与党团管理平台”的软件体系结构、系统接口、数据库设计及各模块的详细设计。本文档将作为系统开发阶段的指导性文件，为后续的编码实现、测试用例编写及系统维护提供明确的技术蓝图。</w:t>
      </w:r>
    </w:p>
    <w:p>
      <w:pPr>
        <w:pStyle w:val="3"/>
      </w:pPr>
      <w:r>
        <w:rPr>
          <w:rFonts w:ascii="黑体" w:hAnsi="黑体" w:eastAsia="黑体"/>
          <w:b/>
          <w:sz w:val="24"/>
        </w:rPr>
        <w:t>1.2 读者对象</w:t>
      </w:r>
    </w:p>
    <w:p>
      <w:pPr>
        <w:ind w:left="397"/>
      </w:pPr>
      <w:r>
        <w:rPr>
          <w:rFonts w:ascii="宋体" w:hAnsi="宋体" w:eastAsia="宋体"/>
          <w:b w:val="0"/>
          <w:sz w:val="21"/>
        </w:rPr>
        <w:t xml:space="preserve">1. </w:t>
      </w:r>
      <w:r>
        <w:rPr>
          <w:rFonts w:ascii="宋体" w:hAnsi="宋体" w:eastAsia="宋体"/>
          <w:b/>
          <w:sz w:val="21"/>
        </w:rPr>
        <w:t>开发团队</w:t>
      </w:r>
      <w:r>
        <w:rPr>
          <w:rFonts w:ascii="宋体" w:hAnsi="宋体" w:eastAsia="宋体"/>
          <w:b w:val="0"/>
          <w:sz w:val="21"/>
        </w:rPr>
        <w:t>：彭芊郗、郭心蕾、钟晓懿、刘小渔四人小组，负责根据本文档完成前后端编码与系统集成。</w:t>
      </w:r>
    </w:p>
    <w:p>
      <w:pPr>
        <w:ind w:left="397"/>
      </w:pPr>
      <w:r>
        <w:rPr>
          <w:rFonts w:ascii="宋体" w:hAnsi="宋体" w:eastAsia="宋体"/>
          <w:b w:val="0"/>
          <w:sz w:val="21"/>
        </w:rPr>
        <w:t xml:space="preserve">2. </w:t>
      </w:r>
      <w:r>
        <w:rPr>
          <w:rFonts w:ascii="宋体" w:hAnsi="宋体" w:eastAsia="宋体"/>
          <w:b/>
          <w:sz w:val="21"/>
        </w:rPr>
        <w:t>测试团队</w:t>
      </w:r>
      <w:r>
        <w:rPr>
          <w:rFonts w:ascii="宋体" w:hAnsi="宋体" w:eastAsia="宋体"/>
          <w:b w:val="0"/>
          <w:sz w:val="21"/>
        </w:rPr>
        <w:t>：负责根据设计逻辑编写集成测试用例，验证系统功能与性能指标的达成情况。</w:t>
      </w:r>
    </w:p>
    <w:p>
      <w:pPr>
        <w:ind w:left="397"/>
      </w:pPr>
      <w:r>
        <w:rPr>
          <w:rFonts w:ascii="宋体" w:hAnsi="宋体" w:eastAsia="宋体"/>
          <w:b w:val="0"/>
          <w:sz w:val="21"/>
        </w:rPr>
        <w:t xml:space="preserve">3. </w:t>
      </w:r>
      <w:r>
        <w:rPr>
          <w:rFonts w:ascii="宋体" w:hAnsi="宋体" w:eastAsia="宋体"/>
          <w:b/>
          <w:sz w:val="21"/>
        </w:rPr>
        <w:t>项目评审人员</w:t>
      </w:r>
      <w:r>
        <w:rPr>
          <w:rFonts w:ascii="宋体" w:hAnsi="宋体" w:eastAsia="宋体"/>
          <w:b w:val="0"/>
          <w:sz w:val="21"/>
        </w:rPr>
        <w:t>：包括课程老师、助教及评审同学，用于评估系统设计的规范性、合理性与可实现性。</w:t>
      </w:r>
    </w:p>
    <w:p>
      <w:pPr>
        <w:ind w:left="397"/>
      </w:pPr>
      <w:r>
        <w:rPr>
          <w:rFonts w:ascii="宋体" w:hAnsi="宋体" w:eastAsia="宋体"/>
          <w:b w:val="0"/>
          <w:sz w:val="21"/>
        </w:rPr>
        <w:t xml:space="preserve">4. </w:t>
      </w:r>
      <w:r>
        <w:rPr>
          <w:rFonts w:ascii="宋体" w:hAnsi="宋体" w:eastAsia="宋体"/>
          <w:b/>
          <w:sz w:val="21"/>
        </w:rPr>
        <w:t>用户单位管理人员</w:t>
      </w:r>
      <w:r>
        <w:rPr>
          <w:rFonts w:ascii="宋体" w:hAnsi="宋体" w:eastAsia="宋体"/>
          <w:b w:val="0"/>
          <w:sz w:val="21"/>
        </w:rPr>
        <w:t>：中国人民大学信息学院相关负责人，用于了解系统的技术实现框架与安全保障机制。</w:t>
      </w:r>
    </w:p>
    <w:p>
      <w:pPr>
        <w:pStyle w:val="3"/>
      </w:pPr>
      <w:r>
        <w:rPr>
          <w:rFonts w:ascii="黑体" w:hAnsi="黑体" w:eastAsia="黑体"/>
          <w:b/>
          <w:sz w:val="24"/>
        </w:rPr>
        <w:t>1.3 软件项目概述</w:t>
      </w:r>
    </w:p>
    <w:p>
      <w:pPr>
        <w:ind w:left="397"/>
      </w:pPr>
      <w:r>
        <w:rPr>
          <w:rFonts w:ascii="宋体" w:hAnsi="宋体" w:eastAsia="宋体"/>
          <w:b w:val="0"/>
          <w:sz w:val="21"/>
        </w:rPr>
        <w:t xml:space="preserve">• </w:t>
      </w:r>
      <w:r>
        <w:rPr>
          <w:rFonts w:ascii="宋体" w:hAnsi="宋体" w:eastAsia="宋体"/>
          <w:b/>
          <w:sz w:val="21"/>
        </w:rPr>
        <w:t>项目名称</w:t>
      </w:r>
      <w:r>
        <w:rPr>
          <w:rFonts w:ascii="宋体" w:hAnsi="宋体" w:eastAsia="宋体"/>
          <w:b w:val="0"/>
          <w:sz w:val="21"/>
        </w:rPr>
        <w:t>：学院学生综合服务与党团管理平台</w:t>
      </w:r>
    </w:p>
    <w:p>
      <w:pPr>
        <w:ind w:left="397"/>
      </w:pPr>
      <w:r>
        <w:rPr>
          <w:rFonts w:ascii="宋体" w:hAnsi="宋体" w:eastAsia="宋体"/>
          <w:b w:val="0"/>
          <w:sz w:val="21"/>
        </w:rPr>
        <w:t xml:space="preserve">• </w:t>
      </w:r>
      <w:r>
        <w:rPr>
          <w:rFonts w:ascii="宋体" w:hAnsi="宋体" w:eastAsia="宋体"/>
          <w:b/>
          <w:sz w:val="21"/>
        </w:rPr>
        <w:t>项目简称</w:t>
      </w:r>
      <w:r>
        <w:rPr>
          <w:rFonts w:ascii="宋体" w:hAnsi="宋体" w:eastAsia="宋体"/>
          <w:b w:val="0"/>
          <w:sz w:val="21"/>
        </w:rPr>
        <w:t>：学生综合服务平台</w:t>
      </w:r>
    </w:p>
    <w:p>
      <w:pPr>
        <w:ind w:left="397"/>
      </w:pPr>
      <w:r>
        <w:rPr>
          <w:rFonts w:ascii="宋体" w:hAnsi="宋体" w:eastAsia="宋体"/>
          <w:b w:val="0"/>
          <w:sz w:val="21"/>
        </w:rPr>
        <w:t xml:space="preserve">• </w:t>
      </w:r>
      <w:r>
        <w:rPr>
          <w:rFonts w:ascii="宋体" w:hAnsi="宋体" w:eastAsia="宋体"/>
          <w:b/>
          <w:sz w:val="21"/>
        </w:rPr>
        <w:t>用户单位</w:t>
      </w:r>
      <w:r>
        <w:rPr>
          <w:rFonts w:ascii="宋体" w:hAnsi="宋体" w:eastAsia="宋体"/>
          <w:b w:val="0"/>
          <w:sz w:val="21"/>
        </w:rPr>
        <w:t>：中国人民大学信息学院</w:t>
      </w:r>
    </w:p>
    <w:p>
      <w:pPr>
        <w:ind w:left="397"/>
      </w:pPr>
      <w:r>
        <w:rPr>
          <w:rFonts w:ascii="宋体" w:hAnsi="宋体" w:eastAsia="宋体"/>
          <w:b w:val="0"/>
          <w:sz w:val="21"/>
        </w:rPr>
        <w:t xml:space="preserve">• </w:t>
      </w:r>
      <w:r>
        <w:rPr>
          <w:rFonts w:ascii="宋体" w:hAnsi="宋体" w:eastAsia="宋体"/>
          <w:b/>
          <w:sz w:val="21"/>
        </w:rPr>
        <w:t>开发单位</w:t>
      </w:r>
      <w:r>
        <w:rPr>
          <w:rFonts w:ascii="宋体" w:hAnsi="宋体" w:eastAsia="宋体"/>
          <w:b w:val="0"/>
          <w:sz w:val="21"/>
        </w:rPr>
        <w:t>：彭芊郗、郭心蕾、钟晓懿、刘小渔四人小组</w:t>
      </w:r>
    </w:p>
    <w:p>
      <w:pPr>
        <w:ind w:left="397"/>
      </w:pPr>
      <w:r>
        <w:rPr>
          <w:rFonts w:ascii="宋体" w:hAnsi="宋体" w:eastAsia="宋体"/>
          <w:b w:val="0"/>
          <w:sz w:val="21"/>
        </w:rPr>
        <w:t xml:space="preserve">• </w:t>
      </w:r>
      <w:r>
        <w:rPr>
          <w:rFonts w:ascii="宋体" w:hAnsi="宋体" w:eastAsia="宋体"/>
          <w:b/>
          <w:sz w:val="21"/>
        </w:rPr>
        <w:t>软件项目的大致需求描述</w:t>
      </w:r>
      <w:r>
        <w:rPr>
          <w:rFonts w:ascii="宋体" w:hAnsi="宋体" w:eastAsia="宋体"/>
          <w:b w:val="0"/>
          <w:sz w:val="21"/>
        </w:rPr>
        <w:t>：</w:t>
      </w:r>
    </w:p>
    <w:p>
      <w:pPr>
        <w:ind w:left="397"/>
      </w:pPr>
      <w:r>
        <w:rPr>
          <w:rFonts w:ascii="宋体" w:hAnsi="宋体" w:eastAsia="宋体"/>
          <w:b w:val="0"/>
          <w:sz w:val="21"/>
        </w:rPr>
        <w:t xml:space="preserve">• </w:t>
      </w:r>
      <w:r>
        <w:rPr>
          <w:rFonts w:ascii="宋体" w:hAnsi="宋体" w:eastAsia="宋体"/>
          <w:b/>
          <w:sz w:val="21"/>
        </w:rPr>
        <w:t>功能需求</w:t>
      </w:r>
      <w:r>
        <w:rPr>
          <w:rFonts w:ascii="宋体" w:hAnsi="宋体" w:eastAsia="宋体"/>
          <w:b w:val="0"/>
          <w:sz w:val="21"/>
        </w:rPr>
        <w:t>：系统核心功能包括基于知识库的智能咨询、党团培养全过程的可视化追踪、基于学生标签的精准通知推送、在读证明等电子文件的自动生成与审批流处理，以及学业成绩分析与选课建议功能。</w:t>
      </w:r>
    </w:p>
    <w:p>
      <w:pPr>
        <w:ind w:left="397"/>
      </w:pPr>
      <w:r>
        <w:rPr>
          <w:rFonts w:ascii="宋体" w:hAnsi="宋体" w:eastAsia="宋体"/>
          <w:b w:val="0"/>
          <w:sz w:val="21"/>
        </w:rPr>
        <w:t xml:space="preserve">• </w:t>
      </w:r>
      <w:r>
        <w:rPr>
          <w:rFonts w:ascii="宋体" w:hAnsi="宋体" w:eastAsia="宋体"/>
          <w:b/>
          <w:sz w:val="21"/>
        </w:rPr>
        <w:t>性能需求</w:t>
      </w:r>
      <w:r>
        <w:rPr>
          <w:rFonts w:ascii="宋体" w:hAnsi="宋体" w:eastAsia="宋体"/>
          <w:b w:val="0"/>
          <w:sz w:val="21"/>
        </w:rPr>
        <w:t>：系统需支持全院约 1200~1300 人用户规模，关键节点（如奖学金申请集中期）并发访问量需达到 300 人左右，常规查询响应时间应控制在 2 秒内。</w:t>
      </w:r>
    </w:p>
    <w:p>
      <w:pPr>
        <w:pStyle w:val="3"/>
      </w:pPr>
      <w:r>
        <w:rPr>
          <w:rFonts w:ascii="黑体" w:hAnsi="黑体" w:eastAsia="黑体"/>
          <w:b/>
          <w:sz w:val="24"/>
        </w:rPr>
        <w:t>1.4 文档概述</w:t>
      </w:r>
    </w:p>
    <w:p>
      <w:pPr>
        <w:spacing w:line="300" w:lineRule="auto"/>
        <w:ind w:firstLine="420"/>
      </w:pPr>
      <w:r>
        <w:rPr>
          <w:rFonts w:ascii="宋体" w:hAnsi="宋体" w:eastAsia="宋体"/>
          <w:b w:val="0"/>
          <w:sz w:val="21"/>
        </w:rPr>
        <w:t>本文档共分为三个主要章节：</w:t>
      </w:r>
    </w:p>
    <w:p>
      <w:pPr>
        <w:ind w:left="397"/>
      </w:pPr>
      <w:r>
        <w:rPr>
          <w:rFonts w:ascii="宋体" w:hAnsi="宋体" w:eastAsia="宋体"/>
          <w:b w:val="0"/>
          <w:sz w:val="21"/>
        </w:rPr>
        <w:t xml:space="preserve">1. </w:t>
      </w:r>
      <w:r>
        <w:rPr>
          <w:rFonts w:ascii="宋体" w:hAnsi="宋体" w:eastAsia="宋体"/>
          <w:b/>
          <w:sz w:val="21"/>
        </w:rPr>
        <w:t>引言</w:t>
      </w:r>
      <w:r>
        <w:rPr>
          <w:rFonts w:ascii="宋体" w:hAnsi="宋体" w:eastAsia="宋体"/>
          <w:b w:val="0"/>
          <w:sz w:val="21"/>
        </w:rPr>
        <w:t>：定义文档目的、读者、项目背景、专业术语及参考资料。</w:t>
      </w:r>
    </w:p>
    <w:p>
      <w:pPr>
        <w:ind w:left="397"/>
      </w:pPr>
      <w:r>
        <w:rPr>
          <w:rFonts w:ascii="宋体" w:hAnsi="宋体" w:eastAsia="宋体"/>
          <w:b w:val="0"/>
          <w:sz w:val="21"/>
        </w:rPr>
        <w:t xml:space="preserve">2. </w:t>
      </w:r>
      <w:r>
        <w:rPr>
          <w:rFonts w:ascii="宋体" w:hAnsi="宋体" w:eastAsia="宋体"/>
          <w:b/>
          <w:sz w:val="21"/>
        </w:rPr>
        <w:t>软件设计约束</w:t>
      </w:r>
      <w:r>
        <w:rPr>
          <w:rFonts w:ascii="宋体" w:hAnsi="宋体" w:eastAsia="宋体"/>
          <w:b w:val="0"/>
          <w:sz w:val="21"/>
        </w:rPr>
        <w:t>：明确软件设计的目标原则，以及受到的运行环境、安全性、权限等方面的限制。</w:t>
      </w:r>
    </w:p>
    <w:p>
      <w:pPr>
        <w:ind w:left="397"/>
      </w:pPr>
      <w:r>
        <w:rPr>
          <w:rFonts w:ascii="宋体" w:hAnsi="宋体" w:eastAsia="宋体"/>
          <w:b w:val="0"/>
          <w:sz w:val="21"/>
        </w:rPr>
        <w:t xml:space="preserve">3. </w:t>
      </w:r>
      <w:r>
        <w:rPr>
          <w:rFonts w:ascii="宋体" w:hAnsi="宋体" w:eastAsia="宋体"/>
          <w:b/>
          <w:sz w:val="21"/>
        </w:rPr>
        <w:t>软件设计</w:t>
      </w:r>
      <w:r>
        <w:rPr>
          <w:rFonts w:ascii="宋体" w:hAnsi="宋体" w:eastAsia="宋体"/>
          <w:b w:val="0"/>
          <w:sz w:val="21"/>
        </w:rPr>
        <w:t>：详细描述软件的体系结构、用户界面、用例实现、精化类图、数据库物理设计及部署图。</w:t>
      </w:r>
    </w:p>
    <w:p>
      <w:pPr>
        <w:pStyle w:val="3"/>
      </w:pPr>
      <w:r>
        <w:rPr>
          <w:rFonts w:ascii="黑体" w:hAnsi="黑体" w:eastAsia="黑体"/>
          <w:b/>
          <w:sz w:val="24"/>
        </w:rPr>
        <w:t>1.5 定义</w:t>
      </w:r>
    </w:p>
    <w:p>
      <w:pPr>
        <w:ind w:left="397"/>
      </w:pPr>
      <w:r>
        <w:rPr>
          <w:rFonts w:ascii="宋体" w:hAnsi="宋体" w:eastAsia="宋体"/>
          <w:b w:val="0"/>
          <w:sz w:val="21"/>
        </w:rPr>
        <w:t xml:space="preserve">1. </w:t>
      </w:r>
      <w:r>
        <w:rPr>
          <w:rFonts w:ascii="宋体" w:hAnsi="宋体" w:eastAsia="宋体"/>
          <w:b/>
          <w:sz w:val="21"/>
        </w:rPr>
        <w:t>SDS</w:t>
      </w:r>
      <w:r>
        <w:rPr>
          <w:rFonts w:ascii="宋体" w:hAnsi="宋体" w:eastAsia="宋体"/>
          <w:b w:val="0"/>
          <w:sz w:val="21"/>
        </w:rPr>
        <w:t>：Software Design Specification，软件设计规格说明书。</w:t>
      </w:r>
    </w:p>
    <w:p>
      <w:pPr>
        <w:ind w:left="397"/>
      </w:pPr>
      <w:r>
        <w:rPr>
          <w:rFonts w:ascii="宋体" w:hAnsi="宋体" w:eastAsia="宋体"/>
          <w:b w:val="0"/>
          <w:sz w:val="21"/>
        </w:rPr>
        <w:t xml:space="preserve">2. </w:t>
      </w:r>
      <w:r>
        <w:rPr>
          <w:rFonts w:ascii="宋体" w:hAnsi="宋体" w:eastAsia="宋体"/>
          <w:b/>
          <w:sz w:val="21"/>
        </w:rPr>
        <w:t>SRS</w:t>
      </w:r>
      <w:r>
        <w:rPr>
          <w:rFonts w:ascii="宋体" w:hAnsi="宋体" w:eastAsia="宋体"/>
          <w:b w:val="0"/>
          <w:sz w:val="21"/>
        </w:rPr>
        <w:t>：Software Requirements Specification，软件需求规格说明书。</w:t>
      </w:r>
    </w:p>
    <w:p>
      <w:pPr>
        <w:ind w:left="397"/>
      </w:pPr>
      <w:r>
        <w:rPr>
          <w:rFonts w:ascii="宋体" w:hAnsi="宋体" w:eastAsia="宋体"/>
          <w:b w:val="0"/>
          <w:sz w:val="21"/>
        </w:rPr>
        <w:t xml:space="preserve">3. </w:t>
      </w:r>
      <w:r>
        <w:rPr>
          <w:rFonts w:ascii="宋体" w:hAnsi="宋体" w:eastAsia="宋体"/>
          <w:b/>
          <w:sz w:val="21"/>
        </w:rPr>
        <w:t>Kingbase</w:t>
      </w:r>
      <w:r>
        <w:rPr>
          <w:rFonts w:ascii="宋体" w:hAnsi="宋体" w:eastAsia="宋体"/>
          <w:b w:val="0"/>
          <w:sz w:val="21"/>
        </w:rPr>
        <w:t>：人大金仓数据库管理系统，为本项目指定的后端数据库。</w:t>
      </w:r>
    </w:p>
    <w:p>
      <w:pPr>
        <w:ind w:left="397"/>
      </w:pPr>
      <w:r>
        <w:rPr>
          <w:rFonts w:ascii="宋体" w:hAnsi="宋体" w:eastAsia="宋体"/>
          <w:b w:val="0"/>
          <w:sz w:val="21"/>
        </w:rPr>
        <w:t xml:space="preserve">4. </w:t>
      </w:r>
      <w:r>
        <w:rPr>
          <w:rFonts w:ascii="宋体" w:hAnsi="宋体" w:eastAsia="宋体"/>
          <w:b/>
          <w:sz w:val="21"/>
        </w:rPr>
        <w:t>学生端</w:t>
      </w:r>
      <w:r>
        <w:rPr>
          <w:rFonts w:ascii="宋体" w:hAnsi="宋体" w:eastAsia="宋体"/>
          <w:b w:val="0"/>
          <w:sz w:val="21"/>
        </w:rPr>
        <w:t>：基于 Web 的前端应用，适配移动端与PC端浏览器，面向学生提供综合服务。</w:t>
      </w:r>
    </w:p>
    <w:p>
      <w:pPr>
        <w:ind w:left="397"/>
      </w:pPr>
      <w:r>
        <w:rPr>
          <w:rFonts w:ascii="宋体" w:hAnsi="宋体" w:eastAsia="宋体"/>
          <w:b w:val="0"/>
          <w:sz w:val="21"/>
        </w:rPr>
        <w:t xml:space="preserve">5. </w:t>
      </w:r>
      <w:r>
        <w:rPr>
          <w:rFonts w:ascii="宋体" w:hAnsi="宋体" w:eastAsia="宋体"/>
          <w:b/>
          <w:sz w:val="21"/>
        </w:rPr>
        <w:t>管理员端</w:t>
      </w:r>
      <w:r>
        <w:rPr>
          <w:rFonts w:ascii="宋体" w:hAnsi="宋体" w:eastAsia="宋体"/>
          <w:b w:val="0"/>
          <w:sz w:val="21"/>
        </w:rPr>
        <w:t>：基于 Web 的 PC 后台管理系统，面向老师及管理人员。</w:t>
      </w:r>
    </w:p>
    <w:p>
      <w:pPr>
        <w:ind w:left="397"/>
      </w:pPr>
      <w:r>
        <w:rPr>
          <w:rFonts w:ascii="宋体" w:hAnsi="宋体" w:eastAsia="宋体"/>
          <w:b w:val="0"/>
          <w:sz w:val="21"/>
        </w:rPr>
        <w:t xml:space="preserve">6. </w:t>
      </w:r>
      <w:r>
        <w:rPr>
          <w:rFonts w:ascii="宋体" w:hAnsi="宋体" w:eastAsia="宋体"/>
          <w:b/>
          <w:sz w:val="21"/>
        </w:rPr>
        <w:t>审批流</w:t>
      </w:r>
      <w:r>
        <w:rPr>
          <w:rFonts w:ascii="宋体" w:hAnsi="宋体" w:eastAsia="宋体"/>
          <w:b w:val="0"/>
          <w:sz w:val="21"/>
        </w:rPr>
        <w:t>：学生提交申请后，经系统按照既定顺序流转至管理员审核的业务过程。</w:t>
      </w:r>
    </w:p>
    <w:p>
      <w:pPr>
        <w:ind w:left="397"/>
      </w:pPr>
      <w:r>
        <w:rPr>
          <w:rFonts w:ascii="宋体" w:hAnsi="宋体" w:eastAsia="宋体"/>
          <w:b w:val="0"/>
          <w:sz w:val="21"/>
        </w:rPr>
        <w:t xml:space="preserve">7. </w:t>
      </w:r>
      <w:r>
        <w:rPr>
          <w:rFonts w:ascii="宋体" w:hAnsi="宋体" w:eastAsia="宋体"/>
          <w:b/>
          <w:sz w:val="21"/>
        </w:rPr>
        <w:t>智能问答</w:t>
      </w:r>
      <w:r>
        <w:rPr>
          <w:rFonts w:ascii="宋体" w:hAnsi="宋体" w:eastAsia="宋体"/>
          <w:b w:val="0"/>
          <w:sz w:val="21"/>
        </w:rPr>
        <w:t>：系统基于政策知识库内容进行关键词检索或相似匹配提供的咨询服务。</w:t>
      </w:r>
    </w:p>
    <w:p>
      <w:pPr>
        <w:ind w:left="397"/>
      </w:pPr>
      <w:r>
        <w:rPr>
          <w:rFonts w:ascii="宋体" w:hAnsi="宋体" w:eastAsia="宋体"/>
          <w:b w:val="0"/>
          <w:sz w:val="21"/>
        </w:rPr>
        <w:t xml:space="preserve">8. </w:t>
      </w:r>
      <w:r>
        <w:rPr>
          <w:rFonts w:ascii="宋体" w:hAnsi="宋体" w:eastAsia="宋体"/>
          <w:b/>
          <w:sz w:val="21"/>
        </w:rPr>
        <w:t>知识库</w:t>
      </w:r>
      <w:r>
        <w:rPr>
          <w:rFonts w:ascii="宋体" w:hAnsi="宋体" w:eastAsia="宋体"/>
          <w:b w:val="0"/>
          <w:sz w:val="21"/>
        </w:rPr>
        <w:t>：指由政策文件、标准问答、模板附件等组成的可检索内容集合，用于支持学生咨询。</w:t>
      </w:r>
    </w:p>
    <w:p>
      <w:pPr>
        <w:ind w:left="397"/>
      </w:pPr>
      <w:r>
        <w:rPr>
          <w:rFonts w:ascii="宋体" w:hAnsi="宋体" w:eastAsia="宋体"/>
          <w:b w:val="0"/>
          <w:sz w:val="21"/>
        </w:rPr>
        <w:t xml:space="preserve">9. </w:t>
      </w:r>
      <w:r>
        <w:rPr>
          <w:rFonts w:ascii="宋体" w:hAnsi="宋体" w:eastAsia="宋体"/>
          <w:b/>
          <w:sz w:val="21"/>
        </w:rPr>
        <w:t>精准推送</w:t>
      </w:r>
      <w:r>
        <w:rPr>
          <w:rFonts w:ascii="宋体" w:hAnsi="宋体" w:eastAsia="宋体"/>
          <w:b w:val="0"/>
          <w:sz w:val="21"/>
        </w:rPr>
        <w:t>：系统根据学生画像、标签（如“就业”、“实习”等），将信息有针对性地发送给符合条件的用户。</w:t>
      </w:r>
    </w:p>
    <w:p>
      <w:pPr>
        <w:pStyle w:val="3"/>
      </w:pPr>
      <w:r>
        <w:rPr>
          <w:rFonts w:ascii="黑体" w:hAnsi="黑体" w:eastAsia="黑体"/>
          <w:b/>
          <w:sz w:val="24"/>
        </w:rPr>
        <w:t>1.6 参考资料</w:t>
      </w:r>
    </w:p>
    <w:p>
      <w:pPr>
        <w:ind w:left="397"/>
      </w:pPr>
      <w:r>
        <w:rPr>
          <w:rFonts w:ascii="宋体" w:hAnsi="宋体" w:eastAsia="宋体"/>
          <w:b w:val="0"/>
          <w:sz w:val="21"/>
        </w:rPr>
        <w:t>1. 《学院学生综合服务与党团管理平台软件需求规格说明书》，版本 V09，开发小组编写。</w:t>
      </w:r>
    </w:p>
    <w:p>
      <w:pPr>
        <w:ind w:left="397"/>
      </w:pPr>
      <w:r>
        <w:rPr>
          <w:rFonts w:ascii="宋体" w:hAnsi="宋体" w:eastAsia="宋体"/>
          <w:b w:val="0"/>
          <w:sz w:val="21"/>
        </w:rPr>
        <w:t>2. 《学院学生综合服务与党团管理平台》产品需求文档。</w:t>
      </w:r>
    </w:p>
    <w:p>
      <w:pPr>
        <w:ind w:left="397"/>
      </w:pPr>
      <w:r>
        <w:rPr>
          <w:rFonts w:ascii="宋体" w:hAnsi="宋体" w:eastAsia="宋体"/>
          <w:b w:val="0"/>
          <w:sz w:val="21"/>
        </w:rPr>
        <w:t>3. W3C Web 前端开发相关标准与规范文档。</w:t>
      </w:r>
    </w:p>
    <w:p>
      <w:pPr>
        <w:ind w:left="397"/>
      </w:pPr>
      <w:r>
        <w:rPr>
          <w:rFonts w:ascii="宋体" w:hAnsi="宋体" w:eastAsia="宋体"/>
          <w:b w:val="0"/>
          <w:sz w:val="21"/>
        </w:rPr>
        <w:t>4. Kingbase 数据库技术参考手册，人大金仓发布。</w:t>
      </w:r>
    </w:p>
    <w:p>
      <w:pPr>
        <w:ind w:left="397"/>
      </w:pPr>
      <w:r>
        <w:rPr>
          <w:rFonts w:ascii="宋体" w:hAnsi="宋体" w:eastAsia="宋体"/>
          <w:b w:val="0"/>
          <w:sz w:val="21"/>
        </w:rPr>
        <w:t>5. 学院现行学生事务、党团管理制度及办事流程相关材料。</w:t>
      </w:r>
    </w:p>
    <w:p>
      <w:pPr>
        <w:pStyle w:val="1"/>
      </w:pPr>
      <w:r>
        <w:rPr>
          <w:rFonts w:ascii="黑体" w:hAnsi="黑体" w:eastAsia="黑体"/>
          <w:b/>
          <w:sz w:val="30"/>
        </w:rPr>
        <w:t>2、软件设计约束</w:t>
      </w:r>
    </w:p>
    <w:p>
      <w:pPr>
        <w:pStyle w:val="3"/>
      </w:pPr>
      <w:r>
        <w:rPr>
          <w:rFonts w:ascii="黑体" w:hAnsi="黑体" w:eastAsia="黑体"/>
          <w:b/>
          <w:sz w:val="24"/>
        </w:rPr>
        <w:t>2.1 软件设计目标和原则</w:t>
      </w:r>
    </w:p>
    <w:p>
      <w:pPr>
        <w:spacing w:line="300" w:lineRule="auto"/>
        <w:ind w:firstLine="420"/>
      </w:pPr>
      <w:r>
        <w:rPr>
          <w:rFonts w:ascii="宋体" w:hAnsi="宋体" w:eastAsia="宋体"/>
          <w:b/>
          <w:sz w:val="21"/>
        </w:rPr>
        <w:t>软件设计目标：</w:t>
      </w:r>
    </w:p>
    <w:p>
      <w:pPr>
        <w:ind w:left="397"/>
      </w:pPr>
      <w:r>
        <w:rPr>
          <w:rFonts w:ascii="宋体" w:hAnsi="宋体" w:eastAsia="宋体"/>
          <w:b w:val="0"/>
          <w:sz w:val="21"/>
        </w:rPr>
        <w:t xml:space="preserve">1. </w:t>
      </w:r>
      <w:r>
        <w:rPr>
          <w:rFonts w:ascii="宋体" w:hAnsi="宋体" w:eastAsia="宋体"/>
          <w:b/>
          <w:sz w:val="21"/>
        </w:rPr>
        <w:t>功能完备性</w:t>
      </w:r>
      <w:r>
        <w:rPr>
          <w:rFonts w:ascii="宋体" w:hAnsi="宋体" w:eastAsia="宋体"/>
          <w:b w:val="0"/>
          <w:sz w:val="21"/>
        </w:rPr>
        <w:t>：全面覆盖需求文档中定义的党团管理、智能问答、审批证明及学业分析等核心业务闭环。</w:t>
      </w:r>
    </w:p>
    <w:p>
      <w:pPr>
        <w:ind w:left="397"/>
      </w:pPr>
      <w:r>
        <w:rPr>
          <w:rFonts w:ascii="宋体" w:hAnsi="宋体" w:eastAsia="宋体"/>
          <w:b w:val="0"/>
          <w:sz w:val="21"/>
        </w:rPr>
        <w:t xml:space="preserve">2. </w:t>
      </w:r>
      <w:r>
        <w:rPr>
          <w:rFonts w:ascii="宋体" w:hAnsi="宋体" w:eastAsia="宋体"/>
          <w:b/>
          <w:sz w:val="21"/>
        </w:rPr>
        <w:t>系统易用性</w:t>
      </w:r>
      <w:r>
        <w:rPr>
          <w:rFonts w:ascii="宋体" w:hAnsi="宋体" w:eastAsia="宋体"/>
          <w:b w:val="0"/>
          <w:sz w:val="21"/>
        </w:rPr>
        <w:t>：学生端采用 Web 网页形式（适配移动端与PC端），无需下载安装，交互简洁；管理员端提供清晰的导航与批量处理能力，降低管理成本。</w:t>
      </w:r>
    </w:p>
    <w:p>
      <w:pPr>
        <w:ind w:left="397"/>
      </w:pPr>
      <w:r>
        <w:rPr>
          <w:rFonts w:ascii="宋体" w:hAnsi="宋体" w:eastAsia="宋体"/>
          <w:b w:val="0"/>
          <w:sz w:val="21"/>
        </w:rPr>
        <w:t xml:space="preserve">3. </w:t>
      </w:r>
      <w:r>
        <w:rPr>
          <w:rFonts w:ascii="宋体" w:hAnsi="宋体" w:eastAsia="宋体"/>
          <w:b/>
          <w:sz w:val="21"/>
        </w:rPr>
        <w:t>安全性与保密性</w:t>
      </w:r>
      <w:r>
        <w:rPr>
          <w:rFonts w:ascii="宋体" w:hAnsi="宋体" w:eastAsia="宋体"/>
          <w:b w:val="0"/>
          <w:sz w:val="21"/>
        </w:rPr>
        <w:t>：实现严格的4级权限体系（学院领导、管理老师、班团骨干、普通学生），并对高度敏感信息进行加密存储和操作日志审计。</w:t>
      </w:r>
    </w:p>
    <w:p>
      <w:pPr>
        <w:ind w:left="397"/>
      </w:pPr>
      <w:r>
        <w:rPr>
          <w:rFonts w:ascii="宋体" w:hAnsi="宋体" w:eastAsia="宋体"/>
          <w:b w:val="0"/>
          <w:sz w:val="21"/>
        </w:rPr>
        <w:t xml:space="preserve">4. </w:t>
      </w:r>
      <w:r>
        <w:rPr>
          <w:rFonts w:ascii="宋体" w:hAnsi="宋体" w:eastAsia="宋体"/>
          <w:b/>
          <w:sz w:val="21"/>
        </w:rPr>
        <w:t>可扩充性</w:t>
      </w:r>
      <w:r>
        <w:rPr>
          <w:rFonts w:ascii="宋体" w:hAnsi="宋体" w:eastAsia="宋体"/>
          <w:b w:val="0"/>
          <w:sz w:val="21"/>
        </w:rPr>
        <w:t>：采用模块化架构设计，保证后续可灵活接入出国申请、评奖评优细则等新功能模块。</w:t>
      </w:r>
    </w:p>
    <w:p>
      <w:pPr>
        <w:spacing w:line="300" w:lineRule="auto"/>
        <w:ind w:firstLine="420"/>
      </w:pPr>
      <w:r>
        <w:rPr>
          <w:rFonts w:ascii="宋体" w:hAnsi="宋体" w:eastAsia="宋体"/>
          <w:b/>
          <w:sz w:val="21"/>
        </w:rPr>
        <w:t>一般性设计原则：</w:t>
      </w:r>
    </w:p>
    <w:p>
      <w:pPr>
        <w:ind w:left="397"/>
      </w:pPr>
      <w:r>
        <w:rPr>
          <w:rFonts w:ascii="宋体" w:hAnsi="宋体" w:eastAsia="宋体"/>
          <w:b w:val="0"/>
          <w:sz w:val="21"/>
        </w:rPr>
        <w:t xml:space="preserve">1. </w:t>
      </w:r>
      <w:r>
        <w:rPr>
          <w:rFonts w:ascii="宋体" w:hAnsi="宋体" w:eastAsia="宋体"/>
          <w:b/>
          <w:sz w:val="21"/>
        </w:rPr>
        <w:t>高内聚低耦合原则</w:t>
      </w:r>
      <w:r>
        <w:rPr>
          <w:rFonts w:ascii="宋体" w:hAnsi="宋体" w:eastAsia="宋体"/>
          <w:b w:val="0"/>
          <w:sz w:val="21"/>
        </w:rPr>
        <w:t>：各业务模块（如党团流程、信息推送、审批流）相互独立，通过统一定义的API进行交互。</w:t>
      </w:r>
    </w:p>
    <w:p>
      <w:pPr>
        <w:ind w:left="397"/>
      </w:pPr>
      <w:r>
        <w:rPr>
          <w:rFonts w:ascii="宋体" w:hAnsi="宋体" w:eastAsia="宋体"/>
          <w:b w:val="0"/>
          <w:sz w:val="21"/>
        </w:rPr>
        <w:t xml:space="preserve">2. </w:t>
      </w:r>
      <w:r>
        <w:rPr>
          <w:rFonts w:ascii="宋体" w:hAnsi="宋体" w:eastAsia="宋体"/>
          <w:b/>
          <w:sz w:val="21"/>
        </w:rPr>
        <w:t>前后端分离原则</w:t>
      </w:r>
      <w:r>
        <w:rPr>
          <w:rFonts w:ascii="宋体" w:hAnsi="宋体" w:eastAsia="宋体"/>
          <w:b w:val="0"/>
          <w:sz w:val="21"/>
        </w:rPr>
        <w:t>：前端专注于界面展示与用户交互，后端专注于业务逻辑和数据处理。</w:t>
      </w:r>
    </w:p>
    <w:p>
      <w:pPr>
        <w:ind w:left="397"/>
      </w:pPr>
      <w:r>
        <w:rPr>
          <w:rFonts w:ascii="宋体" w:hAnsi="宋体" w:eastAsia="宋体"/>
          <w:b w:val="0"/>
          <w:sz w:val="21"/>
        </w:rPr>
        <w:t xml:space="preserve">3. </w:t>
      </w:r>
      <w:r>
        <w:rPr>
          <w:rFonts w:ascii="宋体" w:hAnsi="宋体" w:eastAsia="宋体"/>
          <w:b/>
          <w:sz w:val="21"/>
        </w:rPr>
        <w:t>健壮性原则</w:t>
      </w:r>
      <w:r>
        <w:rPr>
          <w:rFonts w:ascii="宋体" w:hAnsi="宋体" w:eastAsia="宋体"/>
          <w:b w:val="0"/>
          <w:sz w:val="21"/>
        </w:rPr>
        <w:t>：在异常操作或高并发（如日均数倍峰值）情况下，系统能够提供友好的错误提示，并保证核心数据的一致性。</w:t>
      </w:r>
    </w:p>
    <w:p>
      <w:pPr>
        <w:ind w:left="397"/>
      </w:pPr>
      <w:r>
        <w:rPr>
          <w:rFonts w:ascii="宋体" w:hAnsi="宋体" w:eastAsia="宋体"/>
          <w:b w:val="0"/>
          <w:sz w:val="21"/>
        </w:rPr>
        <w:t xml:space="preserve">4. </w:t>
      </w:r>
      <w:r>
        <w:rPr>
          <w:rFonts w:ascii="宋体" w:hAnsi="宋体" w:eastAsia="宋体"/>
          <w:b/>
          <w:sz w:val="21"/>
        </w:rPr>
        <w:t>数据驱动原则</w:t>
      </w:r>
      <w:r>
        <w:rPr>
          <w:rFonts w:ascii="宋体" w:hAnsi="宋体" w:eastAsia="宋体"/>
          <w:b w:val="0"/>
          <w:sz w:val="21"/>
        </w:rPr>
        <w:t>：业务流程（如党团阶段、审批节点）尽量可配置化，减少硬编码，提高系统对政策变动的适应性。</w:t>
      </w:r>
    </w:p>
    <w:p>
      <w:pPr>
        <w:pStyle w:val="3"/>
      </w:pPr>
      <w:r>
        <w:rPr>
          <w:rFonts w:ascii="黑体" w:hAnsi="黑体" w:eastAsia="黑体"/>
          <w:b/>
          <w:sz w:val="24"/>
        </w:rPr>
        <w:t>2.2 软件设计的约束和限制</w:t>
      </w:r>
    </w:p>
    <w:p>
      <w:pPr>
        <w:ind w:left="397"/>
      </w:pPr>
      <w:r>
        <w:rPr>
          <w:rFonts w:ascii="宋体" w:hAnsi="宋体" w:eastAsia="宋体"/>
          <w:b w:val="0"/>
          <w:sz w:val="21"/>
        </w:rPr>
        <w:t xml:space="preserve">• </w:t>
      </w:r>
      <w:r>
        <w:rPr>
          <w:rFonts w:ascii="宋体" w:hAnsi="宋体" w:eastAsia="宋体"/>
          <w:b/>
          <w:sz w:val="21"/>
        </w:rPr>
        <w:t>运行环境要求：硬件平台、OS</w:t>
      </w:r>
    </w:p>
    <w:p>
      <w:pPr>
        <w:ind w:left="567"/>
      </w:pPr>
      <w:r>
        <w:rPr>
          <w:rFonts w:ascii="宋体" w:hAnsi="宋体" w:eastAsia="宋体"/>
          <w:b w:val="0"/>
          <w:sz w:val="21"/>
        </w:rPr>
        <w:t xml:space="preserve">• </w:t>
      </w:r>
      <w:r>
        <w:rPr>
          <w:rFonts w:ascii="宋体" w:hAnsi="宋体" w:eastAsia="宋体"/>
          <w:b/>
          <w:sz w:val="21"/>
        </w:rPr>
        <w:t>前端（学生端与管理员端）</w:t>
      </w:r>
      <w:r>
        <w:rPr>
          <w:rFonts w:ascii="宋体" w:hAnsi="宋体" w:eastAsia="宋体"/>
          <w:b w:val="0"/>
          <w:sz w:val="21"/>
        </w:rPr>
        <w:t>：采用 Web 网页形式（适配移动端与 PC 端），需兼容主流现代浏览器（Chrome、Safari、Edge 等）。</w:t>
      </w:r>
    </w:p>
    <w:p>
      <w:pPr>
        <w:ind w:left="567"/>
      </w:pPr>
      <w:r>
        <w:rPr>
          <w:rFonts w:ascii="宋体" w:hAnsi="宋体" w:eastAsia="宋体"/>
          <w:b w:val="0"/>
          <w:sz w:val="21"/>
        </w:rPr>
        <w:t xml:space="preserve">• </w:t>
      </w:r>
      <w:r>
        <w:rPr>
          <w:rFonts w:ascii="宋体" w:hAnsi="宋体" w:eastAsia="宋体"/>
          <w:b/>
          <w:sz w:val="21"/>
        </w:rPr>
        <w:t>后端服务</w:t>
      </w:r>
      <w:r>
        <w:rPr>
          <w:rFonts w:ascii="宋体" w:hAnsi="宋体" w:eastAsia="宋体"/>
          <w:b w:val="0"/>
          <w:sz w:val="21"/>
        </w:rPr>
        <w:t>：部署于 Linux/Windows 服务器环境。</w:t>
      </w:r>
    </w:p>
    <w:p>
      <w:pPr>
        <w:ind w:left="567"/>
      </w:pPr>
      <w:r>
        <w:rPr>
          <w:rFonts w:ascii="宋体" w:hAnsi="宋体" w:eastAsia="宋体"/>
          <w:b w:val="0"/>
          <w:sz w:val="21"/>
        </w:rPr>
        <w:t xml:space="preserve">• </w:t>
      </w:r>
      <w:r>
        <w:rPr>
          <w:rFonts w:ascii="宋体" w:hAnsi="宋体" w:eastAsia="宋体"/>
          <w:b/>
          <w:sz w:val="21"/>
        </w:rPr>
        <w:t>数据库</w:t>
      </w:r>
      <w:r>
        <w:rPr>
          <w:rFonts w:ascii="宋体" w:hAnsi="宋体" w:eastAsia="宋体"/>
          <w:b w:val="0"/>
          <w:sz w:val="21"/>
        </w:rPr>
        <w:t>：必须采用国产人大金仓（Kingbase）数据库进行数据存储。</w:t>
      </w:r>
    </w:p>
    <w:p>
      <w:pPr>
        <w:ind w:left="397"/>
      </w:pPr>
      <w:r>
        <w:rPr>
          <w:rFonts w:ascii="宋体" w:hAnsi="宋体" w:eastAsia="宋体"/>
          <w:b w:val="0"/>
          <w:sz w:val="21"/>
        </w:rPr>
        <w:t xml:space="preserve">• </w:t>
      </w:r>
      <w:r>
        <w:rPr>
          <w:rFonts w:ascii="宋体" w:hAnsi="宋体" w:eastAsia="宋体"/>
          <w:b/>
          <w:sz w:val="21"/>
        </w:rPr>
        <w:t>开发语言</w:t>
      </w:r>
    </w:p>
    <w:p>
      <w:pPr>
        <w:ind w:left="567"/>
      </w:pPr>
      <w:r>
        <w:rPr>
          <w:rFonts w:ascii="宋体" w:hAnsi="宋体" w:eastAsia="宋体"/>
          <w:b w:val="0"/>
          <w:sz w:val="21"/>
        </w:rPr>
        <w:t>• 采用前后端分离开发（前端采用 Vue/React 等主流响应式 Web 框架；后端采用 Java/Python/Go 等常见 Web 框架开发，视开发团队技术栈而定）。</w:t>
      </w:r>
    </w:p>
    <w:p>
      <w:pPr>
        <w:ind w:left="397"/>
      </w:pPr>
      <w:r>
        <w:rPr>
          <w:rFonts w:ascii="宋体" w:hAnsi="宋体" w:eastAsia="宋体"/>
          <w:b w:val="0"/>
          <w:sz w:val="21"/>
        </w:rPr>
        <w:t xml:space="preserve">• </w:t>
      </w:r>
      <w:r>
        <w:rPr>
          <w:rFonts w:ascii="宋体" w:hAnsi="宋体" w:eastAsia="宋体"/>
          <w:b/>
          <w:sz w:val="21"/>
        </w:rPr>
        <w:t>标准规范</w:t>
      </w:r>
    </w:p>
    <w:p>
      <w:pPr>
        <w:ind w:left="567"/>
      </w:pPr>
      <w:r>
        <w:rPr>
          <w:rFonts w:ascii="宋体" w:hAnsi="宋体" w:eastAsia="宋体"/>
          <w:b w:val="0"/>
          <w:sz w:val="21"/>
        </w:rPr>
        <w:t>• W3C Web 前端开发相关标准与规范。</w:t>
      </w:r>
    </w:p>
    <w:p>
      <w:pPr>
        <w:ind w:left="567"/>
      </w:pPr>
      <w:r>
        <w:rPr>
          <w:rFonts w:ascii="宋体" w:hAnsi="宋体" w:eastAsia="宋体"/>
          <w:b w:val="0"/>
          <w:sz w:val="21"/>
        </w:rPr>
        <w:t>• HTTP/HTTPS 协议及 RESTful API 接口规范。</w:t>
      </w:r>
    </w:p>
    <w:p>
      <w:pPr>
        <w:ind w:left="397"/>
      </w:pPr>
      <w:r>
        <w:rPr>
          <w:rFonts w:ascii="宋体" w:hAnsi="宋体" w:eastAsia="宋体"/>
          <w:b w:val="0"/>
          <w:sz w:val="21"/>
        </w:rPr>
        <w:t xml:space="preserve">• </w:t>
      </w:r>
      <w:r>
        <w:rPr>
          <w:rFonts w:ascii="宋体" w:hAnsi="宋体" w:eastAsia="宋体"/>
          <w:b/>
          <w:sz w:val="21"/>
        </w:rPr>
        <w:t>开发工具</w:t>
      </w:r>
    </w:p>
    <w:p>
      <w:pPr>
        <w:ind w:left="567"/>
      </w:pPr>
      <w:r>
        <w:rPr>
          <w:rFonts w:ascii="宋体" w:hAnsi="宋体" w:eastAsia="宋体"/>
          <w:b w:val="0"/>
          <w:sz w:val="21"/>
        </w:rPr>
        <w:t>• 前端开发工具：VS Code、WebStorm 等。</w:t>
      </w:r>
    </w:p>
    <w:p>
      <w:pPr>
        <w:ind w:left="567"/>
      </w:pPr>
      <w:r>
        <w:rPr>
          <w:rFonts w:ascii="宋体" w:hAnsi="宋体" w:eastAsia="宋体"/>
          <w:b w:val="0"/>
          <w:sz w:val="21"/>
        </w:rPr>
        <w:t>• 后端开发工具：IntelliJ IDEA、PyCharm、GoLand 等。</w:t>
      </w:r>
    </w:p>
    <w:p>
      <w:pPr>
        <w:ind w:left="567"/>
      </w:pPr>
      <w:r>
        <w:rPr>
          <w:rFonts w:ascii="宋体" w:hAnsi="宋体" w:eastAsia="宋体"/>
          <w:b w:val="0"/>
          <w:sz w:val="21"/>
        </w:rPr>
        <w:t>• 数据库管理工具：人大金仓数据库开发管理工具。</w:t>
      </w:r>
    </w:p>
    <w:p>
      <w:pPr>
        <w:ind w:left="397"/>
      </w:pPr>
      <w:r>
        <w:rPr>
          <w:rFonts w:ascii="宋体" w:hAnsi="宋体" w:eastAsia="宋体"/>
          <w:b w:val="0"/>
          <w:sz w:val="21"/>
        </w:rPr>
        <w:t xml:space="preserve">• </w:t>
      </w:r>
      <w:r>
        <w:rPr>
          <w:rFonts w:ascii="宋体" w:hAnsi="宋体" w:eastAsia="宋体"/>
          <w:b/>
          <w:sz w:val="21"/>
        </w:rPr>
        <w:t>容量和性能要求</w:t>
      </w:r>
    </w:p>
    <w:p>
      <w:pPr>
        <w:ind w:left="567"/>
      </w:pPr>
      <w:r>
        <w:rPr>
          <w:rFonts w:ascii="宋体" w:hAnsi="宋体" w:eastAsia="宋体"/>
          <w:b w:val="0"/>
          <w:sz w:val="21"/>
        </w:rPr>
        <w:t>• 预估最大同时在线并发约 300 人（其中管理人员约 10 人）。</w:t>
      </w:r>
    </w:p>
    <w:p>
      <w:pPr>
        <w:ind w:left="567"/>
      </w:pPr>
      <w:r>
        <w:rPr>
          <w:rFonts w:ascii="宋体" w:hAnsi="宋体" w:eastAsia="宋体"/>
          <w:b w:val="0"/>
          <w:sz w:val="21"/>
        </w:rPr>
        <w:t>• 常规查询响应时间应控制在 2 秒内，首次加载时间不超过 3 秒。</w:t>
      </w:r>
    </w:p>
    <w:p>
      <w:pPr>
        <w:ind w:left="567"/>
      </w:pPr>
      <w:r>
        <w:rPr>
          <w:rFonts w:ascii="宋体" w:hAnsi="宋体" w:eastAsia="宋体"/>
          <w:b w:val="0"/>
          <w:sz w:val="21"/>
        </w:rPr>
        <w:t>• 支持较大文件的批量导入与导出，单次上传文件大小限制约为 30MB。</w:t>
      </w:r>
    </w:p>
    <w:p>
      <w:pPr>
        <w:ind w:left="567"/>
      </w:pPr>
      <w:r>
        <w:rPr>
          <w:rFonts w:ascii="宋体" w:hAnsi="宋体" w:eastAsia="宋体"/>
          <w:b w:val="0"/>
          <w:sz w:val="21"/>
        </w:rPr>
        <w:t>• 审批记录至少保存 1 年。</w:t>
      </w:r>
    </w:p>
    <w:p>
      <w:pPr>
        <w:ind w:left="397"/>
      </w:pPr>
      <w:r>
        <w:rPr>
          <w:rFonts w:ascii="宋体" w:hAnsi="宋体" w:eastAsia="宋体"/>
          <w:b w:val="0"/>
          <w:sz w:val="21"/>
        </w:rPr>
        <w:t xml:space="preserve">• </w:t>
      </w:r>
      <w:r>
        <w:rPr>
          <w:rFonts w:ascii="宋体" w:hAnsi="宋体" w:eastAsia="宋体"/>
          <w:b/>
          <w:sz w:val="21"/>
        </w:rPr>
        <w:t>灵活性和配置要求</w:t>
      </w:r>
    </w:p>
    <w:p>
      <w:pPr>
        <w:ind w:left="567"/>
      </w:pPr>
      <w:r>
        <w:rPr>
          <w:rFonts w:ascii="宋体" w:hAnsi="宋体" w:eastAsia="宋体"/>
          <w:b w:val="0"/>
          <w:sz w:val="21"/>
        </w:rPr>
        <w:t xml:space="preserve">• </w:t>
      </w:r>
      <w:r>
        <w:rPr>
          <w:rFonts w:ascii="宋体" w:hAnsi="宋体" w:eastAsia="宋体"/>
          <w:b/>
          <w:sz w:val="21"/>
        </w:rPr>
        <w:t>外部系统交互</w:t>
      </w:r>
      <w:r>
        <w:rPr>
          <w:rFonts w:ascii="宋体" w:hAnsi="宋体" w:eastAsia="宋体"/>
          <w:b w:val="0"/>
          <w:sz w:val="21"/>
        </w:rPr>
        <w:t>：暂无法直接对接校级“微人大”系统接口，数据同步依赖人工通过 Excel/Word/PDF 批量导入导出。对于学校官方办理的事项，仅提供说明和外链引导。</w:t>
      </w:r>
    </w:p>
    <w:p>
      <w:pPr>
        <w:ind w:left="567"/>
      </w:pPr>
      <w:r>
        <w:rPr>
          <w:rFonts w:ascii="宋体" w:hAnsi="宋体" w:eastAsia="宋体"/>
          <w:b w:val="0"/>
          <w:sz w:val="21"/>
        </w:rPr>
        <w:t xml:space="preserve">• </w:t>
      </w:r>
      <w:r>
        <w:rPr>
          <w:rFonts w:ascii="宋体" w:hAnsi="宋体" w:eastAsia="宋体"/>
          <w:b/>
          <w:sz w:val="21"/>
        </w:rPr>
        <w:t>安全与权限控制</w:t>
      </w:r>
      <w:r>
        <w:rPr>
          <w:rFonts w:ascii="宋体" w:hAnsi="宋体" w:eastAsia="宋体"/>
          <w:b w:val="0"/>
          <w:sz w:val="21"/>
        </w:rPr>
        <w:t>：需建立严格的 4 级权限体系（学院领导、管理老师、班团骨干、普通学生）。用户身份验证基于统一身份认证系统或账号密码登录，并需建立操作日志记录系统。</w:t>
      </w:r>
    </w:p>
    <w:p>
      <w:pPr>
        <w:ind w:left="567"/>
      </w:pPr>
      <w:r>
        <w:rPr>
          <w:rFonts w:ascii="宋体" w:hAnsi="宋体" w:eastAsia="宋体"/>
          <w:b w:val="0"/>
          <w:sz w:val="21"/>
        </w:rPr>
        <w:t xml:space="preserve">• </w:t>
      </w:r>
      <w:r>
        <w:rPr>
          <w:rFonts w:ascii="宋体" w:hAnsi="宋体" w:eastAsia="宋体"/>
          <w:b/>
          <w:sz w:val="21"/>
        </w:rPr>
        <w:t>业务配置</w:t>
      </w:r>
      <w:r>
        <w:rPr>
          <w:rFonts w:ascii="宋体" w:hAnsi="宋体" w:eastAsia="宋体"/>
          <w:b w:val="0"/>
          <w:sz w:val="21"/>
        </w:rPr>
        <w:t>：智能问答以知识库检索为准，业务流程需适配现行制度并支持参数化配置。</w:t>
      </w:r>
    </w:p>
    <w:p>
      <w:pPr>
        <w:pStyle w:val="1"/>
      </w:pPr>
      <w:r>
        <w:rPr>
          <w:rFonts w:ascii="黑体" w:hAnsi="黑体" w:eastAsia="黑体"/>
          <w:b/>
          <w:sz w:val="30"/>
        </w:rPr>
        <w:t>3、软件设计</w:t>
      </w:r>
    </w:p>
    <w:p>
      <w:pPr>
        <w:pStyle w:val="3"/>
      </w:pPr>
      <w:r>
        <w:rPr>
          <w:rFonts w:ascii="黑体" w:hAnsi="黑体" w:eastAsia="黑体"/>
          <w:b/>
          <w:sz w:val="24"/>
        </w:rPr>
        <w:t>3.1 软件体系结构设计</w:t>
      </w:r>
    </w:p>
    <w:p>
      <w:pPr>
        <w:spacing w:line="300" w:lineRule="auto"/>
        <w:ind w:firstLine="420"/>
      </w:pPr>
      <w:r>
        <w:rPr>
          <w:rFonts w:ascii="宋体" w:hAnsi="宋体" w:eastAsia="宋体"/>
          <w:b w:val="0"/>
          <w:sz w:val="21"/>
        </w:rPr>
        <w:t>本系统采用经典的分层架构和前后端分离设计模式，逻辑模型自上而下分为：</w:t>
      </w:r>
    </w:p>
    <w:p>
      <w:pPr>
        <w:ind w:left="397"/>
      </w:pPr>
      <w:r>
        <w:rPr>
          <w:rFonts w:ascii="宋体" w:hAnsi="宋体" w:eastAsia="宋体"/>
          <w:b w:val="0"/>
          <w:sz w:val="21"/>
        </w:rPr>
        <w:t xml:space="preserve">1. </w:t>
      </w:r>
      <w:r>
        <w:rPr>
          <w:rFonts w:ascii="宋体" w:hAnsi="宋体" w:eastAsia="宋体"/>
          <w:b/>
          <w:sz w:val="21"/>
        </w:rPr>
        <w:t>表现层（UI）</w:t>
      </w:r>
      <w:r>
        <w:rPr>
          <w:rFonts w:ascii="宋体" w:hAnsi="宋体" w:eastAsia="宋体"/>
          <w:b w:val="0"/>
          <w:sz w:val="21"/>
        </w:rPr>
        <w:t>：</w:t>
      </w:r>
    </w:p>
    <w:p>
      <w:pPr>
        <w:ind w:left="652"/>
      </w:pPr>
      <w:r>
        <w:rPr>
          <w:rFonts w:ascii="宋体" w:hAnsi="宋体" w:eastAsia="宋体"/>
          <w:b w:val="0"/>
          <w:sz w:val="21"/>
        </w:rPr>
        <w:t>• 学生端（移动端Web）：负责学生侧的政策查询、流程查看、申请提交等交互，主要适配手机屏幕。</w:t>
      </w:r>
    </w:p>
    <w:p>
      <w:pPr>
        <w:ind w:left="652"/>
      </w:pPr>
      <w:r>
        <w:rPr>
          <w:rFonts w:ascii="宋体" w:hAnsi="宋体" w:eastAsia="宋体"/>
          <w:b w:val="0"/>
          <w:sz w:val="21"/>
        </w:rPr>
        <w:t>• 管理员端（PC Web）：负责教师侧的知识库维护、审批处理、数据统计等交互，适配大屏操作。</w:t>
      </w:r>
    </w:p>
    <w:p>
      <w:pPr>
        <w:ind w:left="397"/>
      </w:pPr>
      <w:r>
        <w:rPr>
          <w:rFonts w:ascii="宋体" w:hAnsi="宋体" w:eastAsia="宋体"/>
          <w:b w:val="0"/>
          <w:sz w:val="21"/>
        </w:rPr>
        <w:t xml:space="preserve">2. </w:t>
      </w:r>
      <w:r>
        <w:rPr>
          <w:rFonts w:ascii="宋体" w:hAnsi="宋体" w:eastAsia="宋体"/>
          <w:b/>
          <w:sz w:val="21"/>
        </w:rPr>
        <w:t>业务逻辑层（BLL）</w:t>
      </w:r>
      <w:r>
        <w:rPr>
          <w:rFonts w:ascii="宋体" w:hAnsi="宋体" w:eastAsia="宋体"/>
          <w:b w:val="0"/>
          <w:sz w:val="21"/>
        </w:rPr>
        <w:t>：</w:t>
      </w:r>
    </w:p>
    <w:p>
      <w:pPr>
        <w:ind w:left="652"/>
      </w:pPr>
      <w:r>
        <w:rPr>
          <w:rFonts w:ascii="宋体" w:hAnsi="宋体" w:eastAsia="宋体"/>
          <w:b w:val="0"/>
          <w:sz w:val="21"/>
        </w:rPr>
        <w:t>• 包含系统的核心服务模块：用户认证服务、智能问答服务、党团流程服务、通知推送服务、审批流服务、电子证明服务和学业分析服务。</w:t>
      </w:r>
    </w:p>
    <w:p>
      <w:pPr>
        <w:ind w:left="397"/>
      </w:pPr>
      <w:r>
        <w:rPr>
          <w:rFonts w:ascii="宋体" w:hAnsi="宋体" w:eastAsia="宋体"/>
          <w:b w:val="0"/>
          <w:sz w:val="21"/>
        </w:rPr>
        <w:t xml:space="preserve">3. </w:t>
      </w:r>
      <w:r>
        <w:rPr>
          <w:rFonts w:ascii="宋体" w:hAnsi="宋体" w:eastAsia="宋体"/>
          <w:b/>
          <w:sz w:val="21"/>
        </w:rPr>
        <w:t>数据访问层（DAL）</w:t>
      </w:r>
      <w:r>
        <w:rPr>
          <w:rFonts w:ascii="宋体" w:hAnsi="宋体" w:eastAsia="宋体"/>
          <w:b w:val="0"/>
          <w:sz w:val="21"/>
        </w:rPr>
        <w:t>：</w:t>
      </w:r>
    </w:p>
    <w:p>
      <w:pPr>
        <w:ind w:left="652"/>
      </w:pPr>
      <w:r>
        <w:rPr>
          <w:rFonts w:ascii="宋体" w:hAnsi="宋体" w:eastAsia="宋体"/>
          <w:b w:val="0"/>
          <w:sz w:val="21"/>
        </w:rPr>
        <w:t>• 负责与底层人大金仓（Kingbase）数据库的交互，执行数据的增删改查操作，并处理外部文件的导入导出。</w:t>
      </w:r>
    </w:p>
    <w:p>
      <w:pPr>
        <w:spacing w:line="300" w:lineRule="auto"/>
        <w:ind w:firstLine="420"/>
      </w:pPr>
      <w:r>
        <w:rPr>
          <w:rFonts w:ascii="宋体" w:hAnsi="宋体" w:eastAsia="宋体"/>
          <w:b w:val="0"/>
          <w:sz w:val="21"/>
        </w:rPr>
        <w:t>系统逻辑架构图如下。图中的 API 网关、服务和 DAO 均表示逻辑职责划分，不限定具体开发框架；实际实现时可根据开发团队技术栈合并或拆分为对应模块。本图重点回答“系统按什么职责分层”，不强调服务器部署位置；具体部署关系见 3.6 节。</w:t>
      </w:r>
    </w:p>
    <w:p>
      <w:pPr>
        <w:jc w:val="center"/>
      </w:pPr>
      <w:r>
        <w:drawing>
          <wp:inline xmlns:a="http://schemas.openxmlformats.org/drawingml/2006/main" xmlns:pic="http://schemas.openxmlformats.org/drawingml/2006/picture">
            <wp:extent cx="5669280" cy="2335685"/>
            <wp:docPr id="1" name="Picture 1"/>
            <wp:cNvGraphicFramePr>
              <a:graphicFrameLocks noChangeAspect="1"/>
            </wp:cNvGraphicFramePr>
            <a:graphic>
              <a:graphicData uri="http://schemas.openxmlformats.org/drawingml/2006/picture">
                <pic:pic>
                  <pic:nvPicPr>
                    <pic:cNvPr id="0" name="diagram-01.png"/>
                    <pic:cNvPicPr/>
                  </pic:nvPicPr>
                  <pic:blipFill>
                    <a:blip r:embed="rId18"/>
                    <a:stretch>
                      <a:fillRect/>
                    </a:stretch>
                  </pic:blipFill>
                  <pic:spPr>
                    <a:xfrm>
                      <a:off x="0" y="0"/>
                      <a:ext cx="5669280" cy="2335685"/>
                    </a:xfrm>
                    <a:prstGeom prst="rect"/>
                  </pic:spPr>
                </pic:pic>
              </a:graphicData>
            </a:graphic>
          </wp:inline>
        </w:drawing>
      </w:r>
    </w:p>
    <w:p>
      <w:pPr>
        <w:jc w:val="center"/>
      </w:pPr>
      <w:r>
        <w:rPr>
          <w:rFonts w:ascii="宋体" w:hAnsi="宋体" w:eastAsia="宋体"/>
          <w:b w:val="0"/>
          <w:sz w:val="18"/>
        </w:rPr>
        <w:t>图 3-1 系统逻辑架构图</w:t>
      </w:r>
    </w:p>
    <w:p>
      <w:pPr>
        <w:spacing w:line="300" w:lineRule="auto"/>
        <w:ind w:firstLine="420"/>
      </w:pPr>
      <w:r>
        <w:rPr>
          <w:rFonts w:ascii="宋体" w:hAnsi="宋体" w:eastAsia="宋体"/>
          <w:b w:val="0"/>
          <w:sz w:val="21"/>
        </w:rPr>
        <w:t>该结构将界面展示、接口鉴权、业务处理、数据访问和文件资源管理分离。学生端和管理员端均通过统一接口访问后端，后端根据 4 级权限体系控制可访问的数据范围和操作范围；业务数据持久化到 Kingbase，模板文件、生成证明和批量导入文件由文件存储服务统一管理。</w:t>
      </w:r>
    </w:p>
    <w:p>
      <w:pPr>
        <w:pStyle w:val="3"/>
      </w:pPr>
      <w:r>
        <w:rPr>
          <w:rFonts w:ascii="黑体" w:hAnsi="黑体" w:eastAsia="黑体"/>
          <w:b/>
          <w:sz w:val="24"/>
        </w:rPr>
        <w:t>3.2 用户界面设计</w:t>
      </w:r>
    </w:p>
    <w:p>
      <w:pPr>
        <w:spacing w:line="300" w:lineRule="auto"/>
        <w:ind w:firstLine="420"/>
      </w:pPr>
      <w:r>
        <w:rPr>
          <w:rFonts w:ascii="宋体" w:hAnsi="宋体" w:eastAsia="宋体"/>
          <w:b w:val="0"/>
          <w:sz w:val="21"/>
        </w:rPr>
        <w:t>系统的用户界面分为学生端和管理员端，详细界面设计已输出为SVG原型文件：</w:t>
      </w:r>
    </w:p>
    <w:p>
      <w:pPr>
        <w:ind w:left="397"/>
      </w:pPr>
      <w:r>
        <w:rPr>
          <w:rFonts w:ascii="宋体" w:hAnsi="宋体" w:eastAsia="宋体"/>
          <w:b w:val="0"/>
          <w:sz w:val="21"/>
        </w:rPr>
        <w:t xml:space="preserve">• </w:t>
      </w:r>
      <w:r>
        <w:rPr>
          <w:rFonts w:ascii="宋体" w:hAnsi="宋体" w:eastAsia="宋体"/>
          <w:b/>
          <w:sz w:val="21"/>
        </w:rPr>
        <w:t>学生端移动Web原型</w:t>
      </w:r>
      <w:r>
        <w:rPr>
          <w:rFonts w:ascii="宋体" w:hAnsi="宋体" w:eastAsia="宋体"/>
          <w:b w:val="0"/>
          <w:sz w:val="21"/>
        </w:rPr>
        <w:t xml:space="preserve">（参考 </w:t>
      </w:r>
      <w:r>
        <w:rPr>
          <w:rFonts w:ascii="宋体" w:hAnsi="宋体" w:eastAsia="宋体"/>
          <w:b w:val="0"/>
          <w:sz w:val="21"/>
        </w:rPr>
        <w:t>需求文档/student-web-prototype.svg</w:t>
      </w:r>
      <w:r>
        <w:rPr>
          <w:rFonts w:ascii="宋体" w:hAnsi="宋体" w:eastAsia="宋体"/>
          <w:b w:val="0"/>
          <w:sz w:val="21"/>
        </w:rPr>
        <w:t xml:space="preserve"> 调整适配浏览器）：</w:t>
      </w:r>
    </w:p>
    <w:p>
      <w:pPr>
        <w:ind w:left="567"/>
      </w:pPr>
      <w:r>
        <w:rPr>
          <w:rFonts w:ascii="宋体" w:hAnsi="宋体" w:eastAsia="宋体"/>
          <w:b w:val="0"/>
          <w:sz w:val="21"/>
        </w:rPr>
        <w:t>• 首页：蓝白配色的学院风，提供常用功能入口（如党团流程、智能咨询、通知、申请提交等）。</w:t>
      </w:r>
    </w:p>
    <w:p>
      <w:pPr>
        <w:ind w:left="567"/>
      </w:pPr>
      <w:r>
        <w:rPr>
          <w:rFonts w:ascii="宋体" w:hAnsi="宋体" w:eastAsia="宋体"/>
          <w:b w:val="0"/>
          <w:sz w:val="21"/>
        </w:rPr>
        <w:t>• 智能咨询页：支持输入问题或关键词，展示知识库匹配结果、附件链接和官方渠道提示。</w:t>
      </w:r>
    </w:p>
    <w:p>
      <w:pPr>
        <w:ind w:left="567"/>
      </w:pPr>
      <w:r>
        <w:rPr>
          <w:rFonts w:ascii="宋体" w:hAnsi="宋体" w:eastAsia="宋体"/>
          <w:b w:val="0"/>
          <w:sz w:val="21"/>
        </w:rPr>
        <w:t>• 党团流程页：线性可视化展示入党/入团全过程及当前进度。</w:t>
      </w:r>
    </w:p>
    <w:p>
      <w:pPr>
        <w:ind w:left="567"/>
      </w:pPr>
      <w:r>
        <w:rPr>
          <w:rFonts w:ascii="宋体" w:hAnsi="宋体" w:eastAsia="宋体"/>
          <w:b w:val="0"/>
          <w:sz w:val="21"/>
        </w:rPr>
        <w:t>• 申请与证明页：支持申请提交、审批结果查看、电子证明预览和下载。</w:t>
      </w:r>
    </w:p>
    <w:p>
      <w:pPr>
        <w:ind w:left="567"/>
      </w:pPr>
      <w:r>
        <w:rPr>
          <w:rFonts w:ascii="宋体" w:hAnsi="宋体" w:eastAsia="宋体"/>
          <w:b w:val="0"/>
          <w:sz w:val="21"/>
        </w:rPr>
        <w:t>• 成绩分析页：提供成绩单上传与解析功能。</w:t>
      </w:r>
    </w:p>
    <w:p>
      <w:pPr>
        <w:ind w:left="397"/>
      </w:pPr>
      <w:r>
        <w:rPr>
          <w:rFonts w:ascii="宋体" w:hAnsi="宋体" w:eastAsia="宋体"/>
          <w:b w:val="0"/>
          <w:sz w:val="21"/>
        </w:rPr>
        <w:t xml:space="preserve">• </w:t>
      </w:r>
      <w:r>
        <w:rPr>
          <w:rFonts w:ascii="宋体" w:hAnsi="宋体" w:eastAsia="宋体"/>
          <w:b/>
          <w:sz w:val="21"/>
        </w:rPr>
        <w:t>管理员端后台原型</w:t>
      </w:r>
      <w:r>
        <w:rPr>
          <w:rFonts w:ascii="宋体" w:hAnsi="宋体" w:eastAsia="宋体"/>
          <w:b w:val="0"/>
          <w:sz w:val="21"/>
        </w:rPr>
        <w:t xml:space="preserve">（参考 </w:t>
      </w:r>
      <w:r>
        <w:rPr>
          <w:rFonts w:ascii="宋体" w:hAnsi="宋体" w:eastAsia="宋体"/>
          <w:b w:val="0"/>
          <w:sz w:val="21"/>
        </w:rPr>
        <w:t>需求文档/admin-web-prototype.svg</w:t>
      </w:r>
      <w:r>
        <w:rPr>
          <w:rFonts w:ascii="宋体" w:hAnsi="宋体" w:eastAsia="宋体"/>
          <w:b w:val="0"/>
          <w:sz w:val="21"/>
        </w:rPr>
        <w:t>）：</w:t>
      </w:r>
    </w:p>
    <w:p>
      <w:pPr>
        <w:ind w:left="567"/>
      </w:pPr>
      <w:r>
        <w:rPr>
          <w:rFonts w:ascii="宋体" w:hAnsi="宋体" w:eastAsia="宋体"/>
          <w:b w:val="0"/>
          <w:sz w:val="21"/>
        </w:rPr>
        <w:t>• 采用典型的“左侧导航+顶部面包屑+主内容区”布局。</w:t>
      </w:r>
    </w:p>
    <w:p>
      <w:pPr>
        <w:ind w:left="567"/>
      </w:pPr>
      <w:r>
        <w:rPr>
          <w:rFonts w:ascii="宋体" w:hAnsi="宋体" w:eastAsia="宋体"/>
          <w:b w:val="0"/>
          <w:sz w:val="21"/>
        </w:rPr>
        <w:t>• 包含首页、用户管理、知识库管理、通知管理、流程配置、审批管理、模板管理、培养方案维护和数据导入导出等模块。</w:t>
      </w:r>
    </w:p>
    <w:p>
      <w:pPr>
        <w:spacing w:line="300" w:lineRule="auto"/>
        <w:ind w:firstLine="420"/>
      </w:pPr>
      <w:r>
        <w:rPr>
          <w:rFonts w:ascii="宋体" w:hAnsi="宋体" w:eastAsia="宋体"/>
          <w:b w:val="0"/>
          <w:sz w:val="21"/>
        </w:rPr>
        <w:t>学生端界面跳转关系如下：</w:t>
      </w:r>
    </w:p>
    <w:p>
      <w:pPr>
        <w:jc w:val="center"/>
      </w:pPr>
      <w:r>
        <w:drawing>
          <wp:inline xmlns:a="http://schemas.openxmlformats.org/drawingml/2006/main" xmlns:pic="http://schemas.openxmlformats.org/drawingml/2006/picture">
            <wp:extent cx="5669280" cy="2031974"/>
            <wp:docPr id="2" name="Picture 2"/>
            <wp:cNvGraphicFramePr>
              <a:graphicFrameLocks noChangeAspect="1"/>
            </wp:cNvGraphicFramePr>
            <a:graphic>
              <a:graphicData uri="http://schemas.openxmlformats.org/drawingml/2006/picture">
                <pic:pic>
                  <pic:nvPicPr>
                    <pic:cNvPr id="0" name="diagram-02.png"/>
                    <pic:cNvPicPr/>
                  </pic:nvPicPr>
                  <pic:blipFill>
                    <a:blip r:embed="rId19"/>
                    <a:stretch>
                      <a:fillRect/>
                    </a:stretch>
                  </pic:blipFill>
                  <pic:spPr>
                    <a:xfrm>
                      <a:off x="0" y="0"/>
                      <a:ext cx="5669280" cy="2031974"/>
                    </a:xfrm>
                    <a:prstGeom prst="rect"/>
                  </pic:spPr>
                </pic:pic>
              </a:graphicData>
            </a:graphic>
          </wp:inline>
        </w:drawing>
      </w:r>
    </w:p>
    <w:p>
      <w:pPr>
        <w:jc w:val="center"/>
      </w:pPr>
      <w:r>
        <w:rPr>
          <w:rFonts w:ascii="宋体" w:hAnsi="宋体" w:eastAsia="宋体"/>
          <w:b w:val="0"/>
          <w:sz w:val="18"/>
        </w:rPr>
        <w:t>图 3-2 学生端界面跳转关系图</w:t>
      </w:r>
    </w:p>
    <w:p>
      <w:pPr>
        <w:spacing w:line="300" w:lineRule="auto"/>
        <w:ind w:firstLine="420"/>
      </w:pPr>
      <w:r>
        <w:rPr>
          <w:rFonts w:ascii="宋体" w:hAnsi="宋体" w:eastAsia="宋体"/>
          <w:b w:val="0"/>
          <w:sz w:val="21"/>
        </w:rPr>
        <w:t>管理员端界面跳转关系如下：</w:t>
      </w:r>
    </w:p>
    <w:p>
      <w:pPr>
        <w:jc w:val="center"/>
      </w:pPr>
      <w:r>
        <w:drawing>
          <wp:inline xmlns:a="http://schemas.openxmlformats.org/drawingml/2006/main" xmlns:pic="http://schemas.openxmlformats.org/drawingml/2006/picture">
            <wp:extent cx="5669280" cy="4813540"/>
            <wp:docPr id="3" name="Picture 3"/>
            <wp:cNvGraphicFramePr>
              <a:graphicFrameLocks noChangeAspect="1"/>
            </wp:cNvGraphicFramePr>
            <a:graphic>
              <a:graphicData uri="http://schemas.openxmlformats.org/drawingml/2006/picture">
                <pic:pic>
                  <pic:nvPicPr>
                    <pic:cNvPr id="0" name="diagram-03.png"/>
                    <pic:cNvPicPr/>
                  </pic:nvPicPr>
                  <pic:blipFill>
                    <a:blip r:embed="rId20"/>
                    <a:stretch>
                      <a:fillRect/>
                    </a:stretch>
                  </pic:blipFill>
                  <pic:spPr>
                    <a:xfrm>
                      <a:off x="0" y="0"/>
                      <a:ext cx="5669280" cy="4813540"/>
                    </a:xfrm>
                    <a:prstGeom prst="rect"/>
                  </pic:spPr>
                </pic:pic>
              </a:graphicData>
            </a:graphic>
          </wp:inline>
        </w:drawing>
      </w:r>
    </w:p>
    <w:p>
      <w:pPr>
        <w:jc w:val="center"/>
      </w:pPr>
      <w:r>
        <w:rPr>
          <w:rFonts w:ascii="宋体" w:hAnsi="宋体" w:eastAsia="宋体"/>
          <w:b w:val="0"/>
          <w:sz w:val="18"/>
        </w:rPr>
        <w:t>图 3-3 管理员端界面跳转关系图</w:t>
      </w:r>
    </w:p>
    <w:p>
      <w:pPr>
        <w:spacing w:line="300" w:lineRule="auto"/>
        <w:ind w:firstLine="420"/>
      </w:pPr>
      <w:r>
        <w:rPr>
          <w:rFonts w:ascii="宋体" w:hAnsi="宋体" w:eastAsia="宋体"/>
          <w:b w:val="0"/>
          <w:sz w:val="21"/>
        </w:rPr>
        <w:t>学生端移动 Web 原型如下：</w:t>
      </w:r>
    </w:p>
    <w:p>
      <w:pPr>
        <w:jc w:val="center"/>
      </w:pPr>
      <w:r>
        <w:drawing>
          <wp:inline xmlns:a="http://schemas.openxmlformats.org/drawingml/2006/main" xmlns:pic="http://schemas.openxmlformats.org/drawingml/2006/picture">
            <wp:extent cx="5669280" cy="385826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858260"/>
                    </a:xfrm>
                    <a:prstGeom prst="rect"/>
                  </pic:spPr>
                </pic:pic>
              </a:graphicData>
            </a:graphic>
          </wp:inline>
        </w:drawing>
      </w:r>
    </w:p>
    <w:p>
      <w:pPr>
        <w:jc w:val="center"/>
      </w:pPr>
      <w:r>
        <w:rPr>
          <w:rFonts w:ascii="宋体" w:hAnsi="宋体" w:eastAsia="宋体"/>
          <w:b w:val="0"/>
          <w:sz w:val="18"/>
        </w:rPr>
        <w:t>图 3-4 学生端移动 Web 原型</w:t>
      </w:r>
    </w:p>
    <w:p>
      <w:pPr>
        <w:spacing w:line="300" w:lineRule="auto"/>
        <w:ind w:firstLine="420"/>
      </w:pPr>
      <w:r>
        <w:rPr>
          <w:rFonts w:ascii="宋体" w:hAnsi="宋体" w:eastAsia="宋体"/>
          <w:b w:val="0"/>
          <w:sz w:val="21"/>
        </w:rPr>
        <w:t>管理员端 PC Web 原型如下：</w:t>
      </w:r>
    </w:p>
    <w:p>
      <w:pPr>
        <w:jc w:val="center"/>
      </w:pPr>
      <w:r>
        <w:drawing>
          <wp:inline xmlns:a="http://schemas.openxmlformats.org/drawingml/2006/main" xmlns:pic="http://schemas.openxmlformats.org/drawingml/2006/picture">
            <wp:extent cx="5669280" cy="4300833"/>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4300833"/>
                    </a:xfrm>
                    <a:prstGeom prst="rect"/>
                  </pic:spPr>
                </pic:pic>
              </a:graphicData>
            </a:graphic>
          </wp:inline>
        </w:drawing>
      </w:r>
    </w:p>
    <w:p>
      <w:pPr>
        <w:jc w:val="center"/>
      </w:pPr>
      <w:r>
        <w:rPr>
          <w:rFonts w:ascii="宋体" w:hAnsi="宋体" w:eastAsia="宋体"/>
          <w:b w:val="0"/>
          <w:sz w:val="18"/>
        </w:rPr>
        <w:t>图 3-5 管理员端后台原型</w:t>
      </w:r>
    </w:p>
    <w:p>
      <w:pPr>
        <w:spacing w:line="300" w:lineRule="auto"/>
        <w:ind w:firstLine="420"/>
      </w:pPr>
      <w:r>
        <w:rPr>
          <w:rFonts w:ascii="宋体" w:hAnsi="宋体" w:eastAsia="宋体"/>
          <w:b w:val="0"/>
          <w:sz w:val="21"/>
        </w:rPr>
        <w:t>上述界面图与跳转图共同约束前端设计边界：学生端优先支持查询、申请、提醒和结果查看等高频操作；管理员端优先支持维护、审核、配置和批量数据处理等管理操作。界面实现时应保证同一业务对象在学生端和管理员端的状态一致，例如申请单、通知和证明文件均以数据库状态为准。</w:t>
      </w:r>
    </w:p>
    <w:p>
      <w:pPr>
        <w:pStyle w:val="3"/>
      </w:pPr>
      <w:r>
        <w:rPr>
          <w:rFonts w:ascii="黑体" w:hAnsi="黑体" w:eastAsia="黑体"/>
          <w:b/>
          <w:sz w:val="24"/>
        </w:rPr>
        <w:t>3.3 用例设计</w:t>
      </w:r>
    </w:p>
    <w:p>
      <w:pPr>
        <w:spacing w:line="300" w:lineRule="auto"/>
        <w:ind w:firstLine="420"/>
      </w:pPr>
      <w:r>
        <w:rPr>
          <w:rFonts w:ascii="宋体" w:hAnsi="宋体" w:eastAsia="宋体"/>
          <w:b w:val="0"/>
          <w:sz w:val="21"/>
        </w:rPr>
        <w:t>以下为系统的核心用例设计模型，包含总用例图与部分核心业务的顺序图。</w:t>
      </w:r>
    </w:p>
    <w:p>
      <w:pPr>
        <w:spacing w:line="300" w:lineRule="auto"/>
        <w:ind w:firstLine="420"/>
      </w:pPr>
      <w:r>
        <w:rPr>
          <w:rFonts w:ascii="宋体" w:hAnsi="宋体" w:eastAsia="宋体"/>
          <w:b/>
          <w:sz w:val="21"/>
        </w:rPr>
        <w:t>系统用例图</w:t>
      </w:r>
      <w:r>
        <w:rPr>
          <w:rFonts w:ascii="宋体" w:hAnsi="宋体" w:eastAsia="宋体"/>
          <w:b w:val="0"/>
          <w:sz w:val="21"/>
        </w:rPr>
        <w:t>：</w:t>
      </w:r>
    </w:p>
    <w:p>
      <w:pPr>
        <w:jc w:val="center"/>
      </w:pPr>
      <w:r>
        <w:drawing>
          <wp:inline xmlns:a="http://schemas.openxmlformats.org/drawingml/2006/main" xmlns:pic="http://schemas.openxmlformats.org/drawingml/2006/picture">
            <wp:extent cx="5669280" cy="1402858"/>
            <wp:docPr id="6" name="Picture 6"/>
            <wp:cNvGraphicFramePr>
              <a:graphicFrameLocks noChangeAspect="1"/>
            </wp:cNvGraphicFramePr>
            <a:graphic>
              <a:graphicData uri="http://schemas.openxmlformats.org/drawingml/2006/picture">
                <pic:pic>
                  <pic:nvPicPr>
                    <pic:cNvPr id="0" name="diagram-04.png"/>
                    <pic:cNvPicPr/>
                  </pic:nvPicPr>
                  <pic:blipFill>
                    <a:blip r:embed="rId21"/>
                    <a:stretch>
                      <a:fillRect/>
                    </a:stretch>
                  </pic:blipFill>
                  <pic:spPr>
                    <a:xfrm>
                      <a:off x="0" y="0"/>
                      <a:ext cx="5669280" cy="1402858"/>
                    </a:xfrm>
                    <a:prstGeom prst="rect"/>
                  </pic:spPr>
                </pic:pic>
              </a:graphicData>
            </a:graphic>
          </wp:inline>
        </w:drawing>
      </w:r>
    </w:p>
    <w:p>
      <w:pPr>
        <w:jc w:val="center"/>
      </w:pPr>
      <w:r>
        <w:rPr>
          <w:rFonts w:ascii="宋体" w:hAnsi="宋体" w:eastAsia="宋体"/>
          <w:b w:val="0"/>
          <w:sz w:val="18"/>
        </w:rPr>
        <w:t>图 3-6 系统用例图</w:t>
      </w:r>
    </w:p>
    <w:p>
      <w:pPr>
        <w:spacing w:line="300" w:lineRule="auto"/>
        <w:ind w:firstLine="420"/>
      </w:pPr>
      <w:r>
        <w:rPr>
          <w:rFonts w:ascii="宋体" w:hAnsi="宋体" w:eastAsia="宋体"/>
          <w:b w:val="0"/>
          <w:sz w:val="21"/>
        </w:rPr>
        <w:t>该图保留 Mermaid 绘制方式，以便与文档中的其他图保持一致并便于后续维护。相比之前版本，本图按“学生侧核心用例”和“管理员侧支撑用例”分区布局，减少了大跨度交叉连线，从而改善渲染后的可读性。图中仅保留“查看审批结果”到“下载电子证明”的关键扩展关系；“政策咨询依赖知识库维护”“成绩分析依赖培养方案维护”等支撑关系通过文字说明表达，避免因关系线过多影响图面清晰度。</w:t>
      </w:r>
    </w:p>
    <w:p>
      <w:pPr>
        <w:spacing w:line="300" w:lineRule="auto"/>
        <w:ind w:firstLine="420"/>
      </w:pPr>
      <w:r>
        <w:rPr>
          <w:rFonts w:ascii="宋体" w:hAnsi="宋体" w:eastAsia="宋体"/>
          <w:b/>
          <w:sz w:val="21"/>
        </w:rPr>
        <w:t>政策咨询顺序图</w:t>
      </w:r>
      <w:r>
        <w:rPr>
          <w:rFonts w:ascii="宋体" w:hAnsi="宋体" w:eastAsia="宋体"/>
          <w:b w:val="0"/>
          <w:sz w:val="21"/>
        </w:rPr>
        <w:t>：</w:t>
      </w:r>
    </w:p>
    <w:p>
      <w:pPr>
        <w:jc w:val="center"/>
      </w:pPr>
      <w:r>
        <w:drawing>
          <wp:inline xmlns:a="http://schemas.openxmlformats.org/drawingml/2006/main" xmlns:pic="http://schemas.openxmlformats.org/drawingml/2006/picture">
            <wp:extent cx="5669280" cy="3304670"/>
            <wp:docPr id="7" name="Picture 7"/>
            <wp:cNvGraphicFramePr>
              <a:graphicFrameLocks noChangeAspect="1"/>
            </wp:cNvGraphicFramePr>
            <a:graphic>
              <a:graphicData uri="http://schemas.openxmlformats.org/drawingml/2006/picture">
                <pic:pic>
                  <pic:nvPicPr>
                    <pic:cNvPr id="0" name="diagram-05.png"/>
                    <pic:cNvPicPr/>
                  </pic:nvPicPr>
                  <pic:blipFill>
                    <a:blip r:embed="rId22"/>
                    <a:stretch>
                      <a:fillRect/>
                    </a:stretch>
                  </pic:blipFill>
                  <pic:spPr>
                    <a:xfrm>
                      <a:off x="0" y="0"/>
                      <a:ext cx="5669280" cy="3304670"/>
                    </a:xfrm>
                    <a:prstGeom prst="rect"/>
                  </pic:spPr>
                </pic:pic>
              </a:graphicData>
            </a:graphic>
          </wp:inline>
        </w:drawing>
      </w:r>
    </w:p>
    <w:p>
      <w:pPr>
        <w:jc w:val="center"/>
      </w:pPr>
      <w:r>
        <w:rPr>
          <w:rFonts w:ascii="宋体" w:hAnsi="宋体" w:eastAsia="宋体"/>
          <w:b w:val="0"/>
          <w:sz w:val="18"/>
        </w:rPr>
        <w:t>图 3-7 政策咨询顺序图</w:t>
      </w:r>
    </w:p>
    <w:p>
      <w:pPr>
        <w:spacing w:line="300" w:lineRule="auto"/>
        <w:ind w:firstLine="420"/>
      </w:pPr>
      <w:r>
        <w:rPr>
          <w:rFonts w:ascii="宋体" w:hAnsi="宋体" w:eastAsia="宋体"/>
          <w:b/>
          <w:sz w:val="21"/>
        </w:rPr>
        <w:t>申请审批顺序图</w:t>
      </w:r>
      <w:r>
        <w:rPr>
          <w:rFonts w:ascii="宋体" w:hAnsi="宋体" w:eastAsia="宋体"/>
          <w:b w:val="0"/>
          <w:sz w:val="21"/>
        </w:rPr>
        <w:t>：</w:t>
      </w:r>
    </w:p>
    <w:p>
      <w:pPr>
        <w:jc w:val="center"/>
      </w:pPr>
      <w:r>
        <w:drawing>
          <wp:inline xmlns:a="http://schemas.openxmlformats.org/drawingml/2006/main" xmlns:pic="http://schemas.openxmlformats.org/drawingml/2006/picture">
            <wp:extent cx="5669280" cy="3839780"/>
            <wp:docPr id="8" name="Picture 8"/>
            <wp:cNvGraphicFramePr>
              <a:graphicFrameLocks noChangeAspect="1"/>
            </wp:cNvGraphicFramePr>
            <a:graphic>
              <a:graphicData uri="http://schemas.openxmlformats.org/drawingml/2006/picture">
                <pic:pic>
                  <pic:nvPicPr>
                    <pic:cNvPr id="0" name="diagram-06.png"/>
                    <pic:cNvPicPr/>
                  </pic:nvPicPr>
                  <pic:blipFill>
                    <a:blip r:embed="rId23"/>
                    <a:stretch>
                      <a:fillRect/>
                    </a:stretch>
                  </pic:blipFill>
                  <pic:spPr>
                    <a:xfrm>
                      <a:off x="0" y="0"/>
                      <a:ext cx="5669280" cy="3839780"/>
                    </a:xfrm>
                    <a:prstGeom prst="rect"/>
                  </pic:spPr>
                </pic:pic>
              </a:graphicData>
            </a:graphic>
          </wp:inline>
        </w:drawing>
      </w:r>
    </w:p>
    <w:p>
      <w:pPr>
        <w:jc w:val="center"/>
      </w:pPr>
      <w:r>
        <w:rPr>
          <w:rFonts w:ascii="宋体" w:hAnsi="宋体" w:eastAsia="宋体"/>
          <w:b w:val="0"/>
          <w:sz w:val="18"/>
        </w:rPr>
        <w:t>图 3-8 申请审批顺序图</w:t>
      </w:r>
    </w:p>
    <w:p>
      <w:pPr>
        <w:spacing w:line="300" w:lineRule="auto"/>
        <w:ind w:firstLine="420"/>
      </w:pPr>
      <w:r>
        <w:rPr>
          <w:rFonts w:ascii="宋体" w:hAnsi="宋体" w:eastAsia="宋体"/>
          <w:b/>
          <w:sz w:val="21"/>
        </w:rPr>
        <w:t>电子证明生成顺序图</w:t>
      </w:r>
      <w:r>
        <w:rPr>
          <w:rFonts w:ascii="宋体" w:hAnsi="宋体" w:eastAsia="宋体"/>
          <w:b w:val="0"/>
          <w:sz w:val="21"/>
        </w:rPr>
        <w:t>：</w:t>
      </w:r>
    </w:p>
    <w:p>
      <w:pPr>
        <w:jc w:val="center"/>
      </w:pPr>
      <w:r>
        <w:drawing>
          <wp:inline xmlns:a="http://schemas.openxmlformats.org/drawingml/2006/main" xmlns:pic="http://schemas.openxmlformats.org/drawingml/2006/picture">
            <wp:extent cx="5669280" cy="2935877"/>
            <wp:docPr id="9" name="Picture 9"/>
            <wp:cNvGraphicFramePr>
              <a:graphicFrameLocks noChangeAspect="1"/>
            </wp:cNvGraphicFramePr>
            <a:graphic>
              <a:graphicData uri="http://schemas.openxmlformats.org/drawingml/2006/picture">
                <pic:pic>
                  <pic:nvPicPr>
                    <pic:cNvPr id="0" name="diagram-07.png"/>
                    <pic:cNvPicPr/>
                  </pic:nvPicPr>
                  <pic:blipFill>
                    <a:blip r:embed="rId24"/>
                    <a:stretch>
                      <a:fillRect/>
                    </a:stretch>
                  </pic:blipFill>
                  <pic:spPr>
                    <a:xfrm>
                      <a:off x="0" y="0"/>
                      <a:ext cx="5669280" cy="2935877"/>
                    </a:xfrm>
                    <a:prstGeom prst="rect"/>
                  </pic:spPr>
                </pic:pic>
              </a:graphicData>
            </a:graphic>
          </wp:inline>
        </w:drawing>
      </w:r>
    </w:p>
    <w:p>
      <w:pPr>
        <w:jc w:val="center"/>
      </w:pPr>
      <w:r>
        <w:rPr>
          <w:rFonts w:ascii="宋体" w:hAnsi="宋体" w:eastAsia="宋体"/>
          <w:b w:val="0"/>
          <w:sz w:val="18"/>
        </w:rPr>
        <w:t>图 3-9 电子证明生成顺序图</w:t>
      </w:r>
    </w:p>
    <w:p>
      <w:pPr>
        <w:spacing w:line="300" w:lineRule="auto"/>
        <w:ind w:firstLine="420"/>
      </w:pPr>
      <w:r>
        <w:rPr>
          <w:rFonts w:ascii="宋体" w:hAnsi="宋体" w:eastAsia="宋体"/>
          <w:b/>
          <w:sz w:val="21"/>
        </w:rPr>
        <w:t>成绩分析顺序图</w:t>
      </w:r>
      <w:r>
        <w:rPr>
          <w:rFonts w:ascii="宋体" w:hAnsi="宋体" w:eastAsia="宋体"/>
          <w:b w:val="0"/>
          <w:sz w:val="21"/>
        </w:rPr>
        <w:t>：</w:t>
      </w:r>
    </w:p>
    <w:p>
      <w:pPr>
        <w:jc w:val="center"/>
      </w:pPr>
      <w:r>
        <w:drawing>
          <wp:inline xmlns:a="http://schemas.openxmlformats.org/drawingml/2006/main" xmlns:pic="http://schemas.openxmlformats.org/drawingml/2006/picture">
            <wp:extent cx="5669280" cy="4693065"/>
            <wp:docPr id="10" name="Picture 10"/>
            <wp:cNvGraphicFramePr>
              <a:graphicFrameLocks noChangeAspect="1"/>
            </wp:cNvGraphicFramePr>
            <a:graphic>
              <a:graphicData uri="http://schemas.openxmlformats.org/drawingml/2006/picture">
                <pic:pic>
                  <pic:nvPicPr>
                    <pic:cNvPr id="0" name="diagram-08.png"/>
                    <pic:cNvPicPr/>
                  </pic:nvPicPr>
                  <pic:blipFill>
                    <a:blip r:embed="rId25"/>
                    <a:stretch>
                      <a:fillRect/>
                    </a:stretch>
                  </pic:blipFill>
                  <pic:spPr>
                    <a:xfrm>
                      <a:off x="0" y="0"/>
                      <a:ext cx="5669280" cy="4693065"/>
                    </a:xfrm>
                    <a:prstGeom prst="rect"/>
                  </pic:spPr>
                </pic:pic>
              </a:graphicData>
            </a:graphic>
          </wp:inline>
        </w:drawing>
      </w:r>
    </w:p>
    <w:p>
      <w:pPr>
        <w:jc w:val="center"/>
      </w:pPr>
      <w:r>
        <w:rPr>
          <w:rFonts w:ascii="宋体" w:hAnsi="宋体" w:eastAsia="宋体"/>
          <w:b w:val="0"/>
          <w:sz w:val="18"/>
        </w:rPr>
        <w:t>图 3-10 成绩分析顺序图</w:t>
      </w:r>
    </w:p>
    <w:p>
      <w:pPr>
        <w:spacing w:line="300" w:lineRule="auto"/>
        <w:ind w:firstLine="420"/>
      </w:pPr>
      <w:r>
        <w:rPr>
          <w:rFonts w:ascii="宋体" w:hAnsi="宋体" w:eastAsia="宋体"/>
          <w:b w:val="0"/>
          <w:sz w:val="21"/>
        </w:rPr>
        <w:t>以上顺序图覆盖系统当前设计中的主要闭环：知识库咨询以政策条目和标准问答为依据；申请审批以申请单和审批记录为核心；证明生成图仅描述“审批通过后的生成与取回子流程”，避免与申请审批图重复；成绩分析依赖上传任务、培养方案和课程模块要求。对于未完全自动化的外部校级办理事项，系统仅提供说明、材料提示和官方入口引导，不在图中设计直接接口调用。</w:t>
      </w:r>
    </w:p>
    <w:p>
      <w:pPr>
        <w:pStyle w:val="3"/>
      </w:pPr>
      <w:r>
        <w:rPr>
          <w:rFonts w:ascii="黑体" w:hAnsi="黑体" w:eastAsia="黑体"/>
          <w:b/>
          <w:sz w:val="24"/>
        </w:rPr>
        <w:t>3.4 类设计</w:t>
      </w:r>
    </w:p>
    <w:p>
      <w:pPr>
        <w:spacing w:line="300" w:lineRule="auto"/>
        <w:ind w:firstLine="420"/>
      </w:pPr>
      <w:r>
        <w:rPr>
          <w:rFonts w:ascii="宋体" w:hAnsi="宋体" w:eastAsia="宋体"/>
          <w:b w:val="0"/>
          <w:sz w:val="21"/>
        </w:rPr>
        <w:t>以下为系统精化后的核心设计类图：</w:t>
      </w:r>
    </w:p>
    <w:p>
      <w:pPr>
        <w:jc w:val="center"/>
      </w:pPr>
      <w:r>
        <w:drawing>
          <wp:inline xmlns:a="http://schemas.openxmlformats.org/drawingml/2006/main" xmlns:pic="http://schemas.openxmlformats.org/drawingml/2006/picture">
            <wp:extent cx="5669280" cy="2740634"/>
            <wp:docPr id="11" name="Picture 11"/>
            <wp:cNvGraphicFramePr>
              <a:graphicFrameLocks noChangeAspect="1"/>
            </wp:cNvGraphicFramePr>
            <a:graphic>
              <a:graphicData uri="http://schemas.openxmlformats.org/drawingml/2006/picture">
                <pic:pic>
                  <pic:nvPicPr>
                    <pic:cNvPr id="0" name="diagram-09.png"/>
                    <pic:cNvPicPr/>
                  </pic:nvPicPr>
                  <pic:blipFill>
                    <a:blip r:embed="rId26"/>
                    <a:stretch>
                      <a:fillRect/>
                    </a:stretch>
                  </pic:blipFill>
                  <pic:spPr>
                    <a:xfrm>
                      <a:off x="0" y="0"/>
                      <a:ext cx="5669280" cy="2740634"/>
                    </a:xfrm>
                    <a:prstGeom prst="rect"/>
                  </pic:spPr>
                </pic:pic>
              </a:graphicData>
            </a:graphic>
          </wp:inline>
        </w:drawing>
      </w:r>
    </w:p>
    <w:p>
      <w:pPr>
        <w:jc w:val="center"/>
      </w:pPr>
      <w:r>
        <w:rPr>
          <w:rFonts w:ascii="宋体" w:hAnsi="宋体" w:eastAsia="宋体"/>
          <w:b w:val="0"/>
          <w:sz w:val="18"/>
        </w:rPr>
        <w:t>图 3-11 核心设计类图</w:t>
      </w:r>
    </w:p>
    <w:p>
      <w:pPr>
        <w:spacing w:line="300" w:lineRule="auto"/>
        <w:ind w:firstLine="420"/>
      </w:pPr>
      <w:r>
        <w:rPr>
          <w:rFonts w:ascii="宋体" w:hAnsi="宋体" w:eastAsia="宋体"/>
          <w:b w:val="0"/>
          <w:sz w:val="21"/>
        </w:rPr>
        <w:t xml:space="preserve">其中 </w:t>
      </w:r>
      <w:r>
        <w:rPr>
          <w:rFonts w:ascii="宋体" w:hAnsi="宋体" w:eastAsia="宋体"/>
          <w:b w:val="0"/>
          <w:sz w:val="21"/>
        </w:rPr>
        <w:t>User</w:t>
      </w:r>
      <w:r>
        <w:rPr>
          <w:rFonts w:ascii="宋体" w:hAnsi="宋体" w:eastAsia="宋体"/>
          <w:b w:val="0"/>
          <w:sz w:val="21"/>
        </w:rPr>
        <w:t>、</w:t>
      </w:r>
      <w:r>
        <w:rPr>
          <w:rFonts w:ascii="宋体" w:hAnsi="宋体" w:eastAsia="宋体"/>
          <w:b w:val="0"/>
          <w:sz w:val="21"/>
        </w:rPr>
        <w:t>StudentProfile</w:t>
      </w:r>
      <w:r>
        <w:rPr>
          <w:rFonts w:ascii="宋体" w:hAnsi="宋体" w:eastAsia="宋体"/>
          <w:b w:val="0"/>
          <w:sz w:val="21"/>
        </w:rPr>
        <w:t>、</w:t>
      </w:r>
      <w:r>
        <w:rPr>
          <w:rFonts w:ascii="宋体" w:hAnsi="宋体" w:eastAsia="宋体"/>
          <w:b w:val="0"/>
          <w:sz w:val="21"/>
        </w:rPr>
        <w:t>AdminProfile</w:t>
      </w:r>
      <w:r>
        <w:rPr>
          <w:rFonts w:ascii="宋体" w:hAnsi="宋体" w:eastAsia="宋体"/>
          <w:b w:val="0"/>
          <w:sz w:val="21"/>
        </w:rPr>
        <w:t xml:space="preserve"> 和 </w:t>
      </w:r>
      <w:r>
        <w:rPr>
          <w:rFonts w:ascii="宋体" w:hAnsi="宋体" w:eastAsia="宋体"/>
          <w:b w:val="0"/>
          <w:sz w:val="21"/>
        </w:rPr>
        <w:t>Permission</w:t>
      </w:r>
      <w:r>
        <w:rPr>
          <w:rFonts w:ascii="宋体" w:hAnsi="宋体" w:eastAsia="宋体"/>
          <w:b w:val="0"/>
          <w:sz w:val="21"/>
        </w:rPr>
        <w:t xml:space="preserve"> 支撑统一身份与 4 级权限控制；</w:t>
      </w:r>
      <w:r>
        <w:rPr>
          <w:rFonts w:ascii="宋体" w:hAnsi="宋体" w:eastAsia="宋体"/>
          <w:b w:val="0"/>
          <w:sz w:val="21"/>
        </w:rPr>
        <w:t>PolicyItem</w:t>
      </w:r>
      <w:r>
        <w:rPr>
          <w:rFonts w:ascii="宋体" w:hAnsi="宋体" w:eastAsia="宋体"/>
          <w:b w:val="0"/>
          <w:sz w:val="21"/>
        </w:rPr>
        <w:t>、</w:t>
      </w:r>
      <w:r>
        <w:rPr>
          <w:rFonts w:ascii="宋体" w:hAnsi="宋体" w:eastAsia="宋体"/>
          <w:b w:val="0"/>
          <w:sz w:val="21"/>
        </w:rPr>
        <w:t>QAPair</w:t>
      </w:r>
      <w:r>
        <w:rPr>
          <w:rFonts w:ascii="宋体" w:hAnsi="宋体" w:eastAsia="宋体"/>
          <w:b w:val="0"/>
          <w:sz w:val="21"/>
        </w:rPr>
        <w:t xml:space="preserve"> 和 </w:t>
      </w:r>
      <w:r>
        <w:rPr>
          <w:rFonts w:ascii="宋体" w:hAnsi="宋体" w:eastAsia="宋体"/>
          <w:b w:val="0"/>
          <w:sz w:val="21"/>
        </w:rPr>
        <w:t>TemplateFile</w:t>
      </w:r>
      <w:r>
        <w:rPr>
          <w:rFonts w:ascii="宋体" w:hAnsi="宋体" w:eastAsia="宋体"/>
          <w:b w:val="0"/>
          <w:sz w:val="21"/>
        </w:rPr>
        <w:t xml:space="preserve"> 支撑知识库咨询与模板下载；</w:t>
      </w:r>
      <w:r>
        <w:rPr>
          <w:rFonts w:ascii="宋体" w:hAnsi="宋体" w:eastAsia="宋体"/>
          <w:b w:val="0"/>
          <w:sz w:val="21"/>
        </w:rPr>
        <w:t>Application</w:t>
      </w:r>
      <w:r>
        <w:rPr>
          <w:rFonts w:ascii="宋体" w:hAnsi="宋体" w:eastAsia="宋体"/>
          <w:b w:val="0"/>
          <w:sz w:val="21"/>
        </w:rPr>
        <w:t>、</w:t>
      </w:r>
      <w:r>
        <w:rPr>
          <w:rFonts w:ascii="宋体" w:hAnsi="宋体" w:eastAsia="宋体"/>
          <w:b w:val="0"/>
          <w:sz w:val="21"/>
        </w:rPr>
        <w:t>ApprovalRecord</w:t>
      </w:r>
      <w:r>
        <w:rPr>
          <w:rFonts w:ascii="宋体" w:hAnsi="宋体" w:eastAsia="宋体"/>
          <w:b w:val="0"/>
          <w:sz w:val="21"/>
        </w:rPr>
        <w:t xml:space="preserve"> 和 </w:t>
      </w:r>
      <w:r>
        <w:rPr>
          <w:rFonts w:ascii="宋体" w:hAnsi="宋体" w:eastAsia="宋体"/>
          <w:b w:val="0"/>
          <w:sz w:val="21"/>
        </w:rPr>
        <w:t>Certificate</w:t>
      </w:r>
      <w:r>
        <w:rPr>
          <w:rFonts w:ascii="宋体" w:hAnsi="宋体" w:eastAsia="宋体"/>
          <w:b w:val="0"/>
          <w:sz w:val="21"/>
        </w:rPr>
        <w:t xml:space="preserve"> 构成申请审批与证明生成主链路；</w:t>
      </w:r>
      <w:r>
        <w:rPr>
          <w:rFonts w:ascii="宋体" w:hAnsi="宋体" w:eastAsia="宋体"/>
          <w:b w:val="0"/>
          <w:sz w:val="21"/>
        </w:rPr>
        <w:t>TrainingPlan</w:t>
      </w:r>
      <w:r>
        <w:rPr>
          <w:rFonts w:ascii="宋体" w:hAnsi="宋体" w:eastAsia="宋体"/>
          <w:b w:val="0"/>
          <w:sz w:val="21"/>
        </w:rPr>
        <w:t>、</w:t>
      </w:r>
      <w:r>
        <w:rPr>
          <w:rFonts w:ascii="宋体" w:hAnsi="宋体" w:eastAsia="宋体"/>
          <w:b w:val="0"/>
          <w:sz w:val="21"/>
        </w:rPr>
        <w:t>CourseRequirement</w:t>
      </w:r>
      <w:r>
        <w:rPr>
          <w:rFonts w:ascii="宋体" w:hAnsi="宋体" w:eastAsia="宋体"/>
          <w:b w:val="0"/>
          <w:sz w:val="21"/>
        </w:rPr>
        <w:t>、</w:t>
      </w:r>
      <w:r>
        <w:rPr>
          <w:rFonts w:ascii="宋体" w:hAnsi="宋体" w:eastAsia="宋体"/>
          <w:b w:val="0"/>
          <w:sz w:val="21"/>
        </w:rPr>
        <w:t>TranscriptTask</w:t>
      </w:r>
      <w:r>
        <w:rPr>
          <w:rFonts w:ascii="宋体" w:hAnsi="宋体" w:eastAsia="宋体"/>
          <w:b w:val="0"/>
          <w:sz w:val="21"/>
        </w:rPr>
        <w:t xml:space="preserve"> 和 </w:t>
      </w:r>
      <w:r>
        <w:rPr>
          <w:rFonts w:ascii="宋体" w:hAnsi="宋体" w:eastAsia="宋体"/>
          <w:b w:val="0"/>
          <w:sz w:val="21"/>
        </w:rPr>
        <w:t>AnalysisResult</w:t>
      </w:r>
      <w:r>
        <w:rPr>
          <w:rFonts w:ascii="宋体" w:hAnsi="宋体" w:eastAsia="宋体"/>
          <w:b w:val="0"/>
          <w:sz w:val="21"/>
        </w:rPr>
        <w:t xml:space="preserve"> 支撑成绩分析与选课建议。</w:t>
      </w:r>
    </w:p>
    <w:p>
      <w:pPr>
        <w:spacing w:line="300" w:lineRule="auto"/>
        <w:ind w:firstLine="420"/>
      </w:pPr>
      <w:r>
        <w:rPr>
          <w:rFonts w:ascii="宋体" w:hAnsi="宋体" w:eastAsia="宋体"/>
          <w:b w:val="0"/>
          <w:sz w:val="21"/>
        </w:rPr>
        <w:t>申请单状态设计如下：</w:t>
      </w:r>
    </w:p>
    <w:p>
      <w:pPr>
        <w:jc w:val="center"/>
      </w:pPr>
      <w:r>
        <w:drawing>
          <wp:inline xmlns:a="http://schemas.openxmlformats.org/drawingml/2006/main" xmlns:pic="http://schemas.openxmlformats.org/drawingml/2006/picture">
            <wp:extent cx="5669280" cy="8219218"/>
            <wp:docPr id="12" name="Picture 12"/>
            <wp:cNvGraphicFramePr>
              <a:graphicFrameLocks noChangeAspect="1"/>
            </wp:cNvGraphicFramePr>
            <a:graphic>
              <a:graphicData uri="http://schemas.openxmlformats.org/drawingml/2006/picture">
                <pic:pic>
                  <pic:nvPicPr>
                    <pic:cNvPr id="0" name="diagram-10.png"/>
                    <pic:cNvPicPr/>
                  </pic:nvPicPr>
                  <pic:blipFill>
                    <a:blip r:embed="rId27"/>
                    <a:stretch>
                      <a:fillRect/>
                    </a:stretch>
                  </pic:blipFill>
                  <pic:spPr>
                    <a:xfrm>
                      <a:off x="0" y="0"/>
                      <a:ext cx="5669280" cy="8219218"/>
                    </a:xfrm>
                    <a:prstGeom prst="rect"/>
                  </pic:spPr>
                </pic:pic>
              </a:graphicData>
            </a:graphic>
          </wp:inline>
        </w:drawing>
      </w:r>
    </w:p>
    <w:p>
      <w:pPr>
        <w:jc w:val="center"/>
      </w:pPr>
      <w:r>
        <w:rPr>
          <w:rFonts w:ascii="宋体" w:hAnsi="宋体" w:eastAsia="宋体"/>
          <w:b w:val="0"/>
          <w:sz w:val="18"/>
        </w:rPr>
        <w:t>图 3-12 申请单状态图</w:t>
      </w:r>
    </w:p>
    <w:p>
      <w:pPr>
        <w:spacing w:line="300" w:lineRule="auto"/>
        <w:ind w:firstLine="420"/>
      </w:pPr>
      <w:r>
        <w:rPr>
          <w:rFonts w:ascii="宋体" w:hAnsi="宋体" w:eastAsia="宋体"/>
          <w:b w:val="0"/>
          <w:sz w:val="21"/>
        </w:rPr>
        <w:t>申请单状态图用于约束审批相关页面和后端状态流转。学生提交后进入待审核状态；管理员可通过或驳回；被驳回后允许学生在原申请基础上修改并重新提交；通过或取消后的记录进入归档，便于后续查询、统计和审计。</w:t>
      </w:r>
    </w:p>
    <w:p>
      <w:pPr>
        <w:spacing w:line="300" w:lineRule="auto"/>
        <w:ind w:firstLine="420"/>
      </w:pPr>
      <w:r>
        <w:rPr>
          <w:rFonts w:ascii="宋体" w:hAnsi="宋体" w:eastAsia="宋体"/>
          <w:b w:val="0"/>
          <w:sz w:val="21"/>
        </w:rPr>
        <w:t>党团流程节点状态设计如下：</w:t>
      </w:r>
    </w:p>
    <w:p>
      <w:pPr>
        <w:jc w:val="center"/>
      </w:pPr>
      <w:r>
        <w:drawing>
          <wp:inline xmlns:a="http://schemas.openxmlformats.org/drawingml/2006/main" xmlns:pic="http://schemas.openxmlformats.org/drawingml/2006/picture">
            <wp:extent cx="5669280" cy="5874194"/>
            <wp:docPr id="13" name="Picture 13"/>
            <wp:cNvGraphicFramePr>
              <a:graphicFrameLocks noChangeAspect="1"/>
            </wp:cNvGraphicFramePr>
            <a:graphic>
              <a:graphicData uri="http://schemas.openxmlformats.org/drawingml/2006/picture">
                <pic:pic>
                  <pic:nvPicPr>
                    <pic:cNvPr id="0" name="diagram-11.png"/>
                    <pic:cNvPicPr/>
                  </pic:nvPicPr>
                  <pic:blipFill>
                    <a:blip r:embed="rId28"/>
                    <a:stretch>
                      <a:fillRect/>
                    </a:stretch>
                  </pic:blipFill>
                  <pic:spPr>
                    <a:xfrm>
                      <a:off x="0" y="0"/>
                      <a:ext cx="5669280" cy="5874194"/>
                    </a:xfrm>
                    <a:prstGeom prst="rect"/>
                  </pic:spPr>
                </pic:pic>
              </a:graphicData>
            </a:graphic>
          </wp:inline>
        </w:drawing>
      </w:r>
    </w:p>
    <w:p>
      <w:pPr>
        <w:jc w:val="center"/>
      </w:pPr>
      <w:r>
        <w:rPr>
          <w:rFonts w:ascii="宋体" w:hAnsi="宋体" w:eastAsia="宋体"/>
          <w:b w:val="0"/>
          <w:sz w:val="18"/>
        </w:rPr>
        <w:t>图 3-13 党团流程节点状态变迁图</w:t>
      </w:r>
    </w:p>
    <w:p>
      <w:pPr>
        <w:spacing w:line="300" w:lineRule="auto"/>
        <w:ind w:firstLine="420"/>
      </w:pPr>
      <w:r>
        <w:rPr>
          <w:rFonts w:ascii="宋体" w:hAnsi="宋体" w:eastAsia="宋体"/>
          <w:b w:val="0"/>
          <w:sz w:val="21"/>
        </w:rPr>
        <w:t xml:space="preserve">该状态图对应 </w:t>
      </w:r>
      <w:r>
        <w:rPr>
          <w:rFonts w:ascii="宋体" w:hAnsi="宋体" w:eastAsia="宋体"/>
          <w:b w:val="0"/>
          <w:sz w:val="21"/>
        </w:rPr>
        <w:t>StudentProcessRecord.status</w:t>
      </w:r>
      <w:r>
        <w:rPr>
          <w:rFonts w:ascii="宋体" w:hAnsi="宋体" w:eastAsia="宋体"/>
          <w:b w:val="0"/>
          <w:sz w:val="21"/>
        </w:rPr>
        <w:t xml:space="preserve"> 的主要状态变化，用于说明单个学生在某一党团流程节点上的推进逻辑。节点从“未激活”转入“待处理”后，学生可提交材料或确认完成；管理员审核通过后，节点进入“已完成”，并由流程服务推进至下一节点；若被退回，则学生需补充材料；若长期未处理，则节点进入“已逾期”。该图与 </w:t>
      </w:r>
      <w:r>
        <w:rPr>
          <w:rFonts w:ascii="宋体" w:hAnsi="宋体" w:eastAsia="宋体"/>
          <w:b w:val="0"/>
          <w:sz w:val="21"/>
        </w:rPr>
        <w:t>PartyProcessNode</w:t>
      </w:r>
      <w:r>
        <w:rPr>
          <w:rFonts w:ascii="宋体" w:hAnsi="宋体" w:eastAsia="宋体"/>
          <w:b w:val="0"/>
          <w:sz w:val="21"/>
        </w:rPr>
        <w:t xml:space="preserve"> 中的节点顺序和提醒规则配置共同支撑党团流程的可视化追踪。</w:t>
      </w:r>
    </w:p>
    <w:p>
      <w:pPr>
        <w:spacing w:line="300" w:lineRule="auto"/>
        <w:ind w:firstLine="420"/>
      </w:pPr>
      <w:r>
        <w:rPr>
          <w:rFonts w:ascii="宋体" w:hAnsi="宋体" w:eastAsia="宋体"/>
          <w:b w:val="0"/>
          <w:sz w:val="21"/>
        </w:rPr>
        <w:t>学业分析服务方法内部活动如下：</w:t>
      </w:r>
    </w:p>
    <w:p>
      <w:pPr>
        <w:jc w:val="center"/>
      </w:pPr>
      <w:r>
        <w:drawing>
          <wp:inline xmlns:a="http://schemas.openxmlformats.org/drawingml/2006/main" xmlns:pic="http://schemas.openxmlformats.org/drawingml/2006/picture">
            <wp:extent cx="5669280" cy="13389562"/>
            <wp:docPr id="14" name="Picture 14"/>
            <wp:cNvGraphicFramePr>
              <a:graphicFrameLocks noChangeAspect="1"/>
            </wp:cNvGraphicFramePr>
            <a:graphic>
              <a:graphicData uri="http://schemas.openxmlformats.org/drawingml/2006/picture">
                <pic:pic>
                  <pic:nvPicPr>
                    <pic:cNvPr id="0" name="diagram-12.png"/>
                    <pic:cNvPicPr/>
                  </pic:nvPicPr>
                  <pic:blipFill>
                    <a:blip r:embed="rId29"/>
                    <a:stretch>
                      <a:fillRect/>
                    </a:stretch>
                  </pic:blipFill>
                  <pic:spPr>
                    <a:xfrm>
                      <a:off x="0" y="0"/>
                      <a:ext cx="5669280" cy="13389562"/>
                    </a:xfrm>
                    <a:prstGeom prst="rect"/>
                  </pic:spPr>
                </pic:pic>
              </a:graphicData>
            </a:graphic>
          </wp:inline>
        </w:drawing>
      </w:r>
    </w:p>
    <w:p>
      <w:pPr>
        <w:jc w:val="center"/>
      </w:pPr>
      <w:r>
        <w:rPr>
          <w:rFonts w:ascii="宋体" w:hAnsi="宋体" w:eastAsia="宋体"/>
          <w:b w:val="0"/>
          <w:sz w:val="18"/>
        </w:rPr>
        <w:t>图 3-14 学业分析服务方法活动图</w:t>
      </w:r>
    </w:p>
    <w:p>
      <w:pPr>
        <w:spacing w:line="300" w:lineRule="auto"/>
        <w:ind w:firstLine="420"/>
      </w:pPr>
      <w:r>
        <w:rPr>
          <w:rFonts w:ascii="宋体" w:hAnsi="宋体" w:eastAsia="宋体"/>
          <w:b w:val="0"/>
          <w:sz w:val="21"/>
        </w:rPr>
        <w:t xml:space="preserve">该活动图补充描述 </w:t>
      </w:r>
      <w:r>
        <w:rPr>
          <w:rFonts w:ascii="宋体" w:hAnsi="宋体" w:eastAsia="宋体"/>
          <w:b w:val="0"/>
          <w:sz w:val="21"/>
        </w:rPr>
        <w:t>AnalysisService</w:t>
      </w:r>
      <w:r>
        <w:rPr>
          <w:rFonts w:ascii="宋体" w:hAnsi="宋体" w:eastAsia="宋体"/>
          <w:b w:val="0"/>
          <w:sz w:val="21"/>
        </w:rPr>
        <w:t xml:space="preserve"> 在一次成绩分析任务中的内部方法流转。服务先保存上传文件并创建分析任务，再通过 </w:t>
      </w:r>
      <w:r>
        <w:rPr>
          <w:rFonts w:ascii="宋体" w:hAnsi="宋体" w:eastAsia="宋体"/>
          <w:b w:val="0"/>
          <w:sz w:val="21"/>
        </w:rPr>
        <w:t>parseTranscript()</w:t>
      </w:r>
      <w:r>
        <w:rPr>
          <w:rFonts w:ascii="宋体" w:hAnsi="宋体" w:eastAsia="宋体"/>
          <w:b w:val="0"/>
          <w:sz w:val="21"/>
        </w:rPr>
        <w:t xml:space="preserve"> 完成成绩单解析；若解析成功，则读取培养方案与课程模块要求，执行 </w:t>
      </w:r>
      <w:r>
        <w:rPr>
          <w:rFonts w:ascii="宋体" w:hAnsi="宋体" w:eastAsia="宋体"/>
          <w:b w:val="0"/>
          <w:sz w:val="21"/>
        </w:rPr>
        <w:t>generateSuggestion()</w:t>
      </w:r>
      <w:r>
        <w:rPr>
          <w:rFonts w:ascii="宋体" w:hAnsi="宋体" w:eastAsia="宋体"/>
          <w:b w:val="0"/>
          <w:sz w:val="21"/>
        </w:rPr>
        <w:t xml:space="preserve"> 生成分析结果并持久化；若解析失败，则更新任务状态并返回错误提示。这样可与前文的顺序图形成“外部交互 + 内部方法处理”的对应关系。</w:t>
      </w:r>
    </w:p>
    <w:p>
      <w:pPr>
        <w:pStyle w:val="3"/>
      </w:pPr>
      <w:r>
        <w:rPr>
          <w:rFonts w:ascii="黑体" w:hAnsi="黑体" w:eastAsia="黑体"/>
          <w:b/>
          <w:sz w:val="24"/>
        </w:rPr>
        <w:t>3.5 数据设计</w:t>
      </w:r>
    </w:p>
    <w:p>
      <w:pPr>
        <w:spacing w:line="300" w:lineRule="auto"/>
        <w:ind w:firstLine="420"/>
      </w:pPr>
      <w:r>
        <w:rPr>
          <w:rFonts w:ascii="宋体" w:hAnsi="宋体" w:eastAsia="宋体"/>
          <w:b w:val="0"/>
          <w:sz w:val="21"/>
        </w:rPr>
        <w:t>本系统底层指定使用人大金仓（Kingbase）数据库。根据类图设计，主要数据表包括：</w:t>
      </w:r>
    </w:p>
    <w:p>
      <w:pPr>
        <w:ind w:left="397"/>
      </w:pPr>
      <w:r>
        <w:rPr>
          <w:rFonts w:ascii="宋体" w:hAnsi="宋体" w:eastAsia="宋体"/>
          <w:b w:val="0"/>
          <w:sz w:val="21"/>
        </w:rPr>
        <w:t xml:space="preserve">1. </w:t>
      </w:r>
      <w:r>
        <w:rPr>
          <w:rFonts w:ascii="宋体" w:hAnsi="宋体" w:eastAsia="宋体"/>
          <w:b/>
          <w:sz w:val="21"/>
        </w:rPr>
        <w:t>用户及权限类表</w:t>
      </w:r>
      <w:r>
        <w:rPr>
          <w:rFonts w:ascii="宋体" w:hAnsi="宋体" w:eastAsia="宋体"/>
          <w:b w:val="0"/>
          <w:sz w:val="21"/>
        </w:rPr>
        <w:t>：</w:t>
      </w:r>
      <w:r>
        <w:rPr>
          <w:rFonts w:ascii="宋体" w:hAnsi="宋体" w:eastAsia="宋体"/>
          <w:b w:val="0"/>
          <w:sz w:val="21"/>
        </w:rPr>
        <w:t>sys_user</w:t>
      </w:r>
      <w:r>
        <w:rPr>
          <w:rFonts w:ascii="宋体" w:hAnsi="宋体" w:eastAsia="宋体"/>
          <w:b w:val="0"/>
          <w:sz w:val="21"/>
        </w:rPr>
        <w:t>（统一用户表）、</w:t>
      </w:r>
      <w:r>
        <w:rPr>
          <w:rFonts w:ascii="宋体" w:hAnsi="宋体" w:eastAsia="宋体"/>
          <w:b w:val="0"/>
          <w:sz w:val="21"/>
        </w:rPr>
        <w:t>student_profile</w:t>
      </w:r>
      <w:r>
        <w:rPr>
          <w:rFonts w:ascii="宋体" w:hAnsi="宋体" w:eastAsia="宋体"/>
          <w:b w:val="0"/>
          <w:sz w:val="21"/>
        </w:rPr>
        <w:t>（学生信息表）、</w:t>
      </w:r>
      <w:r>
        <w:rPr>
          <w:rFonts w:ascii="宋体" w:hAnsi="宋体" w:eastAsia="宋体"/>
          <w:b w:val="0"/>
          <w:sz w:val="21"/>
        </w:rPr>
        <w:t>admin_profile</w:t>
      </w:r>
      <w:r>
        <w:rPr>
          <w:rFonts w:ascii="宋体" w:hAnsi="宋体" w:eastAsia="宋体"/>
          <w:b w:val="0"/>
          <w:sz w:val="21"/>
        </w:rPr>
        <w:t>（管理员信息表）、</w:t>
      </w:r>
      <w:r>
        <w:rPr>
          <w:rFonts w:ascii="宋体" w:hAnsi="宋体" w:eastAsia="宋体"/>
          <w:b w:val="0"/>
          <w:sz w:val="21"/>
        </w:rPr>
        <w:t>user_permission</w:t>
      </w:r>
      <w:r>
        <w:rPr>
          <w:rFonts w:ascii="宋体" w:hAnsi="宋体" w:eastAsia="宋体"/>
          <w:b w:val="0"/>
          <w:sz w:val="21"/>
        </w:rPr>
        <w:t>（用户权限表）。</w:t>
      </w:r>
    </w:p>
    <w:p>
      <w:pPr>
        <w:ind w:left="397"/>
      </w:pPr>
      <w:r>
        <w:rPr>
          <w:rFonts w:ascii="宋体" w:hAnsi="宋体" w:eastAsia="宋体"/>
          <w:b w:val="0"/>
          <w:sz w:val="21"/>
        </w:rPr>
        <w:t xml:space="preserve">2. </w:t>
      </w:r>
      <w:r>
        <w:rPr>
          <w:rFonts w:ascii="宋体" w:hAnsi="宋体" w:eastAsia="宋体"/>
          <w:b/>
          <w:sz w:val="21"/>
        </w:rPr>
        <w:t>知识库与模板类表</w:t>
      </w:r>
      <w:r>
        <w:rPr>
          <w:rFonts w:ascii="宋体" w:hAnsi="宋体" w:eastAsia="宋体"/>
          <w:b w:val="0"/>
          <w:sz w:val="21"/>
        </w:rPr>
        <w:t>：</w:t>
      </w:r>
      <w:r>
        <w:rPr>
          <w:rFonts w:ascii="宋体" w:hAnsi="宋体" w:eastAsia="宋体"/>
          <w:b w:val="0"/>
          <w:sz w:val="21"/>
        </w:rPr>
        <w:t>policy_item</w:t>
      </w:r>
      <w:r>
        <w:rPr>
          <w:rFonts w:ascii="宋体" w:hAnsi="宋体" w:eastAsia="宋体"/>
          <w:b w:val="0"/>
          <w:sz w:val="21"/>
        </w:rPr>
        <w:t>（政策文件表）、</w:t>
      </w:r>
      <w:r>
        <w:rPr>
          <w:rFonts w:ascii="宋体" w:hAnsi="宋体" w:eastAsia="宋体"/>
          <w:b w:val="0"/>
          <w:sz w:val="21"/>
        </w:rPr>
        <w:t>qa_pair</w:t>
      </w:r>
      <w:r>
        <w:rPr>
          <w:rFonts w:ascii="宋体" w:hAnsi="宋体" w:eastAsia="宋体"/>
          <w:b w:val="0"/>
          <w:sz w:val="21"/>
        </w:rPr>
        <w:t>（标准问答表）、</w:t>
      </w:r>
      <w:r>
        <w:rPr>
          <w:rFonts w:ascii="宋体" w:hAnsi="宋体" w:eastAsia="宋体"/>
          <w:b w:val="0"/>
          <w:sz w:val="21"/>
        </w:rPr>
        <w:t>template_file</w:t>
      </w:r>
      <w:r>
        <w:rPr>
          <w:rFonts w:ascii="宋体" w:hAnsi="宋体" w:eastAsia="宋体"/>
          <w:b w:val="0"/>
          <w:sz w:val="21"/>
        </w:rPr>
        <w:t>（模板文件表）。</w:t>
      </w:r>
    </w:p>
    <w:p>
      <w:pPr>
        <w:ind w:left="397"/>
      </w:pPr>
      <w:r>
        <w:rPr>
          <w:rFonts w:ascii="宋体" w:hAnsi="宋体" w:eastAsia="宋体"/>
          <w:b w:val="0"/>
          <w:sz w:val="21"/>
        </w:rPr>
        <w:t xml:space="preserve">3. </w:t>
      </w:r>
      <w:r>
        <w:rPr>
          <w:rFonts w:ascii="宋体" w:hAnsi="宋体" w:eastAsia="宋体"/>
          <w:b/>
          <w:sz w:val="21"/>
        </w:rPr>
        <w:t>通知与流程类表</w:t>
      </w:r>
      <w:r>
        <w:rPr>
          <w:rFonts w:ascii="宋体" w:hAnsi="宋体" w:eastAsia="宋体"/>
          <w:b w:val="0"/>
          <w:sz w:val="21"/>
        </w:rPr>
        <w:t>：</w:t>
      </w:r>
      <w:r>
        <w:rPr>
          <w:rFonts w:ascii="宋体" w:hAnsi="宋体" w:eastAsia="宋体"/>
          <w:b w:val="0"/>
          <w:sz w:val="21"/>
        </w:rPr>
        <w:t>notice</w:t>
      </w:r>
      <w:r>
        <w:rPr>
          <w:rFonts w:ascii="宋体" w:hAnsi="宋体" w:eastAsia="宋体"/>
          <w:b w:val="0"/>
          <w:sz w:val="21"/>
        </w:rPr>
        <w:t>（通知表）、</w:t>
      </w:r>
      <w:r>
        <w:rPr>
          <w:rFonts w:ascii="宋体" w:hAnsi="宋体" w:eastAsia="宋体"/>
          <w:b w:val="0"/>
          <w:sz w:val="21"/>
        </w:rPr>
        <w:t>notice_tag</w:t>
      </w:r>
      <w:r>
        <w:rPr>
          <w:rFonts w:ascii="宋体" w:hAnsi="宋体" w:eastAsia="宋体"/>
          <w:b w:val="0"/>
          <w:sz w:val="21"/>
        </w:rPr>
        <w:t>（通知标签表）、</w:t>
      </w:r>
      <w:r>
        <w:rPr>
          <w:rFonts w:ascii="宋体" w:hAnsi="宋体" w:eastAsia="宋体"/>
          <w:b w:val="0"/>
          <w:sz w:val="21"/>
        </w:rPr>
        <w:t>notice_tag_relation</w:t>
      </w:r>
      <w:r>
        <w:rPr>
          <w:rFonts w:ascii="宋体" w:hAnsi="宋体" w:eastAsia="宋体"/>
          <w:b w:val="0"/>
          <w:sz w:val="21"/>
        </w:rPr>
        <w:t>（通知标签关联表）、</w:t>
      </w:r>
      <w:r>
        <w:rPr>
          <w:rFonts w:ascii="宋体" w:hAnsi="宋体" w:eastAsia="宋体"/>
          <w:b w:val="0"/>
          <w:sz w:val="21"/>
        </w:rPr>
        <w:t>notice_delivery</w:t>
      </w:r>
      <w:r>
        <w:rPr>
          <w:rFonts w:ascii="宋体" w:hAnsi="宋体" w:eastAsia="宋体"/>
          <w:b w:val="0"/>
          <w:sz w:val="21"/>
        </w:rPr>
        <w:t>（通知投递表）、</w:t>
      </w:r>
      <w:r>
        <w:rPr>
          <w:rFonts w:ascii="宋体" w:hAnsi="宋体" w:eastAsia="宋体"/>
          <w:b w:val="0"/>
          <w:sz w:val="21"/>
        </w:rPr>
        <w:t>party_process_node</w:t>
      </w:r>
      <w:r>
        <w:rPr>
          <w:rFonts w:ascii="宋体" w:hAnsi="宋体" w:eastAsia="宋体"/>
          <w:b w:val="0"/>
          <w:sz w:val="21"/>
        </w:rPr>
        <w:t>（党团流程节点配置表）、</w:t>
      </w:r>
      <w:r>
        <w:rPr>
          <w:rFonts w:ascii="宋体" w:hAnsi="宋体" w:eastAsia="宋体"/>
          <w:b w:val="0"/>
          <w:sz w:val="21"/>
        </w:rPr>
        <w:t>student_process_record</w:t>
      </w:r>
      <w:r>
        <w:rPr>
          <w:rFonts w:ascii="宋体" w:hAnsi="宋体" w:eastAsia="宋体"/>
          <w:b w:val="0"/>
          <w:sz w:val="21"/>
        </w:rPr>
        <w:t>（学生流程进度表）。</w:t>
      </w:r>
    </w:p>
    <w:p>
      <w:pPr>
        <w:ind w:left="397"/>
      </w:pPr>
      <w:r>
        <w:rPr>
          <w:rFonts w:ascii="宋体" w:hAnsi="宋体" w:eastAsia="宋体"/>
          <w:b w:val="0"/>
          <w:sz w:val="21"/>
        </w:rPr>
        <w:t xml:space="preserve">4. </w:t>
      </w:r>
      <w:r>
        <w:rPr>
          <w:rFonts w:ascii="宋体" w:hAnsi="宋体" w:eastAsia="宋体"/>
          <w:b/>
          <w:sz w:val="21"/>
        </w:rPr>
        <w:t>审批与证明类表</w:t>
      </w:r>
      <w:r>
        <w:rPr>
          <w:rFonts w:ascii="宋体" w:hAnsi="宋体" w:eastAsia="宋体"/>
          <w:b w:val="0"/>
          <w:sz w:val="21"/>
        </w:rPr>
        <w:t>：</w:t>
      </w:r>
      <w:r>
        <w:rPr>
          <w:rFonts w:ascii="宋体" w:hAnsi="宋体" w:eastAsia="宋体"/>
          <w:b w:val="0"/>
          <w:sz w:val="21"/>
        </w:rPr>
        <w:t>application</w:t>
      </w:r>
      <w:r>
        <w:rPr>
          <w:rFonts w:ascii="宋体" w:hAnsi="宋体" w:eastAsia="宋体"/>
          <w:b w:val="0"/>
          <w:sz w:val="21"/>
        </w:rPr>
        <w:t>（申请单表）、</w:t>
      </w:r>
      <w:r>
        <w:rPr>
          <w:rFonts w:ascii="宋体" w:hAnsi="宋体" w:eastAsia="宋体"/>
          <w:b w:val="0"/>
          <w:sz w:val="21"/>
        </w:rPr>
        <w:t>approval_record</w:t>
      </w:r>
      <w:r>
        <w:rPr>
          <w:rFonts w:ascii="宋体" w:hAnsi="宋体" w:eastAsia="宋体"/>
          <w:b w:val="0"/>
          <w:sz w:val="21"/>
        </w:rPr>
        <w:t>（审批记录表）、</w:t>
      </w:r>
      <w:r>
        <w:rPr>
          <w:rFonts w:ascii="宋体" w:hAnsi="宋体" w:eastAsia="宋体"/>
          <w:b w:val="0"/>
          <w:sz w:val="21"/>
        </w:rPr>
        <w:t>certificate</w:t>
      </w:r>
      <w:r>
        <w:rPr>
          <w:rFonts w:ascii="宋体" w:hAnsi="宋体" w:eastAsia="宋体"/>
          <w:b w:val="0"/>
          <w:sz w:val="21"/>
        </w:rPr>
        <w:t>（电子证明记录表）。</w:t>
      </w:r>
    </w:p>
    <w:p>
      <w:pPr>
        <w:ind w:left="397"/>
      </w:pPr>
      <w:r>
        <w:rPr>
          <w:rFonts w:ascii="宋体" w:hAnsi="宋体" w:eastAsia="宋体"/>
          <w:b w:val="0"/>
          <w:sz w:val="21"/>
        </w:rPr>
        <w:t xml:space="preserve">5. </w:t>
      </w:r>
      <w:r>
        <w:rPr>
          <w:rFonts w:ascii="宋体" w:hAnsi="宋体" w:eastAsia="宋体"/>
          <w:b/>
          <w:sz w:val="21"/>
        </w:rPr>
        <w:t>教务辅助类表</w:t>
      </w:r>
      <w:r>
        <w:rPr>
          <w:rFonts w:ascii="宋体" w:hAnsi="宋体" w:eastAsia="宋体"/>
          <w:b w:val="0"/>
          <w:sz w:val="21"/>
        </w:rPr>
        <w:t>：</w:t>
      </w:r>
      <w:r>
        <w:rPr>
          <w:rFonts w:ascii="宋体" w:hAnsi="宋体" w:eastAsia="宋体"/>
          <w:b w:val="0"/>
          <w:sz w:val="21"/>
        </w:rPr>
        <w:t>training_plan</w:t>
      </w:r>
      <w:r>
        <w:rPr>
          <w:rFonts w:ascii="宋体" w:hAnsi="宋体" w:eastAsia="宋体"/>
          <w:b w:val="0"/>
          <w:sz w:val="21"/>
        </w:rPr>
        <w:t>（培养方案表）、</w:t>
      </w:r>
      <w:r>
        <w:rPr>
          <w:rFonts w:ascii="宋体" w:hAnsi="宋体" w:eastAsia="宋体"/>
          <w:b w:val="0"/>
          <w:sz w:val="21"/>
        </w:rPr>
        <w:t>course_requirement</w:t>
      </w:r>
      <w:r>
        <w:rPr>
          <w:rFonts w:ascii="宋体" w:hAnsi="宋体" w:eastAsia="宋体"/>
          <w:b w:val="0"/>
          <w:sz w:val="21"/>
        </w:rPr>
        <w:t>（课程模块要求表）、</w:t>
      </w:r>
      <w:r>
        <w:rPr>
          <w:rFonts w:ascii="宋体" w:hAnsi="宋体" w:eastAsia="宋体"/>
          <w:b w:val="0"/>
          <w:sz w:val="21"/>
        </w:rPr>
        <w:t>transcript_task</w:t>
      </w:r>
      <w:r>
        <w:rPr>
          <w:rFonts w:ascii="宋体" w:hAnsi="宋体" w:eastAsia="宋体"/>
          <w:b w:val="0"/>
          <w:sz w:val="21"/>
        </w:rPr>
        <w:t>（成绩分析任务表）、</w:t>
      </w:r>
      <w:r>
        <w:rPr>
          <w:rFonts w:ascii="宋体" w:hAnsi="宋体" w:eastAsia="宋体"/>
          <w:b w:val="0"/>
          <w:sz w:val="21"/>
        </w:rPr>
        <w:t>analysis_result</w:t>
      </w:r>
      <w:r>
        <w:rPr>
          <w:rFonts w:ascii="宋体" w:hAnsi="宋体" w:eastAsia="宋体"/>
          <w:b w:val="0"/>
          <w:sz w:val="21"/>
        </w:rPr>
        <w:t>（学业分析结果表）。</w:t>
      </w:r>
    </w:p>
    <w:p>
      <w:pPr>
        <w:spacing w:line="300" w:lineRule="auto"/>
        <w:ind w:firstLine="420"/>
      </w:pPr>
      <w:r>
        <w:rPr>
          <w:rFonts w:ascii="宋体" w:hAnsi="宋体" w:eastAsia="宋体"/>
          <w:b w:val="0"/>
          <w:sz w:val="21"/>
        </w:rPr>
        <w:t xml:space="preserve">数据库实体关系设计如下。考虑到系统底层明确采用人大金仓（Kingbase）数据库，以下 ER 图中的字段类型采用 </w:t>
      </w:r>
      <w:r>
        <w:rPr>
          <w:rFonts w:ascii="宋体" w:hAnsi="宋体" w:eastAsia="宋体"/>
          <w:b w:val="0"/>
          <w:sz w:val="21"/>
        </w:rPr>
        <w:t>VARCHAR</w:t>
      </w:r>
      <w:r>
        <w:rPr>
          <w:rFonts w:ascii="宋体" w:hAnsi="宋体" w:eastAsia="宋体"/>
          <w:b w:val="0"/>
          <w:sz w:val="21"/>
        </w:rPr>
        <w:t>、</w:t>
      </w:r>
      <w:r>
        <w:rPr>
          <w:rFonts w:ascii="宋体" w:hAnsi="宋体" w:eastAsia="宋体"/>
          <w:b w:val="0"/>
          <w:sz w:val="21"/>
        </w:rPr>
        <w:t>TEXT</w:t>
      </w:r>
      <w:r>
        <w:rPr>
          <w:rFonts w:ascii="宋体" w:hAnsi="宋体" w:eastAsia="宋体"/>
          <w:b w:val="0"/>
          <w:sz w:val="21"/>
        </w:rPr>
        <w:t>、</w:t>
      </w:r>
      <w:r>
        <w:rPr>
          <w:rFonts w:ascii="宋体" w:hAnsi="宋体" w:eastAsia="宋体"/>
          <w:b w:val="0"/>
          <w:sz w:val="21"/>
        </w:rPr>
        <w:t>TIMESTAMP</w:t>
      </w:r>
      <w:r>
        <w:rPr>
          <w:rFonts w:ascii="宋体" w:hAnsi="宋体" w:eastAsia="宋体"/>
          <w:b w:val="0"/>
          <w:sz w:val="21"/>
        </w:rPr>
        <w:t>、</w:t>
      </w:r>
      <w:r>
        <w:rPr>
          <w:rFonts w:ascii="宋体" w:hAnsi="宋体" w:eastAsia="宋体"/>
          <w:b w:val="0"/>
          <w:sz w:val="21"/>
        </w:rPr>
        <w:t>INTEGER</w:t>
      </w:r>
      <w:r>
        <w:rPr>
          <w:rFonts w:ascii="宋体" w:hAnsi="宋体" w:eastAsia="宋体"/>
          <w:b w:val="0"/>
          <w:sz w:val="21"/>
        </w:rPr>
        <w:t>、</w:t>
      </w:r>
      <w:r>
        <w:rPr>
          <w:rFonts w:ascii="宋体" w:hAnsi="宋体" w:eastAsia="宋体"/>
          <w:b w:val="0"/>
          <w:sz w:val="21"/>
        </w:rPr>
        <w:t>NUMERIC</w:t>
      </w:r>
      <w:r>
        <w:rPr>
          <w:rFonts w:ascii="宋体" w:hAnsi="宋体" w:eastAsia="宋体"/>
          <w:b w:val="0"/>
          <w:sz w:val="21"/>
        </w:rPr>
        <w:t xml:space="preserve"> 等更贴近物理数据库设计的表达方式，以增强实现层面的严谨性：</w:t>
      </w:r>
    </w:p>
    <w:p>
      <w:pPr>
        <w:jc w:val="center"/>
      </w:pPr>
      <w:r>
        <w:drawing>
          <wp:inline xmlns:a="http://schemas.openxmlformats.org/drawingml/2006/main" xmlns:pic="http://schemas.openxmlformats.org/drawingml/2006/picture">
            <wp:extent cx="5669280" cy="2212755"/>
            <wp:docPr id="15" name="Picture 15"/>
            <wp:cNvGraphicFramePr>
              <a:graphicFrameLocks noChangeAspect="1"/>
            </wp:cNvGraphicFramePr>
            <a:graphic>
              <a:graphicData uri="http://schemas.openxmlformats.org/drawingml/2006/picture">
                <pic:pic>
                  <pic:nvPicPr>
                    <pic:cNvPr id="0" name="diagram-13.png"/>
                    <pic:cNvPicPr/>
                  </pic:nvPicPr>
                  <pic:blipFill>
                    <a:blip r:embed="rId30"/>
                    <a:stretch>
                      <a:fillRect/>
                    </a:stretch>
                  </pic:blipFill>
                  <pic:spPr>
                    <a:xfrm>
                      <a:off x="0" y="0"/>
                      <a:ext cx="5669280" cy="2212755"/>
                    </a:xfrm>
                    <a:prstGeom prst="rect"/>
                  </pic:spPr>
                </pic:pic>
              </a:graphicData>
            </a:graphic>
          </wp:inline>
        </w:drawing>
      </w:r>
    </w:p>
    <w:p>
      <w:pPr>
        <w:jc w:val="center"/>
      </w:pPr>
      <w:r>
        <w:rPr>
          <w:rFonts w:ascii="宋体" w:hAnsi="宋体" w:eastAsia="宋体"/>
          <w:b w:val="0"/>
          <w:sz w:val="18"/>
        </w:rPr>
        <w:t>图 3-15 数据库 ER 图</w:t>
      </w:r>
    </w:p>
    <w:p>
      <w:pPr>
        <w:spacing w:line="300" w:lineRule="auto"/>
        <w:ind w:firstLine="420"/>
      </w:pPr>
      <w:r>
        <w:rPr>
          <w:rFonts w:ascii="宋体" w:hAnsi="宋体" w:eastAsia="宋体"/>
          <w:b w:val="0"/>
          <w:sz w:val="21"/>
        </w:rPr>
        <w:t>数据导入导出与持久化操作流程如下：</w:t>
      </w:r>
    </w:p>
    <w:p>
      <w:pPr>
        <w:jc w:val="center"/>
      </w:pPr>
      <w:r>
        <w:drawing>
          <wp:inline xmlns:a="http://schemas.openxmlformats.org/drawingml/2006/main" xmlns:pic="http://schemas.openxmlformats.org/drawingml/2006/picture">
            <wp:extent cx="5669280" cy="12774287"/>
            <wp:docPr id="16" name="Picture 16"/>
            <wp:cNvGraphicFramePr>
              <a:graphicFrameLocks noChangeAspect="1"/>
            </wp:cNvGraphicFramePr>
            <a:graphic>
              <a:graphicData uri="http://schemas.openxmlformats.org/drawingml/2006/picture">
                <pic:pic>
                  <pic:nvPicPr>
                    <pic:cNvPr id="0" name="diagram-14.png"/>
                    <pic:cNvPicPr/>
                  </pic:nvPicPr>
                  <pic:blipFill>
                    <a:blip r:embed="rId31"/>
                    <a:stretch>
                      <a:fillRect/>
                    </a:stretch>
                  </pic:blipFill>
                  <pic:spPr>
                    <a:xfrm>
                      <a:off x="0" y="0"/>
                      <a:ext cx="5669280" cy="12774287"/>
                    </a:xfrm>
                    <a:prstGeom prst="rect"/>
                  </pic:spPr>
                </pic:pic>
              </a:graphicData>
            </a:graphic>
          </wp:inline>
        </w:drawing>
      </w:r>
    </w:p>
    <w:p>
      <w:pPr>
        <w:jc w:val="center"/>
      </w:pPr>
      <w:r>
        <w:rPr>
          <w:rFonts w:ascii="宋体" w:hAnsi="宋体" w:eastAsia="宋体"/>
          <w:b w:val="0"/>
          <w:sz w:val="18"/>
        </w:rPr>
        <w:t>图 3-16 数据操作活动图</w:t>
      </w:r>
    </w:p>
    <w:p>
      <w:pPr>
        <w:spacing w:line="300" w:lineRule="auto"/>
        <w:ind w:firstLine="420"/>
      </w:pPr>
      <w:r>
        <w:rPr>
          <w:rFonts w:ascii="宋体" w:hAnsi="宋体" w:eastAsia="宋体"/>
          <w:b w:val="0"/>
          <w:sz w:val="21"/>
        </w:rPr>
        <w:t>数据设计与类设计保持对应关系：类图中的核心业务对象均在 ER 图中有持久化表支撑；多对多关系通过关联表表达；通知投递、审批记录、流程进度和成绩分析结果均单独成表，便于追踪历史状态和进行后续统计。批量导入导出过程必须经过格式校验、预览确认和日志记录，避免错误数据直接写入业务表。</w:t>
      </w:r>
    </w:p>
    <w:p>
      <w:pPr>
        <w:pStyle w:val="3"/>
      </w:pPr>
      <w:r>
        <w:rPr>
          <w:rFonts w:ascii="黑体" w:hAnsi="黑体" w:eastAsia="黑体"/>
          <w:b/>
          <w:sz w:val="24"/>
        </w:rPr>
        <w:t>3.6 部署设计</w:t>
      </w:r>
    </w:p>
    <w:p>
      <w:pPr>
        <w:spacing w:line="300" w:lineRule="auto"/>
        <w:ind w:firstLine="420"/>
      </w:pPr>
      <w:r>
        <w:rPr>
          <w:rFonts w:ascii="宋体" w:hAnsi="宋体" w:eastAsia="宋体"/>
          <w:b w:val="0"/>
          <w:sz w:val="21"/>
        </w:rPr>
        <w:t>系统的部署架构设计如下。与 3.1 节的逻辑架构图不同，本图重点描述运行节点和部署位置，回答“系统组件部署在哪些服务器或资源节点上”。</w:t>
      </w:r>
    </w:p>
    <w:p>
      <w:pPr>
        <w:jc w:val="center"/>
      </w:pPr>
      <w:r>
        <w:drawing>
          <wp:inline xmlns:a="http://schemas.openxmlformats.org/drawingml/2006/main" xmlns:pic="http://schemas.openxmlformats.org/drawingml/2006/picture">
            <wp:extent cx="5669280" cy="1692107"/>
            <wp:docPr id="17" name="Picture 17"/>
            <wp:cNvGraphicFramePr>
              <a:graphicFrameLocks noChangeAspect="1"/>
            </wp:cNvGraphicFramePr>
            <a:graphic>
              <a:graphicData uri="http://schemas.openxmlformats.org/drawingml/2006/picture">
                <pic:pic>
                  <pic:nvPicPr>
                    <pic:cNvPr id="0" name="diagram-15.png"/>
                    <pic:cNvPicPr/>
                  </pic:nvPicPr>
                  <pic:blipFill>
                    <a:blip r:embed="rId32"/>
                    <a:stretch>
                      <a:fillRect/>
                    </a:stretch>
                  </pic:blipFill>
                  <pic:spPr>
                    <a:xfrm>
                      <a:off x="0" y="0"/>
                      <a:ext cx="5669280" cy="1692107"/>
                    </a:xfrm>
                    <a:prstGeom prst="rect"/>
                  </pic:spPr>
                </pic:pic>
              </a:graphicData>
            </a:graphic>
          </wp:inline>
        </w:drawing>
      </w:r>
    </w:p>
    <w:p>
      <w:pPr>
        <w:jc w:val="center"/>
      </w:pPr>
      <w:r>
        <w:rPr>
          <w:rFonts w:ascii="宋体" w:hAnsi="宋体" w:eastAsia="宋体"/>
          <w:b w:val="0"/>
          <w:sz w:val="18"/>
        </w:rPr>
        <w:t>图 3-17 系统部署图</w:t>
      </w:r>
    </w:p>
    <w:p>
      <w:pPr>
        <w:spacing w:line="300" w:lineRule="auto"/>
        <w:ind w:firstLine="420"/>
      </w:pPr>
      <w:r>
        <w:rPr>
          <w:rFonts w:ascii="宋体" w:hAnsi="宋体" w:eastAsia="宋体"/>
          <w:b w:val="0"/>
          <w:sz w:val="21"/>
        </w:rPr>
        <w:t>部署说明：</w:t>
      </w:r>
    </w:p>
    <w:p>
      <w:pPr>
        <w:ind w:left="397"/>
      </w:pPr>
      <w:r>
        <w:rPr>
          <w:rFonts w:ascii="宋体" w:hAnsi="宋体" w:eastAsia="宋体"/>
          <w:b w:val="0"/>
          <w:sz w:val="21"/>
        </w:rPr>
        <w:t>• 客户端通过 HTTPS 协议访问接入服务器，学生端与管理员端共享统一入口。</w:t>
      </w:r>
    </w:p>
    <w:p>
      <w:pPr>
        <w:ind w:left="397"/>
      </w:pPr>
      <w:r>
        <w:rPr>
          <w:rFonts w:ascii="宋体" w:hAnsi="宋体" w:eastAsia="宋体"/>
          <w:b w:val="0"/>
          <w:sz w:val="21"/>
        </w:rPr>
        <w:t>• 接入服务器上的 Nginx 负责反向代理、负载均衡和静态资源分发，对外屏蔽后端服务细节。</w:t>
      </w:r>
    </w:p>
    <w:p>
      <w:pPr>
        <w:ind w:left="397"/>
      </w:pPr>
      <w:r>
        <w:rPr>
          <w:rFonts w:ascii="宋体" w:hAnsi="宋体" w:eastAsia="宋体"/>
          <w:b w:val="0"/>
          <w:sz w:val="21"/>
        </w:rPr>
        <w:t>• 应用服务器部署 API Gateway、业务服务模块和定时任务服务，集中承载认证鉴权、业务处理与后台提醒任务。</w:t>
      </w:r>
    </w:p>
    <w:p>
      <w:pPr>
        <w:ind w:left="397"/>
      </w:pPr>
      <w:r>
        <w:rPr>
          <w:rFonts w:ascii="宋体" w:hAnsi="宋体" w:eastAsia="宋体"/>
          <w:b w:val="0"/>
          <w:sz w:val="21"/>
        </w:rPr>
        <w:t>• 文件存储节点独立保存导入文件、证明模板和自动生成的电子证明，避免与数据库职责混淆。</w:t>
      </w:r>
    </w:p>
    <w:p>
      <w:pPr>
        <w:ind w:left="397"/>
      </w:pPr>
      <w:r>
        <w:rPr>
          <w:rFonts w:ascii="宋体" w:hAnsi="宋体" w:eastAsia="宋体"/>
          <w:b w:val="0"/>
          <w:sz w:val="21"/>
        </w:rPr>
        <w:t>• 数据库服务器独立部署 Kingbase，负责持久化核心业务数据，以确保数据安全与高可用。</w:t>
      </w:r>
    </w:p>
    <w:p>
      <w:pPr>
        <w:ind w:left="397"/>
      </w:pPr>
      <w:r>
        <w:rPr>
          <w:rFonts w:ascii="宋体" w:hAnsi="宋体" w:eastAsia="宋体"/>
          <w:b w:val="0"/>
          <w:sz w:val="21"/>
        </w:rPr>
        <w:t>• 为应对奖学金申请集中期等峰值访问场景，API Gateway 与业务服务层应配置合理的连接池机制，并对政策文件、培养方案等高频只读数据在应用内存中进行轻量级缓存，以降低底层 Kingbase 数据库的 I/O 压力。</w:t>
      </w:r>
    </w:p>
    <w:sectPr w:rsidR="00B339E0" w:rsidRPr="00F043D5">
      <w:footerReference w:type="default" r:id="rId7"/>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C790D" w14:textId="77777777" w:rsidR="00B339E0" w:rsidRDefault="00B339E0">
      <w:r>
        <w:separator/>
      </w:r>
    </w:p>
  </w:endnote>
  <w:endnote w:type="continuationSeparator" w:id="0">
    <w:p w14:paraId="73A7A31C" w14:textId="77777777" w:rsidR="00B339E0" w:rsidRDefault="00B33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93336" w14:textId="77777777" w:rsidR="00B339E0" w:rsidRDefault="00B339E0">
    <w:pPr>
      <w:pStyle w:val="a7"/>
      <w:jc w:val="center"/>
    </w:pPr>
    <w:r>
      <w:fldChar w:fldCharType="begin"/>
    </w:r>
    <w:r>
      <w:rPr>
        <w:rStyle w:val="a5"/>
      </w:rPr>
      <w:instrText xml:space="preserve"> PAGE </w:instrText>
    </w:r>
    <w:r>
      <w:fldChar w:fldCharType="separate"/>
    </w:r>
    <w:r>
      <w:rPr>
        <w:rStyle w:val="a5"/>
        <w:lang w:val="en-US" w:eastAsia="zh-CN"/>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7D578" w14:textId="77777777" w:rsidR="00B339E0" w:rsidRDefault="00B339E0">
      <w:r>
        <w:separator/>
      </w:r>
    </w:p>
  </w:footnote>
  <w:footnote w:type="continuationSeparator" w:id="0">
    <w:p w14:paraId="655D3665" w14:textId="77777777" w:rsidR="00B339E0" w:rsidRDefault="00B339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189614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6B1A"/>
    <w:rsid w:val="000327AD"/>
    <w:rsid w:val="00061BAA"/>
    <w:rsid w:val="00071811"/>
    <w:rsid w:val="00416C5E"/>
    <w:rsid w:val="00476767"/>
    <w:rsid w:val="00513F12"/>
    <w:rsid w:val="00541145"/>
    <w:rsid w:val="00655731"/>
    <w:rsid w:val="00677AFB"/>
    <w:rsid w:val="006A389F"/>
    <w:rsid w:val="006B15F4"/>
    <w:rsid w:val="007076ED"/>
    <w:rsid w:val="00787F60"/>
    <w:rsid w:val="008227E4"/>
    <w:rsid w:val="00865B3F"/>
    <w:rsid w:val="00866F32"/>
    <w:rsid w:val="008D3F16"/>
    <w:rsid w:val="00A4616B"/>
    <w:rsid w:val="00AB152F"/>
    <w:rsid w:val="00AB47F1"/>
    <w:rsid w:val="00AE3ED9"/>
    <w:rsid w:val="00B339E0"/>
    <w:rsid w:val="00C26B1A"/>
    <w:rsid w:val="00C35C71"/>
    <w:rsid w:val="00C90EB7"/>
    <w:rsid w:val="00CF6E89"/>
    <w:rsid w:val="00DC2EF8"/>
    <w:rsid w:val="00E301AC"/>
    <w:rsid w:val="00E30287"/>
    <w:rsid w:val="00F043D5"/>
    <w:rsid w:val="0D19107A"/>
    <w:rsid w:val="0DA47AF4"/>
    <w:rsid w:val="2E9B08CD"/>
    <w:rsid w:val="4D890AA1"/>
    <w:rsid w:val="527F7405"/>
    <w:rsid w:val="52D31A6B"/>
    <w:rsid w:val="661F6A67"/>
    <w:rsid w:val="6D930C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4249F51"/>
  <w15:chartTrackingRefBased/>
  <w15:docId w15:val="{F0CA14E7-C211-46EA-926C-0ACC58F6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uiPriority="0"/>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hAnsi="宋体" w:eastAsia="宋体"/>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黑体" w:hAnsi="黑体" w:eastAsia="黑体"/>
      <w:b/>
      <w:kern w:val="44"/>
      <w:sz w:val="44"/>
      <w:szCs w:val="20"/>
    </w:rPr>
  </w:style>
  <w:style w:type="paragraph" w:styleId="2">
    <w:name w:val="heading 2"/>
    <w:basedOn w:val="a"/>
    <w:next w:val="a"/>
    <w:link w:val="20"/>
    <w:qFormat/>
    <w:pPr>
      <w:keepNext/>
      <w:keepLines/>
      <w:spacing w:before="260" w:after="260" w:line="416" w:lineRule="auto"/>
      <w:outlineLvl w:val="1"/>
    </w:pPr>
    <w:rPr>
      <w:rFonts w:ascii="黑体" w:eastAsia="黑体" w:hAnsi="黑体"/>
      <w:b/>
      <w:bCs/>
      <w:sz w:val="32"/>
      <w:szCs w:val="32"/>
    </w:rPr>
  </w:style>
  <w:style w:type="paragraph" w:styleId="3">
    <w:name w:val="heading 3"/>
    <w:basedOn w:val="a"/>
    <w:next w:val="a0"/>
    <w:qFormat/>
    <w:pPr>
      <w:keepNext/>
      <w:keepLines/>
      <w:widowControl/>
      <w:spacing w:before="260" w:after="260" w:line="416" w:lineRule="auto"/>
      <w:jc w:val="left"/>
      <w:outlineLvl w:val="2"/>
    </w:pPr>
    <w:rPr>
      <w:rFonts w:ascii="黑体" w:hAnsi="黑体" w:eastAsia="黑体"/>
      <w:b/>
      <w:kern w:val="0"/>
      <w:sz w:val="32"/>
      <w:szCs w:val="20"/>
    </w:rPr>
  </w:style>
  <w:style w:type="character" w:default="1" w:styleId="a1">
    <w:name w:val="Default Paragraph Font"/>
    <w:semiHidden/>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llowedHyperlink"/>
    <w:rPr>
      <w:color w:val="800080"/>
      <w:u w:val="single"/>
    </w:rPr>
  </w:style>
  <w:style w:type="character" w:styleId="a5">
    <w:name w:val="page number"/>
    <w:basedOn w:val="a1"/>
  </w:style>
  <w:style w:type="character" w:styleId="a6">
    <w:name w:val="Hyperlink"/>
    <w:uiPriority w:val="99"/>
    <w:rPr>
      <w:color w:val="0000FF"/>
      <w:u w:val="single"/>
    </w:rPr>
  </w:style>
  <w:style w:type="character" w:customStyle="1" w:styleId="20">
    <w:name w:val="标题 2 字符"/>
    <w:link w:val="2"/>
    <w:rPr>
      <w:rFonts w:ascii="Arial" w:eastAsia="黑体" w:hAnsi="Arial"/>
      <w:b/>
      <w:bCs/>
      <w:sz w:val="32"/>
      <w:szCs w:val="32"/>
    </w:rPr>
  </w:style>
  <w:style w:type="paragraph" w:styleId="TOC3">
    <w:name w:val="toc 3"/>
    <w:basedOn w:val="a"/>
    <w:next w:val="a"/>
    <w:uiPriority w:val="39"/>
    <w:pPr>
      <w:ind w:leftChars="400" w:left="840"/>
    </w:pPr>
  </w:style>
  <w:style w:type="paragraph" w:styleId="TOC8">
    <w:name w:val="toc 8"/>
    <w:basedOn w:val="a"/>
    <w:next w:val="a"/>
    <w:semiHidden/>
    <w:pPr>
      <w:ind w:leftChars="1400" w:left="2940"/>
    </w:pPr>
  </w:style>
  <w:style w:type="paragraph" w:styleId="TOC1">
    <w:name w:val="toc 1"/>
    <w:basedOn w:val="a"/>
    <w:next w:val="a"/>
    <w:uiPriority w:val="39"/>
  </w:style>
  <w:style w:type="paragraph" w:styleId="a7">
    <w:name w:val="footer"/>
    <w:basedOn w:val="a"/>
    <w:pPr>
      <w:tabs>
        <w:tab w:val="center" w:pos="4153"/>
        <w:tab w:val="right" w:pos="8306"/>
      </w:tabs>
      <w:snapToGrid w:val="0"/>
      <w:jc w:val="left"/>
    </w:pPr>
    <w:rPr>
      <w:sz w:val="18"/>
      <w:szCs w:val="18"/>
    </w:rPr>
  </w:style>
  <w:style w:type="paragraph" w:styleId="TOC5">
    <w:name w:val="toc 5"/>
    <w:basedOn w:val="a"/>
    <w:next w:val="a"/>
    <w:semiHidden/>
    <w:pPr>
      <w:ind w:leftChars="800" w:left="1680"/>
    </w:pPr>
  </w:style>
  <w:style w:type="paragraph" w:styleId="TOC7">
    <w:name w:val="toc 7"/>
    <w:basedOn w:val="a"/>
    <w:next w:val="a"/>
    <w:semiHidden/>
    <w:pPr>
      <w:ind w:leftChars="1200" w:left="2520"/>
    </w:pPr>
  </w:style>
  <w:style w:type="paragraph" w:styleId="a0">
    <w:name w:val="Normal Indent"/>
    <w:basedOn w:val="a"/>
    <w:pPr>
      <w:ind w:firstLineChars="200" w:firstLine="420"/>
    </w:p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TOC4">
    <w:name w:val="toc 4"/>
    <w:basedOn w:val="a"/>
    <w:next w:val="a"/>
    <w:semiHidden/>
    <w:pPr>
      <w:ind w:leftChars="600" w:left="1260"/>
    </w:p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styleId="TOC6">
    <w:name w:val="toc 6"/>
    <w:basedOn w:val="a"/>
    <w:next w:val="a"/>
    <w:semiHidden/>
    <w:pPr>
      <w:ind w:leftChars="1000" w:left="2100"/>
    </w:pPr>
  </w:style>
  <w:style w:type="paragraph" w:styleId="TOC2">
    <w:name w:val="toc 2"/>
    <w:basedOn w:val="a"/>
    <w:next w:val="a"/>
    <w:uiPriority w:val="39"/>
    <w:pPr>
      <w:ind w:leftChars="200" w:left="420"/>
    </w:pPr>
  </w:style>
  <w:style w:type="paragraph" w:styleId="TOC9">
    <w:name w:val="toc 9"/>
    <w:basedOn w:val="a"/>
    <w:next w:val="a"/>
    <w:semiHidden/>
    <w:pPr>
      <w:ind w:leftChars="1600" w:left="3360"/>
    </w:pPr>
  </w:style>
  <w:style w:type="paragraph" w:customStyle="1" w:styleId="11">
    <w:name w:val="表1"/>
    <w:basedOn w:val="a"/>
    <w:pPr>
      <w:adjustRightInd w:val="0"/>
      <w:spacing w:line="480" w:lineRule="atLeast"/>
      <w:textAlignment w:val="baseline"/>
    </w:pPr>
    <w:rPr>
      <w:rFonts w:ascii="幼圆" w:eastAsia="幼圆"/>
      <w:kern w:val="0"/>
      <w:szCs w:val="20"/>
      <w:lang w:val="en-US" w:eastAsia="zh-CN"/>
    </w:rPr>
  </w:style>
  <w:style w:type="paragraph" w:customStyle="1" w:styleId="21">
    <w:name w:val="正文2"/>
    <w:basedOn w:val="a"/>
    <w:pPr>
      <w:adjustRightInd w:val="0"/>
      <w:spacing w:line="520" w:lineRule="atLeast"/>
      <w:ind w:left="480" w:firstLine="360"/>
      <w:textAlignment w:val="baseline"/>
    </w:pPr>
    <w:rPr>
      <w:rFonts w:eastAsia="宋体" w:ascii="宋体" w:hAnsi="宋体"/>
      <w:kern w:val="0"/>
      <w:sz w:val="21"/>
      <w:szCs w:val="20"/>
    </w:rPr>
  </w:style>
  <w:style w:type="paragraph" w:customStyle="1" w:styleId="2CU">
    <w:name w:val="表2CU"/>
    <w:basedOn w:val="a"/>
    <w:pPr>
      <w:tabs>
        <w:tab w:val="right" w:pos="9600"/>
      </w:tabs>
      <w:adjustRightInd w:val="0"/>
      <w:spacing w:line="480" w:lineRule="atLeast"/>
      <w:jc w:val="center"/>
      <w:textAlignment w:val="baseline"/>
    </w:pPr>
    <w:rPr>
      <w:rFonts w:ascii="幼圆" w:eastAsia="幼圆"/>
      <w:b/>
      <w:kern w:val="0"/>
      <w:szCs w:val="20"/>
    </w:rPr>
  </w:style>
  <w:style w:type="table" w:styleId="a9">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347</Words>
  <Characters>1982</Characters>
  <Application>Microsoft Office Word</Application>
  <DocSecurity>4</DocSecurity>
  <Lines>16</Lines>
  <Paragraphs>4</Paragraphs>
  <ScaleCrop>false</ScaleCrop>
  <Company>NUDT</Company>
  <LinksUpToDate>false</LinksUpToDate>
  <CharactersWithSpaces>2325</CharactersWithSpaces>
  <SharedDoc>false</SharedDoc>
  <HLinks>
    <vt:vector size="102" baseType="variant">
      <vt:variant>
        <vt:i4>1966132</vt:i4>
      </vt:variant>
      <vt:variant>
        <vt:i4>98</vt:i4>
      </vt:variant>
      <vt:variant>
        <vt:i4>0</vt:i4>
      </vt:variant>
      <vt:variant>
        <vt:i4>5</vt:i4>
      </vt:variant>
      <vt:variant>
        <vt:lpwstr/>
      </vt:variant>
      <vt:variant>
        <vt:lpwstr>_Toc81982676</vt:lpwstr>
      </vt:variant>
      <vt:variant>
        <vt:i4>1900596</vt:i4>
      </vt:variant>
      <vt:variant>
        <vt:i4>92</vt:i4>
      </vt:variant>
      <vt:variant>
        <vt:i4>0</vt:i4>
      </vt:variant>
      <vt:variant>
        <vt:i4>5</vt:i4>
      </vt:variant>
      <vt:variant>
        <vt:lpwstr/>
      </vt:variant>
      <vt:variant>
        <vt:lpwstr>_Toc81982675</vt:lpwstr>
      </vt:variant>
      <vt:variant>
        <vt:i4>1835060</vt:i4>
      </vt:variant>
      <vt:variant>
        <vt:i4>86</vt:i4>
      </vt:variant>
      <vt:variant>
        <vt:i4>0</vt:i4>
      </vt:variant>
      <vt:variant>
        <vt:i4>5</vt:i4>
      </vt:variant>
      <vt:variant>
        <vt:lpwstr/>
      </vt:variant>
      <vt:variant>
        <vt:lpwstr>_Toc81982674</vt:lpwstr>
      </vt:variant>
      <vt:variant>
        <vt:i4>1769524</vt:i4>
      </vt:variant>
      <vt:variant>
        <vt:i4>80</vt:i4>
      </vt:variant>
      <vt:variant>
        <vt:i4>0</vt:i4>
      </vt:variant>
      <vt:variant>
        <vt:i4>5</vt:i4>
      </vt:variant>
      <vt:variant>
        <vt:lpwstr/>
      </vt:variant>
      <vt:variant>
        <vt:lpwstr>_Toc81982673</vt:lpwstr>
      </vt:variant>
      <vt:variant>
        <vt:i4>1703988</vt:i4>
      </vt:variant>
      <vt:variant>
        <vt:i4>74</vt:i4>
      </vt:variant>
      <vt:variant>
        <vt:i4>0</vt:i4>
      </vt:variant>
      <vt:variant>
        <vt:i4>5</vt:i4>
      </vt:variant>
      <vt:variant>
        <vt:lpwstr/>
      </vt:variant>
      <vt:variant>
        <vt:lpwstr>_Toc81982672</vt:lpwstr>
      </vt:variant>
      <vt:variant>
        <vt:i4>1638452</vt:i4>
      </vt:variant>
      <vt:variant>
        <vt:i4>68</vt:i4>
      </vt:variant>
      <vt:variant>
        <vt:i4>0</vt:i4>
      </vt:variant>
      <vt:variant>
        <vt:i4>5</vt:i4>
      </vt:variant>
      <vt:variant>
        <vt:lpwstr/>
      </vt:variant>
      <vt:variant>
        <vt:lpwstr>_Toc81982671</vt:lpwstr>
      </vt:variant>
      <vt:variant>
        <vt:i4>1572916</vt:i4>
      </vt:variant>
      <vt:variant>
        <vt:i4>62</vt:i4>
      </vt:variant>
      <vt:variant>
        <vt:i4>0</vt:i4>
      </vt:variant>
      <vt:variant>
        <vt:i4>5</vt:i4>
      </vt:variant>
      <vt:variant>
        <vt:lpwstr/>
      </vt:variant>
      <vt:variant>
        <vt:lpwstr>_Toc81982670</vt:lpwstr>
      </vt:variant>
      <vt:variant>
        <vt:i4>1114165</vt:i4>
      </vt:variant>
      <vt:variant>
        <vt:i4>56</vt:i4>
      </vt:variant>
      <vt:variant>
        <vt:i4>0</vt:i4>
      </vt:variant>
      <vt:variant>
        <vt:i4>5</vt:i4>
      </vt:variant>
      <vt:variant>
        <vt:lpwstr/>
      </vt:variant>
      <vt:variant>
        <vt:lpwstr>_Toc81982669</vt:lpwstr>
      </vt:variant>
      <vt:variant>
        <vt:i4>1048629</vt:i4>
      </vt:variant>
      <vt:variant>
        <vt:i4>50</vt:i4>
      </vt:variant>
      <vt:variant>
        <vt:i4>0</vt:i4>
      </vt:variant>
      <vt:variant>
        <vt:i4>5</vt:i4>
      </vt:variant>
      <vt:variant>
        <vt:lpwstr/>
      </vt:variant>
      <vt:variant>
        <vt:lpwstr>_Toc81982668</vt:lpwstr>
      </vt:variant>
      <vt:variant>
        <vt:i4>2031669</vt:i4>
      </vt:variant>
      <vt:variant>
        <vt:i4>44</vt:i4>
      </vt:variant>
      <vt:variant>
        <vt:i4>0</vt:i4>
      </vt:variant>
      <vt:variant>
        <vt:i4>5</vt:i4>
      </vt:variant>
      <vt:variant>
        <vt:lpwstr/>
      </vt:variant>
      <vt:variant>
        <vt:lpwstr>_Toc81982667</vt:lpwstr>
      </vt:variant>
      <vt:variant>
        <vt:i4>1966133</vt:i4>
      </vt:variant>
      <vt:variant>
        <vt:i4>38</vt:i4>
      </vt:variant>
      <vt:variant>
        <vt:i4>0</vt:i4>
      </vt:variant>
      <vt:variant>
        <vt:i4>5</vt:i4>
      </vt:variant>
      <vt:variant>
        <vt:lpwstr/>
      </vt:variant>
      <vt:variant>
        <vt:lpwstr>_Toc81982666</vt:lpwstr>
      </vt:variant>
      <vt:variant>
        <vt:i4>1900597</vt:i4>
      </vt:variant>
      <vt:variant>
        <vt:i4>32</vt:i4>
      </vt:variant>
      <vt:variant>
        <vt:i4>0</vt:i4>
      </vt:variant>
      <vt:variant>
        <vt:i4>5</vt:i4>
      </vt:variant>
      <vt:variant>
        <vt:lpwstr/>
      </vt:variant>
      <vt:variant>
        <vt:lpwstr>_Toc81982665</vt:lpwstr>
      </vt:variant>
      <vt:variant>
        <vt:i4>1835061</vt:i4>
      </vt:variant>
      <vt:variant>
        <vt:i4>26</vt:i4>
      </vt:variant>
      <vt:variant>
        <vt:i4>0</vt:i4>
      </vt:variant>
      <vt:variant>
        <vt:i4>5</vt:i4>
      </vt:variant>
      <vt:variant>
        <vt:lpwstr/>
      </vt:variant>
      <vt:variant>
        <vt:lpwstr>_Toc81982664</vt:lpwstr>
      </vt:variant>
      <vt:variant>
        <vt:i4>1769525</vt:i4>
      </vt:variant>
      <vt:variant>
        <vt:i4>20</vt:i4>
      </vt:variant>
      <vt:variant>
        <vt:i4>0</vt:i4>
      </vt:variant>
      <vt:variant>
        <vt:i4>5</vt:i4>
      </vt:variant>
      <vt:variant>
        <vt:lpwstr/>
      </vt:variant>
      <vt:variant>
        <vt:lpwstr>_Toc81982663</vt:lpwstr>
      </vt:variant>
      <vt:variant>
        <vt:i4>1703989</vt:i4>
      </vt:variant>
      <vt:variant>
        <vt:i4>14</vt:i4>
      </vt:variant>
      <vt:variant>
        <vt:i4>0</vt:i4>
      </vt:variant>
      <vt:variant>
        <vt:i4>5</vt:i4>
      </vt:variant>
      <vt:variant>
        <vt:lpwstr/>
      </vt:variant>
      <vt:variant>
        <vt:lpwstr>_Toc81982662</vt:lpwstr>
      </vt:variant>
      <vt:variant>
        <vt:i4>1638453</vt:i4>
      </vt:variant>
      <vt:variant>
        <vt:i4>8</vt:i4>
      </vt:variant>
      <vt:variant>
        <vt:i4>0</vt:i4>
      </vt:variant>
      <vt:variant>
        <vt:i4>5</vt:i4>
      </vt:variant>
      <vt:variant>
        <vt:lpwstr/>
      </vt:variant>
      <vt:variant>
        <vt:lpwstr>_Toc81982661</vt:lpwstr>
      </vt:variant>
      <vt:variant>
        <vt:i4>1572917</vt:i4>
      </vt:variant>
      <vt:variant>
        <vt:i4>2</vt:i4>
      </vt:variant>
      <vt:variant>
        <vt:i4>0</vt:i4>
      </vt:variant>
      <vt:variant>
        <vt:i4>5</vt:i4>
      </vt:variant>
      <vt:variant>
        <vt:lpwstr/>
      </vt:variant>
      <vt:variant>
        <vt:lpwstr>_Toc81982660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 </dc:title>
  <dc:subject/>
  <dc:creator>mxj</dc:creator>
  <cp:keywords/>
  <cp:lastModifiedBy>Xinlei Guo</cp:lastModifiedBy>
  <cp:revision>2</cp:revision>
  <dcterms:created xsi:type="dcterms:W3CDTF">2026-05-15T04:01:00Z</dcterms:created>
  <dcterms:modified xsi:type="dcterms:W3CDTF">2026-05-15T04:01:00Z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