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A75BE1" w14:textId="77777777" w:rsidR="009D3ED4" w:rsidRDefault="005F1FBB" w:rsidP="00F23CD1">
      <w:pPr>
        <w:spacing w:line="480" w:lineRule="auto"/>
        <w:ind w:firstLine="720"/>
        <w:rPr>
          <w:rFonts w:ascii="Times New Roman" w:hAnsi="Times New Roman" w:cs="Times New Roman"/>
        </w:rPr>
      </w:pPr>
      <w:r>
        <w:rPr>
          <w:rFonts w:ascii="Times New Roman" w:hAnsi="Times New Roman" w:cs="Times New Roman"/>
        </w:rPr>
        <w:t xml:space="preserve">The impact of a single legislative bill, whether on the federal, state, or local level, is both direct and </w:t>
      </w:r>
      <w:r w:rsidR="0076265C">
        <w:rPr>
          <w:rFonts w:ascii="Times New Roman" w:hAnsi="Times New Roman" w:cs="Times New Roman"/>
        </w:rPr>
        <w:t xml:space="preserve">powerful. Legislation determines the taxes one pays, the education taught in schools, the roads one drives on, and the health services one can afford. It is thus equally important to understand what influences the </w:t>
      </w:r>
      <w:r w:rsidR="00F32690">
        <w:rPr>
          <w:rFonts w:ascii="Times New Roman" w:hAnsi="Times New Roman" w:cs="Times New Roman"/>
        </w:rPr>
        <w:t xml:space="preserve">successful </w:t>
      </w:r>
      <w:r w:rsidR="0076265C">
        <w:rPr>
          <w:rFonts w:ascii="Times New Roman" w:hAnsi="Times New Roman" w:cs="Times New Roman"/>
        </w:rPr>
        <w:t>passage of legislative policy.</w:t>
      </w:r>
      <w:r w:rsidR="007F3EBC">
        <w:rPr>
          <w:rFonts w:ascii="Times New Roman" w:hAnsi="Times New Roman" w:cs="Times New Roman"/>
        </w:rPr>
        <w:t xml:space="preserve"> However, determining these influential factors proves difficult, and political scientists have dedicated themselves to unearthing these relationships. Policies vary between institutional levels (i.e., federal vs. state), and these levels, in turn, have a downstream influence on lower-level polic</w:t>
      </w:r>
      <w:r w:rsidR="00F32690">
        <w:rPr>
          <w:rFonts w:ascii="Times New Roman" w:hAnsi="Times New Roman" w:cs="Times New Roman"/>
        </w:rPr>
        <w:t>y passage</w:t>
      </w:r>
      <w:r w:rsidR="007F3EBC">
        <w:rPr>
          <w:rFonts w:ascii="Times New Roman" w:hAnsi="Times New Roman" w:cs="Times New Roman"/>
        </w:rPr>
        <w:t xml:space="preserve">. Individual states’ policies differ greatly on a single subject, and each state has a unique </w:t>
      </w:r>
      <w:r w:rsidR="00F32690">
        <w:rPr>
          <w:rFonts w:ascii="Times New Roman" w:hAnsi="Times New Roman" w:cs="Times New Roman"/>
        </w:rPr>
        <w:t xml:space="preserve">system of rules and political makeup within its legislature. Individual bill characteristics – subject matter, sponsor characteristics, language, etc. – also have a potential impact on what bills pass in a legislature. The relationship determining a bill’s passage is full of moving, multilevel parts, and many of said parts need to be controlled to capture a single factor’s impact on passage. </w:t>
      </w:r>
    </w:p>
    <w:p w14:paraId="7FE6B78F" w14:textId="42D9F67E" w:rsidR="009D3ED4" w:rsidRDefault="00F32690" w:rsidP="00F23CD1">
      <w:pPr>
        <w:spacing w:line="480" w:lineRule="auto"/>
        <w:ind w:firstLine="720"/>
        <w:rPr>
          <w:rFonts w:ascii="Times New Roman" w:hAnsi="Times New Roman" w:cs="Times New Roman"/>
        </w:rPr>
      </w:pPr>
      <w:r>
        <w:rPr>
          <w:rFonts w:ascii="Times New Roman" w:hAnsi="Times New Roman" w:cs="Times New Roman"/>
        </w:rPr>
        <w:t>Political scientists have approached this task in</w:t>
      </w:r>
      <w:r w:rsidR="009D3ED4">
        <w:rPr>
          <w:rFonts w:ascii="Times New Roman" w:hAnsi="Times New Roman" w:cs="Times New Roman"/>
        </w:rPr>
        <w:t xml:space="preserve"> a variety of</w:t>
      </w:r>
      <w:r>
        <w:rPr>
          <w:rFonts w:ascii="Times New Roman" w:hAnsi="Times New Roman" w:cs="Times New Roman"/>
        </w:rPr>
        <w:t xml:space="preserve"> ways. Many </w:t>
      </w:r>
      <w:r w:rsidR="009D3ED4">
        <w:rPr>
          <w:rFonts w:ascii="Times New Roman" w:hAnsi="Times New Roman" w:cs="Times New Roman"/>
        </w:rPr>
        <w:t>start at</w:t>
      </w:r>
      <w:r>
        <w:rPr>
          <w:rFonts w:ascii="Times New Roman" w:hAnsi="Times New Roman" w:cs="Times New Roman"/>
        </w:rPr>
        <w:t xml:space="preserve"> the federal level to </w:t>
      </w:r>
      <w:r w:rsidR="009D3ED4">
        <w:rPr>
          <w:rFonts w:ascii="Times New Roman" w:hAnsi="Times New Roman" w:cs="Times New Roman"/>
        </w:rPr>
        <w:t xml:space="preserve">avoid </w:t>
      </w:r>
      <w:r w:rsidR="0073643F">
        <w:rPr>
          <w:rFonts w:ascii="Times New Roman" w:hAnsi="Times New Roman" w:cs="Times New Roman"/>
        </w:rPr>
        <w:t>state-to-state variances and have significantly more bills to analyze per session</w:t>
      </w:r>
      <w:r>
        <w:rPr>
          <w:rFonts w:ascii="Times New Roman" w:hAnsi="Times New Roman" w:cs="Times New Roman"/>
        </w:rPr>
        <w:t xml:space="preserve">. Some have looked </w:t>
      </w:r>
      <w:r w:rsidR="009D3ED4">
        <w:rPr>
          <w:rFonts w:ascii="Times New Roman" w:hAnsi="Times New Roman" w:cs="Times New Roman"/>
        </w:rPr>
        <w:t>at</w:t>
      </w:r>
      <w:r>
        <w:rPr>
          <w:rFonts w:ascii="Times New Roman" w:hAnsi="Times New Roman" w:cs="Times New Roman"/>
        </w:rPr>
        <w:t xml:space="preserve"> the multi-state level</w:t>
      </w:r>
      <w:r w:rsidR="009D3ED4">
        <w:rPr>
          <w:rFonts w:ascii="Times New Roman" w:hAnsi="Times New Roman" w:cs="Times New Roman"/>
        </w:rPr>
        <w:t xml:space="preserve"> to compare differences in legislative makeup and systems. However, there is very little research dedicated to looking at the single-state level and analyzing bill-level characteristics. This paper aims to fill that gap by analyzing bill-specific characteristics and the passage status of bills from 10 general sessions in Utah. It asks the question of what, if any, characteristics of a bill influence legislative bill success within the Utah legislature. It further investigates if there is a relationship between bill characteristics and the final stage of a bill within the legislative process.</w:t>
      </w:r>
    </w:p>
    <w:p w14:paraId="4E1D0225" w14:textId="3EBF19BF" w:rsidR="00F15799" w:rsidRDefault="0073643F" w:rsidP="00F23CD1">
      <w:pPr>
        <w:spacing w:line="480" w:lineRule="auto"/>
        <w:ind w:firstLine="720"/>
        <w:rPr>
          <w:rFonts w:ascii="Times New Roman" w:hAnsi="Times New Roman" w:cs="Times New Roman"/>
        </w:rPr>
      </w:pPr>
      <w:r>
        <w:rPr>
          <w:rFonts w:ascii="Times New Roman" w:hAnsi="Times New Roman" w:cs="Times New Roman"/>
        </w:rPr>
        <w:t xml:space="preserve">There are a handful of key factors in determining bill success that have received strong support in the literature. </w:t>
      </w:r>
      <w:r w:rsidR="000D6951">
        <w:rPr>
          <w:rFonts w:ascii="Times New Roman" w:hAnsi="Times New Roman" w:cs="Times New Roman"/>
        </w:rPr>
        <w:t>Sponsorship characteristics are a</w:t>
      </w:r>
      <w:r w:rsidR="00D51AF8">
        <w:rPr>
          <w:rFonts w:ascii="Times New Roman" w:hAnsi="Times New Roman" w:cs="Times New Roman"/>
        </w:rPr>
        <w:t xml:space="preserve"> large, if not the largest, component of </w:t>
      </w:r>
      <w:r w:rsidR="00D51AF8">
        <w:rPr>
          <w:rFonts w:ascii="Times New Roman" w:hAnsi="Times New Roman" w:cs="Times New Roman"/>
        </w:rPr>
        <w:lastRenderedPageBreak/>
        <w:t xml:space="preserve">the current research. In 2014, Volden and Wiseman used their Legislative Effectiveness Score (LES) model to investigate what influences the effectiveness of United States congressmembers (Volden and Wiseman 2014), and, in an extension of their original study, of US senators (Volden and Wiseman 2018). </w:t>
      </w:r>
      <w:r w:rsidR="00D51AF8" w:rsidRPr="00D51AF8">
        <w:rPr>
          <w:rFonts w:ascii="Times New Roman" w:hAnsi="Times New Roman" w:cs="Times New Roman"/>
        </w:rPr>
        <w:t xml:space="preserve">They focus on </w:t>
      </w:r>
      <w:r w:rsidR="00CC49F8">
        <w:rPr>
          <w:rFonts w:ascii="Times New Roman" w:hAnsi="Times New Roman" w:cs="Times New Roman"/>
        </w:rPr>
        <w:t xml:space="preserve">the </w:t>
      </w:r>
      <w:r w:rsidR="00D51AF8" w:rsidRPr="00D51AF8">
        <w:rPr>
          <w:rFonts w:ascii="Times New Roman" w:hAnsi="Times New Roman" w:cs="Times New Roman"/>
        </w:rPr>
        <w:t>5 stages of bill progression across three</w:t>
      </w:r>
      <w:r w:rsidR="00CC49F8">
        <w:rPr>
          <w:rFonts w:ascii="Times New Roman" w:hAnsi="Times New Roman" w:cs="Times New Roman"/>
        </w:rPr>
        <w:t xml:space="preserve"> significance</w:t>
      </w:r>
      <w:r w:rsidR="00D51AF8" w:rsidRPr="00D51AF8">
        <w:rPr>
          <w:rFonts w:ascii="Times New Roman" w:hAnsi="Times New Roman" w:cs="Times New Roman"/>
        </w:rPr>
        <w:t xml:space="preserve"> levels of </w:t>
      </w:r>
      <w:r w:rsidR="00CC49F8">
        <w:rPr>
          <w:rFonts w:ascii="Times New Roman" w:hAnsi="Times New Roman" w:cs="Times New Roman"/>
        </w:rPr>
        <w:t xml:space="preserve">the </w:t>
      </w:r>
      <w:r w:rsidR="00CC49F8" w:rsidRPr="00D51AF8">
        <w:rPr>
          <w:rFonts w:ascii="Times New Roman" w:hAnsi="Times New Roman" w:cs="Times New Roman"/>
        </w:rPr>
        <w:t>bill</w:t>
      </w:r>
      <w:r w:rsidR="00CC49F8">
        <w:rPr>
          <w:rFonts w:ascii="Times New Roman" w:hAnsi="Times New Roman" w:cs="Times New Roman"/>
        </w:rPr>
        <w:t xml:space="preserve"> and use these indicators to determine the effectiveness “score” of a legislator</w:t>
      </w:r>
      <w:r w:rsidR="00F15799">
        <w:rPr>
          <w:rFonts w:ascii="Times New Roman" w:hAnsi="Times New Roman" w:cs="Times New Roman"/>
        </w:rPr>
        <w:t xml:space="preserve"> (the LES)</w:t>
      </w:r>
      <w:r w:rsidR="00CC49F8">
        <w:rPr>
          <w:rFonts w:ascii="Times New Roman" w:hAnsi="Times New Roman" w:cs="Times New Roman"/>
        </w:rPr>
        <w:t>.</w:t>
      </w:r>
      <w:r w:rsidR="00D51AF8" w:rsidRPr="00D51AF8">
        <w:rPr>
          <w:rFonts w:ascii="Times New Roman" w:hAnsi="Times New Roman" w:cs="Times New Roman"/>
        </w:rPr>
        <w:t xml:space="preserve"> </w:t>
      </w:r>
      <w:r w:rsidR="00CC49F8">
        <w:rPr>
          <w:rFonts w:ascii="Times New Roman" w:hAnsi="Times New Roman" w:cs="Times New Roman"/>
        </w:rPr>
        <w:t xml:space="preserve">They then analyzed the effects of different characteristics of a legislator on their </w:t>
      </w:r>
      <w:r w:rsidR="00F15799">
        <w:rPr>
          <w:rFonts w:ascii="Times New Roman" w:hAnsi="Times New Roman" w:cs="Times New Roman"/>
        </w:rPr>
        <w:t>LES</w:t>
      </w:r>
      <w:r w:rsidR="00CC49F8">
        <w:rPr>
          <w:rFonts w:ascii="Times New Roman" w:hAnsi="Times New Roman" w:cs="Times New Roman"/>
        </w:rPr>
        <w:t>.</w:t>
      </w:r>
      <w:r w:rsidR="00D51AF8">
        <w:rPr>
          <w:rFonts w:ascii="Times New Roman" w:hAnsi="Times New Roman" w:cs="Times New Roman"/>
        </w:rPr>
        <w:t xml:space="preserve"> The</w:t>
      </w:r>
      <w:r w:rsidR="00F15799">
        <w:rPr>
          <w:rFonts w:ascii="Times New Roman" w:hAnsi="Times New Roman" w:cs="Times New Roman"/>
        </w:rPr>
        <w:t>ir results</w:t>
      </w:r>
      <w:r w:rsidR="00D51AF8" w:rsidRPr="00D51AF8">
        <w:rPr>
          <w:rFonts w:ascii="Times New Roman" w:hAnsi="Times New Roman" w:cs="Times New Roman"/>
        </w:rPr>
        <w:t xml:space="preserve"> found that majority-party membership was the strongest predictor of effectiveness due to the institutional game setting power </w:t>
      </w:r>
      <w:r w:rsidR="00D51AF8">
        <w:rPr>
          <w:rFonts w:ascii="Times New Roman" w:hAnsi="Times New Roman" w:cs="Times New Roman"/>
        </w:rPr>
        <w:t>it affords</w:t>
      </w:r>
      <w:r w:rsidR="00D51AF8" w:rsidRPr="00D51AF8">
        <w:rPr>
          <w:rFonts w:ascii="Times New Roman" w:hAnsi="Times New Roman" w:cs="Times New Roman"/>
        </w:rPr>
        <w:t xml:space="preserve"> (</w:t>
      </w:r>
      <w:r w:rsidR="00CC49F8">
        <w:rPr>
          <w:rFonts w:ascii="Times New Roman" w:hAnsi="Times New Roman" w:cs="Times New Roman"/>
        </w:rPr>
        <w:t xml:space="preserve">i.e. </w:t>
      </w:r>
      <w:r w:rsidR="00D51AF8" w:rsidRPr="00D51AF8">
        <w:rPr>
          <w:rFonts w:ascii="Times New Roman" w:hAnsi="Times New Roman" w:cs="Times New Roman"/>
        </w:rPr>
        <w:t xml:space="preserve">agenda setting, committee selection, scheduling). Seniority was also a predictor, as well as committee chairmanship and issue specialization. </w:t>
      </w:r>
      <w:r w:rsidR="00D51AF8">
        <w:rPr>
          <w:rFonts w:ascii="Times New Roman" w:hAnsi="Times New Roman" w:cs="Times New Roman"/>
        </w:rPr>
        <w:t>They also found a difference in the strength of these influences between chambers</w:t>
      </w:r>
      <w:r w:rsidR="00F15799">
        <w:rPr>
          <w:rFonts w:ascii="Times New Roman" w:hAnsi="Times New Roman" w:cs="Times New Roman"/>
        </w:rPr>
        <w:t>, where</w:t>
      </w:r>
      <w:r w:rsidR="00D51AF8">
        <w:rPr>
          <w:rFonts w:ascii="Times New Roman" w:hAnsi="Times New Roman" w:cs="Times New Roman"/>
        </w:rPr>
        <w:t xml:space="preserve"> the Senate was deemed more “egalitarian” than the House.</w:t>
      </w:r>
      <w:r w:rsidR="00F15799">
        <w:rPr>
          <w:rFonts w:ascii="Times New Roman" w:hAnsi="Times New Roman" w:cs="Times New Roman"/>
        </w:rPr>
        <w:t xml:space="preserve"> The LES serves as a proxy for bill passage, since a more effective legislator can pass more bills; however, this score does not capture the potential influence of non-sponsor-related characteristics of a bill, such as subject matter or money appropriated. This paper instead uses bill passage directly as the outcome variable and includes both sponsor- and bill-specific characteristics in its analysis for a more comprehensive model.</w:t>
      </w:r>
    </w:p>
    <w:p w14:paraId="603630E8" w14:textId="4ACE4F58" w:rsidR="00F67889" w:rsidRDefault="00F15799" w:rsidP="00F23CD1">
      <w:pPr>
        <w:spacing w:line="480" w:lineRule="auto"/>
        <w:ind w:firstLine="720"/>
        <w:rPr>
          <w:rFonts w:ascii="Times New Roman" w:hAnsi="Times New Roman" w:cs="Times New Roman"/>
        </w:rPr>
      </w:pPr>
      <w:r>
        <w:rPr>
          <w:rFonts w:ascii="Times New Roman" w:hAnsi="Times New Roman" w:cs="Times New Roman"/>
        </w:rPr>
        <w:t>Volden and Wiseman extended their LES model once more in 2025 to analyze state legislators across 97 different state legislatures</w:t>
      </w:r>
      <w:r w:rsidRPr="00F15799">
        <w:rPr>
          <w:rFonts w:ascii="Times New Roman" w:hAnsi="Times New Roman" w:cs="Times New Roman"/>
        </w:rPr>
        <w:t xml:space="preserve"> </w:t>
      </w:r>
      <w:r w:rsidRPr="00447721">
        <w:rPr>
          <w:rFonts w:ascii="Times New Roman" w:hAnsi="Times New Roman" w:cs="Times New Roman"/>
        </w:rPr>
        <w:t>over time</w:t>
      </w:r>
      <w:r>
        <w:rPr>
          <w:rFonts w:ascii="Times New Roman" w:hAnsi="Times New Roman" w:cs="Times New Roman"/>
        </w:rPr>
        <w:t xml:space="preserve"> (Volden and Wiseman 2025)</w:t>
      </w:r>
      <w:r w:rsidRPr="00447721">
        <w:rPr>
          <w:rFonts w:ascii="Times New Roman" w:hAnsi="Times New Roman" w:cs="Times New Roman"/>
        </w:rPr>
        <w:t>. They found that the majority-party advantage still holds across states, but the strength of that advantage depends on the ideological distance between the two parties, cohesiveness of the majority-party, and strength of the majority-party’s chamber control.</w:t>
      </w:r>
      <w:r>
        <w:rPr>
          <w:rFonts w:ascii="Times New Roman" w:hAnsi="Times New Roman" w:cs="Times New Roman"/>
        </w:rPr>
        <w:t xml:space="preserve"> </w:t>
      </w:r>
      <w:r w:rsidR="00F67889" w:rsidRPr="00F67889">
        <w:rPr>
          <w:rFonts w:ascii="Times New Roman" w:hAnsi="Times New Roman" w:cs="Times New Roman"/>
        </w:rPr>
        <w:t>They also found that institutional structures influence the strength of certain advantages and overall effectiveness</w:t>
      </w:r>
      <w:r w:rsidR="00F67889">
        <w:rPr>
          <w:rFonts w:ascii="Times New Roman" w:hAnsi="Times New Roman" w:cs="Times New Roman"/>
        </w:rPr>
        <w:t xml:space="preserve">, such as longer session times and a professional legislature. </w:t>
      </w:r>
      <w:r w:rsidR="00F67889" w:rsidRPr="00F67889">
        <w:rPr>
          <w:rFonts w:ascii="Times New Roman" w:hAnsi="Times New Roman" w:cs="Times New Roman"/>
        </w:rPr>
        <w:t>The</w:t>
      </w:r>
      <w:r w:rsidR="00F67889">
        <w:rPr>
          <w:rFonts w:ascii="Times New Roman" w:hAnsi="Times New Roman" w:cs="Times New Roman"/>
        </w:rPr>
        <w:t>ir</w:t>
      </w:r>
      <w:r w:rsidR="00F67889" w:rsidRPr="00F67889">
        <w:rPr>
          <w:rFonts w:ascii="Times New Roman" w:hAnsi="Times New Roman" w:cs="Times New Roman"/>
        </w:rPr>
        <w:t xml:space="preserve"> most important takeaway is that </w:t>
      </w:r>
      <w:r w:rsidR="00F67889" w:rsidRPr="00F67889">
        <w:rPr>
          <w:rFonts w:ascii="Times New Roman" w:hAnsi="Times New Roman" w:cs="Times New Roman"/>
        </w:rPr>
        <w:lastRenderedPageBreak/>
        <w:t>state legislator effectiveness is dependent on their institutional positions and individual characteristics</w:t>
      </w:r>
      <w:r w:rsidR="00F67889">
        <w:rPr>
          <w:rFonts w:ascii="Times New Roman" w:hAnsi="Times New Roman" w:cs="Times New Roman"/>
        </w:rPr>
        <w:t>, most notably their party membership and gender. Like the federal analysis, Volden and Wiseman use the LES as a proxy for bill passage but now include state legislative-institution factors in their analysis. This addition captures more of the missing influences on state-level bill passage, but it still ignores the bill-specific characteristics that may be influential and are worth investigating.</w:t>
      </w:r>
    </w:p>
    <w:p w14:paraId="6EC44EC2" w14:textId="736B02BF" w:rsidR="00F67889" w:rsidRDefault="00F67889" w:rsidP="00F23CD1">
      <w:pPr>
        <w:spacing w:line="480" w:lineRule="auto"/>
        <w:ind w:firstLine="720"/>
        <w:rPr>
          <w:rFonts w:ascii="Times New Roman" w:hAnsi="Times New Roman" w:cs="Times New Roman"/>
        </w:rPr>
      </w:pPr>
      <w:r>
        <w:rPr>
          <w:rFonts w:ascii="Times New Roman" w:hAnsi="Times New Roman" w:cs="Times New Roman"/>
        </w:rPr>
        <w:t xml:space="preserve">Further studies have researched the influence of other sponsor characteristics, such as gender. </w:t>
      </w:r>
      <w:r w:rsidR="00BC06FC">
        <w:rPr>
          <w:rFonts w:ascii="Times New Roman" w:hAnsi="Times New Roman" w:cs="Times New Roman"/>
        </w:rPr>
        <w:t>Anzia and Berry theorize that</w:t>
      </w:r>
      <w:r w:rsidR="00BC06FC" w:rsidRPr="00447721">
        <w:rPr>
          <w:rFonts w:ascii="Times New Roman" w:hAnsi="Times New Roman" w:cs="Times New Roman"/>
        </w:rPr>
        <w:t>, to overcome voter gender bias, only the top, most effective congresswomen will succeed in the legislature (</w:t>
      </w:r>
      <w:r w:rsidR="00BC06FC">
        <w:rPr>
          <w:rFonts w:ascii="Times New Roman" w:hAnsi="Times New Roman" w:cs="Times New Roman"/>
        </w:rPr>
        <w:t>i.e.</w:t>
      </w:r>
      <w:r w:rsidR="00BC06FC" w:rsidRPr="00447721">
        <w:rPr>
          <w:rFonts w:ascii="Times New Roman" w:hAnsi="Times New Roman" w:cs="Times New Roman"/>
        </w:rPr>
        <w:t xml:space="preserve"> be elected/reelected, stay in the legislature, etc.). They further argue that even perceived gender bias will encourage only the most effective and determined women to run for legislative office. These two theories are the reason why </w:t>
      </w:r>
      <w:r w:rsidR="00BC06FC">
        <w:rPr>
          <w:rFonts w:ascii="Times New Roman" w:hAnsi="Times New Roman" w:cs="Times New Roman"/>
        </w:rPr>
        <w:t xml:space="preserve">they </w:t>
      </w:r>
      <w:r w:rsidR="00BC06FC" w:rsidRPr="00447721">
        <w:rPr>
          <w:rFonts w:ascii="Times New Roman" w:hAnsi="Times New Roman" w:cs="Times New Roman"/>
        </w:rPr>
        <w:t>find that congresswomen get 9% more federal discretionary spending than men</w:t>
      </w:r>
      <w:r w:rsidR="00BC06FC">
        <w:rPr>
          <w:rFonts w:ascii="Times New Roman" w:hAnsi="Times New Roman" w:cs="Times New Roman"/>
        </w:rPr>
        <w:t>, as well as</w:t>
      </w:r>
      <w:r w:rsidR="00BC06FC" w:rsidRPr="00447721">
        <w:rPr>
          <w:rFonts w:ascii="Times New Roman" w:hAnsi="Times New Roman" w:cs="Times New Roman"/>
        </w:rPr>
        <w:t xml:space="preserve"> sponsor </w:t>
      </w:r>
      <w:r w:rsidR="00BC06FC">
        <w:rPr>
          <w:rFonts w:ascii="Times New Roman" w:hAnsi="Times New Roman" w:cs="Times New Roman"/>
        </w:rPr>
        <w:t>and</w:t>
      </w:r>
      <w:r w:rsidR="00BC06FC" w:rsidRPr="00447721">
        <w:rPr>
          <w:rFonts w:ascii="Times New Roman" w:hAnsi="Times New Roman" w:cs="Times New Roman"/>
        </w:rPr>
        <w:t xml:space="preserve"> cosponsor significantly more bills than their male counterparts.</w:t>
      </w:r>
      <w:r w:rsidR="00BC06FC">
        <w:rPr>
          <w:rFonts w:ascii="Times New Roman" w:hAnsi="Times New Roman" w:cs="Times New Roman"/>
        </w:rPr>
        <w:t xml:space="preserve"> Volden, Wiseman, and Wittman find that the effectiveness of female legislators is divided by party affiliation; </w:t>
      </w:r>
      <w:r w:rsidR="00BC06FC" w:rsidRPr="00BC06FC">
        <w:rPr>
          <w:rFonts w:ascii="Times New Roman" w:hAnsi="Times New Roman" w:cs="Times New Roman"/>
        </w:rPr>
        <w:t>minority-party women were more likely to keep their bills alive longer than minority-party men</w:t>
      </w:r>
      <w:r w:rsidR="00BC06FC">
        <w:rPr>
          <w:rFonts w:ascii="Times New Roman" w:hAnsi="Times New Roman" w:cs="Times New Roman"/>
        </w:rPr>
        <w:t xml:space="preserve"> (Volden, Wiseman, and Wittman 2013)</w:t>
      </w:r>
      <w:r w:rsidR="00BC06FC" w:rsidRPr="00BC06FC">
        <w:rPr>
          <w:rFonts w:ascii="Times New Roman" w:hAnsi="Times New Roman" w:cs="Times New Roman"/>
        </w:rPr>
        <w:t>. They attribute this to women’s tendency towards coalition-building in the face of opposition</w:t>
      </w:r>
      <w:r w:rsidR="00BC06FC">
        <w:rPr>
          <w:rFonts w:ascii="Times New Roman" w:hAnsi="Times New Roman" w:cs="Times New Roman"/>
        </w:rPr>
        <w:t>,</w:t>
      </w:r>
      <w:r w:rsidR="00BC06FC" w:rsidRPr="00BC06FC">
        <w:rPr>
          <w:rFonts w:ascii="Times New Roman" w:hAnsi="Times New Roman" w:cs="Times New Roman"/>
        </w:rPr>
        <w:t xml:space="preserve"> as opposed to men’s tendency to return it with opposition</w:t>
      </w:r>
      <w:r w:rsidR="00BC06FC">
        <w:rPr>
          <w:rFonts w:ascii="Times New Roman" w:hAnsi="Times New Roman" w:cs="Times New Roman"/>
        </w:rPr>
        <w:t xml:space="preserve">. Holman, Mahoney, and Hurler further find that </w:t>
      </w:r>
      <w:r w:rsidR="00BC06FC" w:rsidRPr="00447721">
        <w:rPr>
          <w:rFonts w:ascii="Times New Roman" w:hAnsi="Times New Roman" w:cs="Times New Roman"/>
        </w:rPr>
        <w:t xml:space="preserve">there is </w:t>
      </w:r>
      <w:r w:rsidR="00BC06FC">
        <w:rPr>
          <w:rFonts w:ascii="Times New Roman" w:hAnsi="Times New Roman" w:cs="Times New Roman"/>
        </w:rPr>
        <w:t xml:space="preserve">an </w:t>
      </w:r>
      <w:r w:rsidR="00BC06FC" w:rsidRPr="00447721">
        <w:rPr>
          <w:rFonts w:ascii="Times New Roman" w:hAnsi="Times New Roman" w:cs="Times New Roman"/>
        </w:rPr>
        <w:t>increased</w:t>
      </w:r>
      <w:r w:rsidR="00BC06FC">
        <w:rPr>
          <w:rFonts w:ascii="Times New Roman" w:hAnsi="Times New Roman" w:cs="Times New Roman"/>
        </w:rPr>
        <w:t xml:space="preserve"> rate of bill passage</w:t>
      </w:r>
      <w:r w:rsidR="00BC06FC" w:rsidRPr="00447721">
        <w:rPr>
          <w:rFonts w:ascii="Times New Roman" w:hAnsi="Times New Roman" w:cs="Times New Roman"/>
        </w:rPr>
        <w:t xml:space="preserve"> of women-cosponsored bills both with</w:t>
      </w:r>
      <w:r w:rsidR="00BC06FC">
        <w:rPr>
          <w:rFonts w:ascii="Times New Roman" w:hAnsi="Times New Roman" w:cs="Times New Roman"/>
        </w:rPr>
        <w:t xml:space="preserve"> cosponsors from </w:t>
      </w:r>
      <w:r w:rsidR="00BC06FC" w:rsidRPr="00447721">
        <w:rPr>
          <w:rFonts w:ascii="Times New Roman" w:hAnsi="Times New Roman" w:cs="Times New Roman"/>
        </w:rPr>
        <w:t>their own party and with women in the o</w:t>
      </w:r>
      <w:r w:rsidR="00BC06FC">
        <w:rPr>
          <w:rFonts w:ascii="Times New Roman" w:hAnsi="Times New Roman" w:cs="Times New Roman"/>
        </w:rPr>
        <w:t>pposite</w:t>
      </w:r>
      <w:r w:rsidR="00BC06FC" w:rsidRPr="00447721">
        <w:rPr>
          <w:rFonts w:ascii="Times New Roman" w:hAnsi="Times New Roman" w:cs="Times New Roman"/>
        </w:rPr>
        <w:t xml:space="preserve"> party</w:t>
      </w:r>
      <w:r w:rsidR="0029661B">
        <w:rPr>
          <w:rFonts w:ascii="Times New Roman" w:hAnsi="Times New Roman" w:cs="Times New Roman"/>
        </w:rPr>
        <w:t xml:space="preserve"> (Holman, Mahoney, and Hurler 2022).</w:t>
      </w:r>
    </w:p>
    <w:p w14:paraId="41B745EB" w14:textId="62BA3BA2" w:rsidR="0029661B" w:rsidRDefault="0029661B" w:rsidP="00F23CD1">
      <w:pPr>
        <w:spacing w:line="480" w:lineRule="auto"/>
        <w:ind w:firstLine="720"/>
        <w:rPr>
          <w:rFonts w:ascii="Times New Roman" w:hAnsi="Times New Roman" w:cs="Times New Roman"/>
        </w:rPr>
      </w:pPr>
      <w:r>
        <w:rPr>
          <w:rFonts w:ascii="Times New Roman" w:hAnsi="Times New Roman" w:cs="Times New Roman"/>
        </w:rPr>
        <w:t xml:space="preserve">Researchers have also investigated the impact of interest groups on </w:t>
      </w:r>
      <w:r w:rsidR="00485B48">
        <w:rPr>
          <w:rFonts w:ascii="Times New Roman" w:hAnsi="Times New Roman" w:cs="Times New Roman"/>
        </w:rPr>
        <w:t>bill success</w:t>
      </w:r>
      <w:r w:rsidR="00CF2DC5">
        <w:rPr>
          <w:rFonts w:ascii="Times New Roman" w:hAnsi="Times New Roman" w:cs="Times New Roman"/>
        </w:rPr>
        <w:t xml:space="preserve">. One study exploited a rule in the California state legislature that allowed extra-legislative groups to be listed as the sponsor of bills to track the influence of lobbyists and interest groups. The study </w:t>
      </w:r>
      <w:r w:rsidR="00CF2DC5">
        <w:rPr>
          <w:rFonts w:ascii="Times New Roman" w:hAnsi="Times New Roman" w:cs="Times New Roman"/>
        </w:rPr>
        <w:lastRenderedPageBreak/>
        <w:t xml:space="preserve">found that over 60% of bills passed as law were group-sponsored, and, using OLS regression, found that group sponsorship was significantly related to bill passage (Kroeger 2022). Bipartisanship has also been a subject of research, with studies </w:t>
      </w:r>
      <w:r w:rsidR="00515EB4">
        <w:rPr>
          <w:rFonts w:ascii="Times New Roman" w:hAnsi="Times New Roman" w:cs="Times New Roman"/>
        </w:rPr>
        <w:t>finding it a strong and positive influence on bill passage, allowing it to surpass other sponsorship advantages</w:t>
      </w:r>
      <w:r w:rsidR="008568A8">
        <w:rPr>
          <w:rFonts w:ascii="Times New Roman" w:hAnsi="Times New Roman" w:cs="Times New Roman"/>
        </w:rPr>
        <w:t xml:space="preserve">, such as majority-party affiliation (Harbridge-Young, Volden, and Wiseman 2023) </w:t>
      </w:r>
      <w:r w:rsidR="00515EB4">
        <w:rPr>
          <w:rFonts w:ascii="Times New Roman" w:hAnsi="Times New Roman" w:cs="Times New Roman"/>
        </w:rPr>
        <w:t xml:space="preserve">(Curry and Lee 2019). </w:t>
      </w:r>
    </w:p>
    <w:p w14:paraId="7F6C2C94" w14:textId="192EF6BD" w:rsidR="007A59D6" w:rsidRDefault="00515EB4" w:rsidP="00F23CD1">
      <w:pPr>
        <w:spacing w:line="480" w:lineRule="auto"/>
        <w:ind w:firstLine="720"/>
        <w:rPr>
          <w:rFonts w:ascii="Times New Roman" w:hAnsi="Times New Roman" w:cs="Times New Roman"/>
        </w:rPr>
      </w:pPr>
      <w:r>
        <w:rPr>
          <w:rFonts w:ascii="Times New Roman" w:hAnsi="Times New Roman" w:cs="Times New Roman"/>
        </w:rPr>
        <w:t xml:space="preserve">While much of the literature has examined the influence of sponsorship characteristics on bill success, some researchers have begun examining the effects of bill-level characteristics. Callaghan and Karch </w:t>
      </w:r>
      <w:r w:rsidR="005B0E77">
        <w:rPr>
          <w:rFonts w:ascii="Times New Roman" w:hAnsi="Times New Roman" w:cs="Times New Roman"/>
        </w:rPr>
        <w:t>compared</w:t>
      </w:r>
      <w:r w:rsidR="008568A8">
        <w:rPr>
          <w:rFonts w:ascii="Times New Roman" w:hAnsi="Times New Roman" w:cs="Times New Roman"/>
        </w:rPr>
        <w:t xml:space="preserve"> the progression of </w:t>
      </w:r>
      <w:r w:rsidR="005B0E77">
        <w:rPr>
          <w:rFonts w:ascii="Times New Roman" w:hAnsi="Times New Roman" w:cs="Times New Roman"/>
        </w:rPr>
        <w:t xml:space="preserve">various types of </w:t>
      </w:r>
      <w:r w:rsidR="008568A8">
        <w:rPr>
          <w:rFonts w:ascii="Times New Roman" w:hAnsi="Times New Roman" w:cs="Times New Roman"/>
        </w:rPr>
        <w:t>state-level legislation that challenged the authority of the national government</w:t>
      </w:r>
      <w:r w:rsidR="005B0E77">
        <w:rPr>
          <w:rFonts w:ascii="Times New Roman" w:hAnsi="Times New Roman" w:cs="Times New Roman"/>
        </w:rPr>
        <w:t xml:space="preserve"> against non-federalism legislation (Callaghan and Karch 2021)</w:t>
      </w:r>
      <w:r w:rsidR="008568A8">
        <w:rPr>
          <w:rFonts w:ascii="Times New Roman" w:hAnsi="Times New Roman" w:cs="Times New Roman"/>
        </w:rPr>
        <w:t xml:space="preserve">. </w:t>
      </w:r>
      <w:r w:rsidR="00B713B0">
        <w:rPr>
          <w:rFonts w:ascii="Times New Roman" w:hAnsi="Times New Roman" w:cs="Times New Roman"/>
        </w:rPr>
        <w:t xml:space="preserve">They made a dataset of over 5,000 bills across multiple state legislatures that documented various bill content features, such as the level of resistance to national government, alongside sponsor and state-level characteristics, such as the number of cosponsors and institutional rules. </w:t>
      </w:r>
      <w:r w:rsidR="008568A8">
        <w:rPr>
          <w:rFonts w:ascii="Times New Roman" w:hAnsi="Times New Roman" w:cs="Times New Roman"/>
        </w:rPr>
        <w:t>Th</w:t>
      </w:r>
      <w:r w:rsidR="00B713B0">
        <w:rPr>
          <w:rFonts w:ascii="Times New Roman" w:hAnsi="Times New Roman" w:cs="Times New Roman"/>
        </w:rPr>
        <w:t>eir logistic regression models</w:t>
      </w:r>
      <w:r w:rsidR="008568A8">
        <w:rPr>
          <w:rFonts w:ascii="Times New Roman" w:hAnsi="Times New Roman" w:cs="Times New Roman"/>
        </w:rPr>
        <w:t xml:space="preserve"> found </w:t>
      </w:r>
      <w:r w:rsidR="005B0E77">
        <w:rPr>
          <w:rFonts w:ascii="Times New Roman" w:hAnsi="Times New Roman" w:cs="Times New Roman"/>
        </w:rPr>
        <w:t xml:space="preserve">that bills that differ from national policy but have their own legal framework progress the furthest of the federalism-related bills, but none of the federalism </w:t>
      </w:r>
      <w:r w:rsidR="00B713B0">
        <w:rPr>
          <w:rFonts w:ascii="Times New Roman" w:hAnsi="Times New Roman" w:cs="Times New Roman"/>
        </w:rPr>
        <w:t xml:space="preserve">bill-types </w:t>
      </w:r>
      <w:r w:rsidR="005B0E77">
        <w:rPr>
          <w:rFonts w:ascii="Times New Roman" w:hAnsi="Times New Roman" w:cs="Times New Roman"/>
        </w:rPr>
        <w:t>progress as far as non-federalism bills.</w:t>
      </w:r>
      <w:r w:rsidR="00B713B0">
        <w:rPr>
          <w:rFonts w:ascii="Times New Roman" w:hAnsi="Times New Roman" w:cs="Times New Roman"/>
        </w:rPr>
        <w:t xml:space="preserve"> Their results also support the advantage of majority party affiliation, bipartisanship sponsorship, and the number of cosponsors on bill success. </w:t>
      </w:r>
      <w:r w:rsidR="00F23CD1">
        <w:rPr>
          <w:rFonts w:ascii="Times New Roman" w:hAnsi="Times New Roman" w:cs="Times New Roman"/>
        </w:rPr>
        <w:t xml:space="preserve">Callaghan and Karch’s work illustrated the importance of bill content as an explanatory factor of bill passage. This paper expands on their work by investigating the effects of multiple subject matters within a single state legislature, further solidifying the impact of bill content on passage. </w:t>
      </w:r>
    </w:p>
    <w:p w14:paraId="17EB6410" w14:textId="15BD927B" w:rsidR="00F23CD1" w:rsidRDefault="00F23CD1" w:rsidP="00F23CD1">
      <w:pPr>
        <w:spacing w:line="480" w:lineRule="auto"/>
        <w:ind w:firstLine="720"/>
        <w:rPr>
          <w:rFonts w:ascii="Times New Roman" w:hAnsi="Times New Roman" w:cs="Times New Roman"/>
        </w:rPr>
      </w:pPr>
      <w:r>
        <w:rPr>
          <w:rFonts w:ascii="Times New Roman" w:hAnsi="Times New Roman" w:cs="Times New Roman"/>
        </w:rPr>
        <w:t xml:space="preserve">Another study </w:t>
      </w:r>
      <w:r w:rsidR="00DA4D06">
        <w:rPr>
          <w:rFonts w:ascii="Times New Roman" w:hAnsi="Times New Roman" w:cs="Times New Roman"/>
        </w:rPr>
        <w:t xml:space="preserve">by Conely in 2025 </w:t>
      </w:r>
      <w:r w:rsidR="00DA4D06" w:rsidRPr="00DA4D06">
        <w:rPr>
          <w:rFonts w:ascii="Times New Roman" w:hAnsi="Times New Roman" w:cs="Times New Roman"/>
        </w:rPr>
        <w:t>look</w:t>
      </w:r>
      <w:r w:rsidR="00DA4D06">
        <w:rPr>
          <w:rFonts w:ascii="Times New Roman" w:hAnsi="Times New Roman" w:cs="Times New Roman"/>
        </w:rPr>
        <w:t>ed</w:t>
      </w:r>
      <w:r w:rsidR="00DA4D06" w:rsidRPr="00DA4D06">
        <w:rPr>
          <w:rFonts w:ascii="Times New Roman" w:hAnsi="Times New Roman" w:cs="Times New Roman"/>
        </w:rPr>
        <w:t xml:space="preserve"> at federal legislation that was related to behavioral health introduced between 2011 and 2023 to determine what legislator characteristics influence behavioral health bill success. They used multilevel logi</w:t>
      </w:r>
      <w:r w:rsidR="00DA4D06">
        <w:rPr>
          <w:rFonts w:ascii="Times New Roman" w:hAnsi="Times New Roman" w:cs="Times New Roman"/>
        </w:rPr>
        <w:t>s</w:t>
      </w:r>
      <w:r w:rsidR="00DA4D06" w:rsidRPr="00DA4D06">
        <w:rPr>
          <w:rFonts w:ascii="Times New Roman" w:hAnsi="Times New Roman" w:cs="Times New Roman"/>
        </w:rPr>
        <w:t>t</w:t>
      </w:r>
      <w:r w:rsidR="00DA4D06">
        <w:rPr>
          <w:rFonts w:ascii="Times New Roman" w:hAnsi="Times New Roman" w:cs="Times New Roman"/>
        </w:rPr>
        <w:t>ic</w:t>
      </w:r>
      <w:r w:rsidR="00DA4D06" w:rsidRPr="00DA4D06">
        <w:rPr>
          <w:rFonts w:ascii="Times New Roman" w:hAnsi="Times New Roman" w:cs="Times New Roman"/>
        </w:rPr>
        <w:t xml:space="preserve"> regression to determine </w:t>
      </w:r>
      <w:r w:rsidR="00DA4D06" w:rsidRPr="00DA4D06">
        <w:rPr>
          <w:rFonts w:ascii="Times New Roman" w:hAnsi="Times New Roman" w:cs="Times New Roman"/>
        </w:rPr>
        <w:lastRenderedPageBreak/>
        <w:t>what factors affected bill passage. It found that a representative’s age, gender, political party, intra-party status, position (chairman), race</w:t>
      </w:r>
      <w:r w:rsidR="00DA4D06">
        <w:rPr>
          <w:rFonts w:ascii="Times New Roman" w:hAnsi="Times New Roman" w:cs="Times New Roman"/>
        </w:rPr>
        <w:t>,</w:t>
      </w:r>
      <w:r w:rsidR="00DA4D06" w:rsidRPr="00DA4D06">
        <w:rPr>
          <w:rFonts w:ascii="Times New Roman" w:hAnsi="Times New Roman" w:cs="Times New Roman"/>
        </w:rPr>
        <w:t xml:space="preserve"> and religion were associated with behavioral health bill status</w:t>
      </w:r>
      <w:r w:rsidR="00DA4D06">
        <w:rPr>
          <w:rFonts w:ascii="Times New Roman" w:hAnsi="Times New Roman" w:cs="Times New Roman"/>
        </w:rPr>
        <w:t xml:space="preserve"> (Conely 2025). By restricting the bills to a single subject matter, the study contributed to the investigation of bill-level factors as influences on bill passage. However, the study only focuses on sponsor characteristics within the subject matter. </w:t>
      </w:r>
    </w:p>
    <w:p w14:paraId="566324FF" w14:textId="6CC82B6E" w:rsidR="00DA4D06" w:rsidRDefault="00770A88" w:rsidP="00F23CD1">
      <w:pPr>
        <w:spacing w:line="480" w:lineRule="auto"/>
        <w:ind w:firstLine="720"/>
        <w:rPr>
          <w:rFonts w:ascii="Times New Roman" w:hAnsi="Times New Roman" w:cs="Times New Roman"/>
        </w:rPr>
      </w:pPr>
      <w:r>
        <w:rPr>
          <w:rFonts w:ascii="Times New Roman" w:hAnsi="Times New Roman" w:cs="Times New Roman"/>
        </w:rPr>
        <w:t xml:space="preserve">This paper expands on the existing literature in </w:t>
      </w:r>
      <w:r w:rsidR="003059E0">
        <w:rPr>
          <w:rFonts w:ascii="Times New Roman" w:hAnsi="Times New Roman" w:cs="Times New Roman"/>
        </w:rPr>
        <w:t>two</w:t>
      </w:r>
      <w:r>
        <w:rPr>
          <w:rFonts w:ascii="Times New Roman" w:hAnsi="Times New Roman" w:cs="Times New Roman"/>
        </w:rPr>
        <w:t xml:space="preserve"> ways. First, it </w:t>
      </w:r>
      <w:r w:rsidR="000F18F7">
        <w:rPr>
          <w:rFonts w:ascii="Times New Roman" w:hAnsi="Times New Roman" w:cs="Times New Roman"/>
        </w:rPr>
        <w:t xml:space="preserve">utilizes a bill-level unit of analysis, examining bill content factors over 10 years of general session legislation. Most studies within the literature focus on </w:t>
      </w:r>
      <w:r w:rsidR="00D717BC">
        <w:rPr>
          <w:rFonts w:ascii="Times New Roman" w:hAnsi="Times New Roman" w:cs="Times New Roman"/>
        </w:rPr>
        <w:t xml:space="preserve">legislators as their research subjects, analyzing the effects of party affiliation, legislative positions, and demographics on the legislators' ability to pass bills. This paper instead looks directly at a bill’s content </w:t>
      </w:r>
      <w:r w:rsidR="001F3996">
        <w:rPr>
          <w:rFonts w:ascii="Times New Roman" w:hAnsi="Times New Roman" w:cs="Times New Roman"/>
        </w:rPr>
        <w:t xml:space="preserve">via its subject matter and amount of money appropriated to determine the influence of bill-content factors on a bill’s legislative success. </w:t>
      </w:r>
      <w:r w:rsidR="00895D6E">
        <w:rPr>
          <w:rFonts w:ascii="Times New Roman" w:hAnsi="Times New Roman" w:cs="Times New Roman"/>
        </w:rPr>
        <w:t xml:space="preserve">By doing so, this paper fills the gap </w:t>
      </w:r>
      <w:r w:rsidR="003059E0">
        <w:rPr>
          <w:rFonts w:ascii="Times New Roman" w:hAnsi="Times New Roman" w:cs="Times New Roman"/>
        </w:rPr>
        <w:t>in</w:t>
      </w:r>
      <w:r w:rsidR="00895D6E">
        <w:rPr>
          <w:rFonts w:ascii="Times New Roman" w:hAnsi="Times New Roman" w:cs="Times New Roman"/>
        </w:rPr>
        <w:t xml:space="preserve"> direct bill characteristics research and can provide insights into the effects of subject matter and money on legislative success. </w:t>
      </w:r>
    </w:p>
    <w:p w14:paraId="0FBAF901" w14:textId="2EBEE6E9" w:rsidR="00895D6E" w:rsidRDefault="00895D6E" w:rsidP="000660E9">
      <w:pPr>
        <w:spacing w:line="480" w:lineRule="auto"/>
        <w:ind w:firstLine="720"/>
        <w:rPr>
          <w:rFonts w:ascii="Times New Roman" w:hAnsi="Times New Roman" w:cs="Times New Roman"/>
        </w:rPr>
      </w:pPr>
      <w:r>
        <w:rPr>
          <w:rFonts w:ascii="Times New Roman" w:hAnsi="Times New Roman" w:cs="Times New Roman"/>
        </w:rPr>
        <w:t xml:space="preserve">Second, this paper is constrained to only a single state. The literature is split between federal and state-to-state analysis. Federal legislative research is useful in controlling state-level institutional factors, such as differences in rules or the controlling party, while still having a large sample of bills to analyze. </w:t>
      </w:r>
      <w:r w:rsidR="00D41304">
        <w:rPr>
          <w:rFonts w:ascii="Times New Roman" w:hAnsi="Times New Roman" w:cs="Times New Roman"/>
        </w:rPr>
        <w:t>Multi-state</w:t>
      </w:r>
      <w:r>
        <w:rPr>
          <w:rFonts w:ascii="Times New Roman" w:hAnsi="Times New Roman" w:cs="Times New Roman"/>
        </w:rPr>
        <w:t xml:space="preserve"> comparison captures a larger sample of bills and can therefore be more representative of true legislative procedures due to the variances in state legislatures</w:t>
      </w:r>
      <w:r w:rsidR="00D41304">
        <w:rPr>
          <w:rFonts w:ascii="Times New Roman" w:hAnsi="Times New Roman" w:cs="Times New Roman"/>
        </w:rPr>
        <w:t>.</w:t>
      </w:r>
      <w:r>
        <w:rPr>
          <w:rFonts w:ascii="Times New Roman" w:hAnsi="Times New Roman" w:cs="Times New Roman"/>
        </w:rPr>
        <w:t xml:space="preserve"> </w:t>
      </w:r>
      <w:r w:rsidR="00D41304">
        <w:rPr>
          <w:rFonts w:ascii="Times New Roman" w:hAnsi="Times New Roman" w:cs="Times New Roman"/>
        </w:rPr>
        <w:t xml:space="preserve">However, the </w:t>
      </w:r>
      <w:r w:rsidR="004A3381">
        <w:rPr>
          <w:rFonts w:ascii="Times New Roman" w:hAnsi="Times New Roman" w:cs="Times New Roman"/>
        </w:rPr>
        <w:t>number</w:t>
      </w:r>
      <w:r w:rsidR="00D41304">
        <w:rPr>
          <w:rFonts w:ascii="Times New Roman" w:hAnsi="Times New Roman" w:cs="Times New Roman"/>
        </w:rPr>
        <w:t xml:space="preserve"> of controls required for multi-state analysis makes it difficult to assess more than one subject matter</w:t>
      </w:r>
      <w:r w:rsidR="004A3381">
        <w:rPr>
          <w:rFonts w:ascii="Times New Roman" w:hAnsi="Times New Roman" w:cs="Times New Roman"/>
        </w:rPr>
        <w:t xml:space="preserve">. By utilizing bills from only one state over time, this paper </w:t>
      </w:r>
      <w:r w:rsidR="00934490">
        <w:rPr>
          <w:rFonts w:ascii="Times New Roman" w:hAnsi="Times New Roman" w:cs="Times New Roman"/>
        </w:rPr>
        <w:t xml:space="preserve">does not need to control for inter-state differences while still having a large enough sample size to run meaningful analyses. </w:t>
      </w:r>
      <w:r w:rsidR="000660E9">
        <w:rPr>
          <w:rFonts w:ascii="Times New Roman" w:hAnsi="Times New Roman" w:cs="Times New Roman"/>
        </w:rPr>
        <w:t>Utah is also an interesting case study: t</w:t>
      </w:r>
      <w:r w:rsidR="000660E9" w:rsidRPr="000660E9">
        <w:rPr>
          <w:rFonts w:ascii="Times New Roman" w:hAnsi="Times New Roman" w:cs="Times New Roman"/>
        </w:rPr>
        <w:t xml:space="preserve">he Utah Legislature has been a Republican stronghold since the late 1970’s, with </w:t>
      </w:r>
      <w:r w:rsidR="000660E9">
        <w:rPr>
          <w:rFonts w:ascii="Times New Roman" w:hAnsi="Times New Roman" w:cs="Times New Roman"/>
        </w:rPr>
        <w:t>over</w:t>
      </w:r>
      <w:r w:rsidR="000660E9" w:rsidRPr="000660E9">
        <w:rPr>
          <w:rFonts w:ascii="Times New Roman" w:hAnsi="Times New Roman" w:cs="Times New Roman"/>
        </w:rPr>
        <w:t xml:space="preserve"> 80% of the entire body being </w:t>
      </w:r>
      <w:r w:rsidR="000660E9" w:rsidRPr="000660E9">
        <w:rPr>
          <w:rFonts w:ascii="Times New Roman" w:hAnsi="Times New Roman" w:cs="Times New Roman"/>
        </w:rPr>
        <w:lastRenderedPageBreak/>
        <w:t>Republican in 2026 (Utah State Legislature 2026). Utah Republican delegates also tend to be somewhat more conservative than the average Utah Republican voter, while Democratic delegates align with Democratic voters, implying a larger ideological distance between the two parties in the legislature (Utah Foundation 2025)</w:t>
      </w:r>
      <w:r w:rsidR="000660E9">
        <w:rPr>
          <w:rFonts w:ascii="Times New Roman" w:hAnsi="Times New Roman" w:cs="Times New Roman"/>
        </w:rPr>
        <w:t xml:space="preserve">. However, the Utah political landscape is uniquely different from typical red states, due in large part to the influence of the Church of Jesus Christ of Latter-day Saints and the </w:t>
      </w:r>
      <w:r w:rsidR="00F52C23">
        <w:rPr>
          <w:rFonts w:ascii="Times New Roman" w:hAnsi="Times New Roman" w:cs="Times New Roman"/>
        </w:rPr>
        <w:t>number</w:t>
      </w:r>
      <w:r w:rsidR="000660E9">
        <w:rPr>
          <w:rFonts w:ascii="Times New Roman" w:hAnsi="Times New Roman" w:cs="Times New Roman"/>
        </w:rPr>
        <w:t xml:space="preserve"> of public lands within the state. </w:t>
      </w:r>
      <w:r w:rsidR="00F52C23">
        <w:rPr>
          <w:rFonts w:ascii="Times New Roman" w:hAnsi="Times New Roman" w:cs="Times New Roman"/>
        </w:rPr>
        <w:t xml:space="preserve">The state focuses heavily on environmental stewardship and responsible use of natural resources, which is atypical in Republican-controlled states. The religious influence of the LDS church has pushed certain topics, such as family structure and alcohol consumption, to the front of the policy agenda, departing from the typical conservative ethos that government should not be present in these issues (Cohen 2012). These facts make Utah a unique environment to analyze the effects of bill characteristics on bill passage. While limiting the analysis to Utah limits the direct </w:t>
      </w:r>
      <w:r w:rsidR="003059E0">
        <w:rPr>
          <w:rFonts w:ascii="Times New Roman" w:hAnsi="Times New Roman" w:cs="Times New Roman"/>
        </w:rPr>
        <w:t>results'</w:t>
      </w:r>
      <w:r w:rsidR="00F52C23">
        <w:rPr>
          <w:rFonts w:ascii="Times New Roman" w:hAnsi="Times New Roman" w:cs="Times New Roman"/>
        </w:rPr>
        <w:t xml:space="preserve"> interpretability to solely Utah, the paper’s results suggest that there is value in investigating bill subject matter further</w:t>
      </w:r>
      <w:r w:rsidR="003059E0">
        <w:rPr>
          <w:rFonts w:ascii="Times New Roman" w:hAnsi="Times New Roman" w:cs="Times New Roman"/>
        </w:rPr>
        <w:t xml:space="preserve">, whether it be in different states or on a higher level of analysis. </w:t>
      </w:r>
    </w:p>
    <w:p w14:paraId="41FEB953" w14:textId="4C975828" w:rsidR="000D6951" w:rsidRDefault="003059E0" w:rsidP="00F23CD1">
      <w:pPr>
        <w:spacing w:line="480" w:lineRule="auto"/>
        <w:rPr>
          <w:rFonts w:ascii="Times New Roman" w:hAnsi="Times New Roman" w:cs="Times New Roman"/>
        </w:rPr>
      </w:pPr>
      <w:r>
        <w:rPr>
          <w:rFonts w:ascii="Times New Roman" w:hAnsi="Times New Roman" w:cs="Times New Roman"/>
        </w:rPr>
        <w:tab/>
        <w:t>This paper will detail the process of gathering the dataset of bill characteristics and selecti</w:t>
      </w:r>
      <w:r w:rsidR="00844DEF">
        <w:rPr>
          <w:rFonts w:ascii="Times New Roman" w:hAnsi="Times New Roman" w:cs="Times New Roman"/>
        </w:rPr>
        <w:t>on justifications for</w:t>
      </w:r>
      <w:r>
        <w:rPr>
          <w:rFonts w:ascii="Times New Roman" w:hAnsi="Times New Roman" w:cs="Times New Roman"/>
        </w:rPr>
        <w:t xml:space="preserve"> the variables </w:t>
      </w:r>
      <w:r w:rsidR="00844DEF">
        <w:rPr>
          <w:rFonts w:ascii="Times New Roman" w:hAnsi="Times New Roman" w:cs="Times New Roman"/>
        </w:rPr>
        <w:t>of</w:t>
      </w:r>
      <w:r>
        <w:rPr>
          <w:rFonts w:ascii="Times New Roman" w:hAnsi="Times New Roman" w:cs="Times New Roman"/>
        </w:rPr>
        <w:t xml:space="preserve"> analysis. It will then review the results of</w:t>
      </w:r>
      <w:r w:rsidR="00844DEF">
        <w:rPr>
          <w:rFonts w:ascii="Times New Roman" w:hAnsi="Times New Roman" w:cs="Times New Roman"/>
        </w:rPr>
        <w:t xml:space="preserve"> standard logistic regression models in determining the likelihood of a bill passing, as well as the likelihood of a bill reaching a certain stage within the legislative process. Finally, it will discuss the limitations of this study as well as suggestions for future research.</w:t>
      </w:r>
    </w:p>
    <w:p w14:paraId="0DEBA9A5" w14:textId="77777777" w:rsidR="00844DEF" w:rsidRDefault="00844DEF" w:rsidP="00F23CD1">
      <w:pPr>
        <w:spacing w:line="480" w:lineRule="auto"/>
        <w:rPr>
          <w:rFonts w:ascii="Times New Roman" w:hAnsi="Times New Roman" w:cs="Times New Roman"/>
        </w:rPr>
      </w:pPr>
    </w:p>
    <w:p w14:paraId="0567035B" w14:textId="78D293D2" w:rsidR="00844DEF" w:rsidRDefault="00844DEF" w:rsidP="00F23CD1">
      <w:pPr>
        <w:spacing w:line="480" w:lineRule="auto"/>
        <w:rPr>
          <w:rFonts w:ascii="Times New Roman" w:hAnsi="Times New Roman" w:cs="Times New Roman"/>
        </w:rPr>
      </w:pPr>
      <w:hyperlink r:id="rId5" w:history="1">
        <w:r w:rsidRPr="00B01F34">
          <w:rPr>
            <w:rStyle w:val="Hyperlink"/>
            <w:rFonts w:ascii="Times New Roman" w:hAnsi="Times New Roman" w:cs="Times New Roman"/>
          </w:rPr>
          <w:t>https://www.utahfoundation.org/wp-content/uploads/rr828.pdf</w:t>
        </w:r>
      </w:hyperlink>
    </w:p>
    <w:p w14:paraId="104964E8" w14:textId="4C8F50BC" w:rsidR="00844DEF" w:rsidRDefault="00844DEF" w:rsidP="00F23CD1">
      <w:pPr>
        <w:spacing w:line="480" w:lineRule="auto"/>
        <w:rPr>
          <w:rFonts w:ascii="Times New Roman" w:hAnsi="Times New Roman" w:cs="Times New Roman"/>
        </w:rPr>
      </w:pPr>
      <w:hyperlink r:id="rId6" w:history="1">
        <w:r w:rsidRPr="00B01F34">
          <w:rPr>
            <w:rStyle w:val="Hyperlink"/>
            <w:rFonts w:ascii="Times New Roman" w:hAnsi="Times New Roman" w:cs="Times New Roman"/>
          </w:rPr>
          <w:t>https://www.utahfoundation.org/uploads/rr780.pdf</w:t>
        </w:r>
      </w:hyperlink>
    </w:p>
    <w:p w14:paraId="6B33B665" w14:textId="142E518B" w:rsidR="00844DEF" w:rsidRDefault="00844DEF" w:rsidP="00F23CD1">
      <w:pPr>
        <w:spacing w:line="480" w:lineRule="auto"/>
        <w:rPr>
          <w:rFonts w:ascii="Times New Roman" w:hAnsi="Times New Roman" w:cs="Times New Roman"/>
        </w:rPr>
      </w:pPr>
      <w:hyperlink r:id="rId7" w:history="1">
        <w:r w:rsidRPr="00B01F34">
          <w:rPr>
            <w:rStyle w:val="Hyperlink"/>
            <w:rFonts w:ascii="Times New Roman" w:hAnsi="Times New Roman" w:cs="Times New Roman"/>
          </w:rPr>
          <w:t>https://archive.nytimes.com/fivethirtyeight.blogs.nytimes.com/2012/07/09/utah-very-republican-but-not-as-conservative-as-it-appears/</w:t>
        </w:r>
      </w:hyperlink>
      <w:r>
        <w:rPr>
          <w:rFonts w:ascii="Times New Roman" w:hAnsi="Times New Roman" w:cs="Times New Roman"/>
        </w:rPr>
        <w:t xml:space="preserve"> </w:t>
      </w:r>
    </w:p>
    <w:p w14:paraId="6B04B593" w14:textId="2ACFD034" w:rsidR="00844DEF" w:rsidRPr="008A454F" w:rsidRDefault="00844DEF" w:rsidP="00F23CD1">
      <w:pPr>
        <w:spacing w:line="480" w:lineRule="auto"/>
        <w:rPr>
          <w:rFonts w:ascii="Times New Roman" w:hAnsi="Times New Roman" w:cs="Times New Roman"/>
        </w:rPr>
      </w:pPr>
      <w:hyperlink r:id="rId8" w:history="1">
        <w:r w:rsidRPr="00B01F34">
          <w:rPr>
            <w:rStyle w:val="Hyperlink"/>
            <w:rFonts w:ascii="Times New Roman" w:hAnsi="Times New Roman" w:cs="Times New Roman"/>
          </w:rPr>
          <w:t>https://le.utah.gov/asp/roster/roster.asp</w:t>
        </w:r>
      </w:hyperlink>
      <w:r>
        <w:rPr>
          <w:rFonts w:ascii="Times New Roman" w:hAnsi="Times New Roman" w:cs="Times New Roman"/>
        </w:rPr>
        <w:t xml:space="preserve"> </w:t>
      </w:r>
    </w:p>
    <w:sectPr w:rsidR="00844DEF" w:rsidRPr="008A454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965C21"/>
    <w:multiLevelType w:val="hybridMultilevel"/>
    <w:tmpl w:val="AAE46E20"/>
    <w:lvl w:ilvl="0" w:tplc="94E6D8DA">
      <w:numFmt w:val="bullet"/>
      <w:lvlText w:val=""/>
      <w:lvlJc w:val="left"/>
      <w:pPr>
        <w:ind w:left="720" w:hanging="360"/>
      </w:pPr>
      <w:rPr>
        <w:rFonts w:ascii="Symbol" w:eastAsiaTheme="minorHAnsi"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45857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2C11"/>
    <w:rsid w:val="000660E9"/>
    <w:rsid w:val="000A7C10"/>
    <w:rsid w:val="000D6951"/>
    <w:rsid w:val="000F18F7"/>
    <w:rsid w:val="001210F2"/>
    <w:rsid w:val="001F3996"/>
    <w:rsid w:val="0029661B"/>
    <w:rsid w:val="003059E0"/>
    <w:rsid w:val="003A2541"/>
    <w:rsid w:val="00485B48"/>
    <w:rsid w:val="004A3381"/>
    <w:rsid w:val="004F441E"/>
    <w:rsid w:val="00515EB4"/>
    <w:rsid w:val="00572C11"/>
    <w:rsid w:val="005B0E77"/>
    <w:rsid w:val="005D05DF"/>
    <w:rsid w:val="005F1FBB"/>
    <w:rsid w:val="0066694E"/>
    <w:rsid w:val="0073643F"/>
    <w:rsid w:val="0076265C"/>
    <w:rsid w:val="00770A88"/>
    <w:rsid w:val="007A59D6"/>
    <w:rsid w:val="007F3EBC"/>
    <w:rsid w:val="00844DEF"/>
    <w:rsid w:val="008568A8"/>
    <w:rsid w:val="00895D6E"/>
    <w:rsid w:val="008A454F"/>
    <w:rsid w:val="008A6710"/>
    <w:rsid w:val="00934490"/>
    <w:rsid w:val="00994AAA"/>
    <w:rsid w:val="009D3ED4"/>
    <w:rsid w:val="009D6B70"/>
    <w:rsid w:val="00A44926"/>
    <w:rsid w:val="00AF1FD5"/>
    <w:rsid w:val="00B70C2D"/>
    <w:rsid w:val="00B713B0"/>
    <w:rsid w:val="00B856DB"/>
    <w:rsid w:val="00BC06FC"/>
    <w:rsid w:val="00C00B5E"/>
    <w:rsid w:val="00C36E59"/>
    <w:rsid w:val="00CC49F8"/>
    <w:rsid w:val="00CF2DC5"/>
    <w:rsid w:val="00D41304"/>
    <w:rsid w:val="00D44D22"/>
    <w:rsid w:val="00D51AF8"/>
    <w:rsid w:val="00D717BC"/>
    <w:rsid w:val="00DA4D06"/>
    <w:rsid w:val="00EB0B4B"/>
    <w:rsid w:val="00F15799"/>
    <w:rsid w:val="00F23CD1"/>
    <w:rsid w:val="00F32690"/>
    <w:rsid w:val="00F52C23"/>
    <w:rsid w:val="00F67889"/>
    <w:rsid w:val="00F72643"/>
    <w:rsid w:val="00FF3F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0019A4"/>
  <w15:chartTrackingRefBased/>
  <w15:docId w15:val="{7FDBC6A5-5CC5-4194-A84B-26A5DB5C2D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2C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2C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2C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2C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2C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2C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2C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2C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2C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2C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2C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2C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2C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2C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2C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2C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2C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2C11"/>
    <w:rPr>
      <w:rFonts w:eastAsiaTheme="majorEastAsia" w:cstheme="majorBidi"/>
      <w:color w:val="272727" w:themeColor="text1" w:themeTint="D8"/>
    </w:rPr>
  </w:style>
  <w:style w:type="paragraph" w:styleId="Title">
    <w:name w:val="Title"/>
    <w:basedOn w:val="Normal"/>
    <w:next w:val="Normal"/>
    <w:link w:val="TitleChar"/>
    <w:uiPriority w:val="10"/>
    <w:qFormat/>
    <w:rsid w:val="00572C1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2C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2C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2C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2C11"/>
    <w:pPr>
      <w:spacing w:before="160"/>
      <w:jc w:val="center"/>
    </w:pPr>
    <w:rPr>
      <w:i/>
      <w:iCs/>
      <w:color w:val="404040" w:themeColor="text1" w:themeTint="BF"/>
    </w:rPr>
  </w:style>
  <w:style w:type="character" w:customStyle="1" w:styleId="QuoteChar">
    <w:name w:val="Quote Char"/>
    <w:basedOn w:val="DefaultParagraphFont"/>
    <w:link w:val="Quote"/>
    <w:uiPriority w:val="29"/>
    <w:rsid w:val="00572C11"/>
    <w:rPr>
      <w:i/>
      <w:iCs/>
      <w:color w:val="404040" w:themeColor="text1" w:themeTint="BF"/>
    </w:rPr>
  </w:style>
  <w:style w:type="paragraph" w:styleId="ListParagraph">
    <w:name w:val="List Paragraph"/>
    <w:basedOn w:val="Normal"/>
    <w:uiPriority w:val="34"/>
    <w:qFormat/>
    <w:rsid w:val="00572C11"/>
    <w:pPr>
      <w:ind w:left="720"/>
      <w:contextualSpacing/>
    </w:pPr>
  </w:style>
  <w:style w:type="character" w:styleId="IntenseEmphasis">
    <w:name w:val="Intense Emphasis"/>
    <w:basedOn w:val="DefaultParagraphFont"/>
    <w:uiPriority w:val="21"/>
    <w:qFormat/>
    <w:rsid w:val="00572C11"/>
    <w:rPr>
      <w:i/>
      <w:iCs/>
      <w:color w:val="0F4761" w:themeColor="accent1" w:themeShade="BF"/>
    </w:rPr>
  </w:style>
  <w:style w:type="paragraph" w:styleId="IntenseQuote">
    <w:name w:val="Intense Quote"/>
    <w:basedOn w:val="Normal"/>
    <w:next w:val="Normal"/>
    <w:link w:val="IntenseQuoteChar"/>
    <w:uiPriority w:val="30"/>
    <w:qFormat/>
    <w:rsid w:val="00572C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2C11"/>
    <w:rPr>
      <w:i/>
      <w:iCs/>
      <w:color w:val="0F4761" w:themeColor="accent1" w:themeShade="BF"/>
    </w:rPr>
  </w:style>
  <w:style w:type="character" w:styleId="IntenseReference">
    <w:name w:val="Intense Reference"/>
    <w:basedOn w:val="DefaultParagraphFont"/>
    <w:uiPriority w:val="32"/>
    <w:qFormat/>
    <w:rsid w:val="00572C11"/>
    <w:rPr>
      <w:b/>
      <w:bCs/>
      <w:smallCaps/>
      <w:color w:val="0F4761" w:themeColor="accent1" w:themeShade="BF"/>
      <w:spacing w:val="5"/>
    </w:rPr>
  </w:style>
  <w:style w:type="character" w:styleId="Hyperlink">
    <w:name w:val="Hyperlink"/>
    <w:basedOn w:val="DefaultParagraphFont"/>
    <w:uiPriority w:val="99"/>
    <w:unhideWhenUsed/>
    <w:rsid w:val="00844DEF"/>
    <w:rPr>
      <w:color w:val="467886" w:themeColor="hyperlink"/>
      <w:u w:val="single"/>
    </w:rPr>
  </w:style>
  <w:style w:type="character" w:styleId="UnresolvedMention">
    <w:name w:val="Unresolved Mention"/>
    <w:basedOn w:val="DefaultParagraphFont"/>
    <w:uiPriority w:val="99"/>
    <w:semiHidden/>
    <w:unhideWhenUsed/>
    <w:rsid w:val="00844D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utah.gov/asp/roster/roster.asp" TargetMode="External"/><Relationship Id="rId3" Type="http://schemas.openxmlformats.org/officeDocument/2006/relationships/settings" Target="settings.xml"/><Relationship Id="rId7" Type="http://schemas.openxmlformats.org/officeDocument/2006/relationships/hyperlink" Target="https://archive.nytimes.com/fivethirtyeight.blogs.nytimes.com/2012/07/09/utah-very-republican-but-not-as-conservative-as-it-appear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utahfoundation.org/uploads/rr780.pdf" TargetMode="External"/><Relationship Id="rId5" Type="http://schemas.openxmlformats.org/officeDocument/2006/relationships/hyperlink" Target="https://www.utahfoundation.org/wp-content/uploads/rr828.pdf"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513</TotalTime>
  <Pages>7</Pages>
  <Words>1948</Words>
  <Characters>11105</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Gabriella Grover</dc:creator>
  <cp:keywords/>
  <dc:description/>
  <cp:lastModifiedBy>Gabriella Grover</cp:lastModifiedBy>
  <cp:revision>3</cp:revision>
  <dcterms:created xsi:type="dcterms:W3CDTF">2026-04-17T03:03:00Z</dcterms:created>
  <dcterms:modified xsi:type="dcterms:W3CDTF">2026-04-19T19:03:00Z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0f9d1c4b-97c9-4e37-a5c0-a76bc3fb971b</vt:lpwstr>
  </property>
</Properties>
</file>