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7489F" w:rsidRPr="00604CA4" w:rsidRDefault="009860B4" w:rsidP="00C5225D">
      <w:pPr>
        <w:shd w:val="clear" w:color="auto" w:fill="FFFFFF"/>
        <w:spacing w:after="160" w:line="240" w:lineRule="auto"/>
        <w:rPr>
          <w:sz w:val="24"/>
          <w:szCs w:val="24"/>
        </w:rPr>
      </w:pPr>
      <w:hyperlink r:id="rId7" w:history="1">
        <w:r w:rsidRPr="00F55B91">
          <w:rPr>
            <w:rStyle w:val="Hyperlink"/>
            <w:b/>
            <w:color w:val="3366FF"/>
            <w:sz w:val="24"/>
            <w:szCs w:val="24"/>
          </w:rPr>
          <w:t>IBO Education Indicators</w:t>
        </w:r>
      </w:hyperlink>
      <w:r w:rsidR="00813F3B" w:rsidRPr="00604CA4">
        <w:rPr>
          <w:b/>
          <w:sz w:val="24"/>
          <w:szCs w:val="24"/>
        </w:rPr>
        <w:t>, Student Demographics User Guide</w:t>
      </w:r>
    </w:p>
    <w:p w:rsidR="002747E7" w:rsidRPr="00604CA4" w:rsidRDefault="002747E7" w:rsidP="00C5225D">
      <w:pPr>
        <w:shd w:val="clear" w:color="auto" w:fill="FFFFFF"/>
        <w:spacing w:after="160" w:line="240" w:lineRule="auto"/>
        <w:rPr>
          <w:sz w:val="24"/>
          <w:szCs w:val="24"/>
        </w:rPr>
      </w:pPr>
      <w:r w:rsidRPr="00604CA4">
        <w:rPr>
          <w:sz w:val="24"/>
          <w:szCs w:val="24"/>
        </w:rPr>
        <w:t>Created: 2017</w:t>
      </w:r>
    </w:p>
    <w:p w:rsidR="002747E7" w:rsidRPr="00604CA4" w:rsidRDefault="002747E7" w:rsidP="00C5225D">
      <w:pPr>
        <w:shd w:val="clear" w:color="auto" w:fill="FFFFFF"/>
        <w:spacing w:after="160" w:line="240" w:lineRule="auto"/>
        <w:rPr>
          <w:sz w:val="24"/>
          <w:szCs w:val="24"/>
        </w:rPr>
      </w:pPr>
      <w:r w:rsidRPr="00604CA4">
        <w:rPr>
          <w:sz w:val="24"/>
          <w:szCs w:val="24"/>
        </w:rPr>
        <w:t xml:space="preserve">Last Updated with 2014-15 and 2015-16 school year data </w:t>
      </w:r>
    </w:p>
    <w:p w:rsidR="00042EE7" w:rsidRPr="00604CA4" w:rsidRDefault="00D54536" w:rsidP="00C5225D">
      <w:pPr>
        <w:shd w:val="clear" w:color="auto" w:fill="FFFFFF"/>
        <w:spacing w:after="160" w:line="240" w:lineRule="auto"/>
        <w:rPr>
          <w:sz w:val="24"/>
          <w:szCs w:val="24"/>
        </w:rPr>
      </w:pPr>
      <w:r>
        <w:rPr>
          <w:sz w:val="24"/>
          <w:szCs w:val="24"/>
        </w:rPr>
        <w:t xml:space="preserve">ODC: </w:t>
      </w:r>
      <w:bookmarkStart w:id="0" w:name="_GoBack"/>
      <w:bookmarkEnd w:id="0"/>
      <w:r w:rsidR="002747E7" w:rsidRPr="00604CA4">
        <w:rPr>
          <w:sz w:val="24"/>
          <w:szCs w:val="24"/>
        </w:rPr>
        <w:t>Taina Guarda, NYC Independent Budget Office</w:t>
      </w:r>
    </w:p>
    <w:p w:rsidR="00F55B91" w:rsidRPr="00F55B91" w:rsidRDefault="009860B4" w:rsidP="00C5225D">
      <w:pPr>
        <w:shd w:val="clear" w:color="auto" w:fill="FFFFFF"/>
        <w:spacing w:after="160" w:line="240" w:lineRule="auto"/>
        <w:rPr>
          <w:b/>
          <w:sz w:val="24"/>
          <w:szCs w:val="24"/>
        </w:rPr>
      </w:pPr>
      <w:r w:rsidRPr="00604CA4">
        <w:rPr>
          <w:sz w:val="24"/>
          <w:szCs w:val="24"/>
        </w:rPr>
        <w:t xml:space="preserve">Website: </w:t>
      </w:r>
      <w:hyperlink r:id="rId8" w:history="1">
        <w:r w:rsidRPr="00F55B91">
          <w:rPr>
            <w:rStyle w:val="Hyperlink"/>
            <w:b/>
            <w:color w:val="3366FF"/>
            <w:sz w:val="24"/>
            <w:szCs w:val="24"/>
          </w:rPr>
          <w:t>IBO Education Indicators</w:t>
        </w:r>
      </w:hyperlink>
    </w:p>
    <w:p w:rsidR="005B3F26" w:rsidRDefault="005B3F26" w:rsidP="00C5225D">
      <w:pPr>
        <w:shd w:val="clear" w:color="auto" w:fill="FFFFFF"/>
        <w:spacing w:after="160" w:line="240" w:lineRule="auto"/>
        <w:rPr>
          <w:b/>
          <w:sz w:val="24"/>
          <w:szCs w:val="24"/>
        </w:rPr>
      </w:pPr>
    </w:p>
    <w:p w:rsidR="00042EE7" w:rsidRPr="00604CA4" w:rsidRDefault="00813F3B" w:rsidP="00C5225D">
      <w:pPr>
        <w:shd w:val="clear" w:color="auto" w:fill="FFFFFF"/>
        <w:spacing w:after="160" w:line="240" w:lineRule="auto"/>
        <w:rPr>
          <w:b/>
          <w:sz w:val="24"/>
          <w:szCs w:val="24"/>
        </w:rPr>
      </w:pPr>
      <w:r w:rsidRPr="00604CA4">
        <w:rPr>
          <w:b/>
          <w:sz w:val="24"/>
          <w:szCs w:val="24"/>
        </w:rPr>
        <w:t xml:space="preserve">What’s In This Dataset? </w:t>
      </w:r>
    </w:p>
    <w:p w:rsidR="00EB46BC" w:rsidRDefault="0028347A" w:rsidP="00E65486">
      <w:pPr>
        <w:shd w:val="clear" w:color="auto" w:fill="FFFFFF"/>
        <w:spacing w:after="160" w:line="240" w:lineRule="auto"/>
        <w:ind w:left="720"/>
        <w:rPr>
          <w:sz w:val="24"/>
          <w:szCs w:val="24"/>
        </w:rPr>
      </w:pPr>
      <w:r w:rsidRPr="00604CA4">
        <w:rPr>
          <w:sz w:val="24"/>
          <w:szCs w:val="24"/>
        </w:rPr>
        <w:t>This dataset consists of</w:t>
      </w:r>
      <w:r w:rsidR="002747E7" w:rsidRPr="00604CA4">
        <w:rPr>
          <w:sz w:val="24"/>
          <w:szCs w:val="24"/>
        </w:rPr>
        <w:t xml:space="preserve"> various</w:t>
      </w:r>
      <w:r w:rsidRPr="00604CA4">
        <w:rPr>
          <w:sz w:val="24"/>
          <w:szCs w:val="24"/>
        </w:rPr>
        <w:t xml:space="preserve"> </w:t>
      </w:r>
      <w:r w:rsidR="00042EE7" w:rsidRPr="00604CA4">
        <w:rPr>
          <w:sz w:val="24"/>
          <w:szCs w:val="24"/>
        </w:rPr>
        <w:t xml:space="preserve">aggregate </w:t>
      </w:r>
      <w:r w:rsidR="003B43D0" w:rsidRPr="00604CA4">
        <w:rPr>
          <w:sz w:val="24"/>
          <w:szCs w:val="24"/>
        </w:rPr>
        <w:t xml:space="preserve">tables </w:t>
      </w:r>
      <w:r w:rsidR="00E65486" w:rsidRPr="00E65486">
        <w:rPr>
          <w:sz w:val="24"/>
          <w:szCs w:val="24"/>
        </w:rPr>
        <w:t>on student demographics such as the number, and most common home languages of traditional public and charter school students</w:t>
      </w:r>
      <w:r w:rsidR="00E65486">
        <w:rPr>
          <w:sz w:val="24"/>
          <w:szCs w:val="24"/>
        </w:rPr>
        <w:t>; b</w:t>
      </w:r>
      <w:r w:rsidR="00E65486" w:rsidRPr="00E65486">
        <w:rPr>
          <w:sz w:val="24"/>
          <w:szCs w:val="24"/>
        </w:rPr>
        <w:t>oth traditional public and ch</w:t>
      </w:r>
      <w:r w:rsidR="00E65486">
        <w:rPr>
          <w:sz w:val="24"/>
          <w:szCs w:val="24"/>
        </w:rPr>
        <w:t xml:space="preserve">arter school enrollment trends; </w:t>
      </w:r>
      <w:r w:rsidR="00E65486" w:rsidRPr="00E65486">
        <w:rPr>
          <w:sz w:val="24"/>
          <w:szCs w:val="24"/>
        </w:rPr>
        <w:t>race and ethnicity, disability status, and English Language Learner status of traditional public and charter school students. Also includes data on students in temporary housing.</w:t>
      </w:r>
    </w:p>
    <w:p w:rsidR="007403E9" w:rsidRDefault="005B3F26" w:rsidP="00C5225D">
      <w:pPr>
        <w:shd w:val="clear" w:color="auto" w:fill="FFFFFF"/>
        <w:spacing w:after="160" w:line="240" w:lineRule="auto"/>
        <w:rPr>
          <w:sz w:val="24"/>
          <w:szCs w:val="24"/>
        </w:rPr>
      </w:pPr>
      <w:r w:rsidRPr="00604CA4">
        <w:rPr>
          <w:b/>
          <w:sz w:val="24"/>
          <w:szCs w:val="24"/>
        </w:rPr>
        <w:t xml:space="preserve">Who Manages This Data?  </w:t>
      </w:r>
    </w:p>
    <w:p w:rsidR="005B3F26" w:rsidRPr="00604CA4" w:rsidRDefault="00735C52" w:rsidP="00D55438">
      <w:pPr>
        <w:shd w:val="clear" w:color="auto" w:fill="FFFFFF"/>
        <w:spacing w:after="160" w:line="240" w:lineRule="auto"/>
        <w:ind w:left="720"/>
        <w:rPr>
          <w:sz w:val="24"/>
          <w:szCs w:val="24"/>
        </w:rPr>
      </w:pPr>
      <w:r w:rsidRPr="00735C52">
        <w:rPr>
          <w:sz w:val="24"/>
          <w:szCs w:val="24"/>
        </w:rPr>
        <w:t>IBO's primary responsibility is to provide nonpartisan information about the city budget and tax revenues. This can range from reviewing how much a particular agency spends to more in-depth considerations of program costs, historical trends, tax burdens, debt, or capital finances. In 2009, as part of the extension of mayoral control over education in NYC, IBO was given increased authority to gain access to DOE data under an MOU and regularly produces reports and facts and figures on education related issues in New York City.</w:t>
      </w:r>
    </w:p>
    <w:p w:rsidR="007403E9" w:rsidRDefault="007403E9" w:rsidP="00C5225D">
      <w:pPr>
        <w:shd w:val="clear" w:color="auto" w:fill="FFFFFF"/>
        <w:spacing w:after="160" w:line="240" w:lineRule="auto"/>
        <w:rPr>
          <w:b/>
          <w:sz w:val="24"/>
          <w:szCs w:val="24"/>
        </w:rPr>
      </w:pPr>
    </w:p>
    <w:p w:rsidR="00042EE7" w:rsidRPr="00604CA4" w:rsidRDefault="00042EE7" w:rsidP="00C5225D">
      <w:pPr>
        <w:shd w:val="clear" w:color="auto" w:fill="FFFFFF"/>
        <w:spacing w:after="160" w:line="240" w:lineRule="auto"/>
        <w:rPr>
          <w:b/>
          <w:sz w:val="24"/>
          <w:szCs w:val="24"/>
        </w:rPr>
      </w:pPr>
      <w:r w:rsidRPr="00604CA4">
        <w:rPr>
          <w:b/>
          <w:sz w:val="24"/>
          <w:szCs w:val="24"/>
        </w:rPr>
        <w:t xml:space="preserve">How </w:t>
      </w:r>
      <w:r w:rsidR="004F22DD" w:rsidRPr="00604CA4">
        <w:rPr>
          <w:b/>
          <w:sz w:val="24"/>
          <w:szCs w:val="24"/>
        </w:rPr>
        <w:t xml:space="preserve">is data </w:t>
      </w:r>
      <w:r w:rsidRPr="00604CA4">
        <w:rPr>
          <w:b/>
          <w:sz w:val="24"/>
          <w:szCs w:val="24"/>
        </w:rPr>
        <w:t>collected?</w:t>
      </w:r>
    </w:p>
    <w:p w:rsidR="003B43D0" w:rsidRPr="00604CA4" w:rsidRDefault="003B43D0" w:rsidP="00D55438">
      <w:pPr>
        <w:spacing w:line="240" w:lineRule="auto"/>
        <w:ind w:left="720"/>
        <w:textAlignment w:val="baseline"/>
        <w:rPr>
          <w:rFonts w:eastAsia="Times New Roman"/>
          <w:sz w:val="24"/>
          <w:szCs w:val="24"/>
          <w:lang w:val="en-US"/>
        </w:rPr>
      </w:pPr>
      <w:r w:rsidRPr="00604CA4">
        <w:rPr>
          <w:rFonts w:eastAsia="Times New Roman"/>
          <w:sz w:val="24"/>
          <w:szCs w:val="24"/>
          <w:lang w:val="en-US"/>
        </w:rPr>
        <w:t>Unless not</w:t>
      </w:r>
      <w:r w:rsidR="002777F0" w:rsidRPr="00604CA4">
        <w:rPr>
          <w:rFonts w:eastAsia="Times New Roman"/>
          <w:sz w:val="24"/>
          <w:szCs w:val="24"/>
          <w:lang w:val="en-US"/>
        </w:rPr>
        <w:t xml:space="preserve">ed otherwise below, all data are </w:t>
      </w:r>
      <w:r w:rsidRPr="00604CA4">
        <w:rPr>
          <w:rFonts w:eastAsia="Times New Roman"/>
          <w:sz w:val="24"/>
          <w:szCs w:val="24"/>
          <w:lang w:val="en-US"/>
        </w:rPr>
        <w:t>derived from individual student records maintained by the Department of Education (DOE) and provided to IBO. These records include basic demographic information, achievement test scores, attendance records, and information on students' entry to, exit from, and movement within the school system.</w:t>
      </w:r>
    </w:p>
    <w:p w:rsidR="003B43D0" w:rsidRPr="00604CA4" w:rsidRDefault="003B43D0" w:rsidP="00D55438">
      <w:pPr>
        <w:spacing w:line="240" w:lineRule="auto"/>
        <w:ind w:left="720"/>
        <w:textAlignment w:val="baseline"/>
        <w:rPr>
          <w:rFonts w:eastAsia="Times New Roman"/>
          <w:sz w:val="24"/>
          <w:szCs w:val="24"/>
          <w:lang w:val="en-US"/>
        </w:rPr>
      </w:pPr>
      <w:r w:rsidRPr="00604CA4">
        <w:rPr>
          <w:rFonts w:eastAsia="Times New Roman"/>
          <w:sz w:val="24"/>
          <w:szCs w:val="24"/>
          <w:lang w:val="en-US"/>
        </w:rPr>
        <w:br/>
      </w:r>
      <w:r w:rsidR="00F254AD">
        <w:rPr>
          <w:rFonts w:eastAsia="Times New Roman"/>
          <w:sz w:val="24"/>
          <w:szCs w:val="24"/>
          <w:lang w:val="en-US"/>
        </w:rPr>
        <w:t>This group of tables</w:t>
      </w:r>
      <w:r w:rsidRPr="00604CA4">
        <w:rPr>
          <w:rFonts w:eastAsia="Times New Roman"/>
          <w:sz w:val="24"/>
          <w:szCs w:val="24"/>
          <w:lang w:val="en-US"/>
        </w:rPr>
        <w:t xml:space="preserve"> include students in all grades in Districts 1-32, District 75 (Self-Contained Special Education), and District 79 (Alternative Programs).  Charter school </w:t>
      </w:r>
      <w:r w:rsidR="00042EE7" w:rsidRPr="00604CA4">
        <w:rPr>
          <w:rFonts w:eastAsia="Times New Roman"/>
          <w:sz w:val="24"/>
          <w:szCs w:val="24"/>
          <w:lang w:val="en-US"/>
        </w:rPr>
        <w:t xml:space="preserve">tables </w:t>
      </w:r>
      <w:r w:rsidRPr="00604CA4">
        <w:rPr>
          <w:rFonts w:eastAsia="Times New Roman"/>
          <w:sz w:val="24"/>
          <w:szCs w:val="24"/>
          <w:lang w:val="en-US"/>
        </w:rPr>
        <w:t xml:space="preserve">are also derived from individual student records and include all students in District 84 (an administrative, not geographic, district that includes only charter school data), unless otherwise noted below. All data is from the </w:t>
      </w:r>
      <w:r w:rsidRPr="00604CA4">
        <w:rPr>
          <w:rFonts w:eastAsia="Times New Roman"/>
          <w:b/>
          <w:bCs/>
          <w:sz w:val="24"/>
          <w:szCs w:val="24"/>
          <w:u w:val="single"/>
          <w:lang w:val="en-US"/>
        </w:rPr>
        <w:t>2015-2016 school year</w:t>
      </w:r>
      <w:r w:rsidRPr="00604CA4">
        <w:rPr>
          <w:rFonts w:eastAsia="Times New Roman"/>
          <w:sz w:val="24"/>
          <w:szCs w:val="24"/>
          <w:lang w:val="en-US"/>
        </w:rPr>
        <w:t xml:space="preserve"> unless otherwise noted.</w:t>
      </w:r>
    </w:p>
    <w:p w:rsidR="003B43D0" w:rsidRPr="00604CA4" w:rsidRDefault="003B43D0" w:rsidP="00D55438">
      <w:pPr>
        <w:spacing w:line="240" w:lineRule="auto"/>
        <w:ind w:left="720"/>
        <w:textAlignment w:val="baseline"/>
        <w:rPr>
          <w:rFonts w:eastAsia="Times New Roman"/>
          <w:sz w:val="24"/>
          <w:szCs w:val="24"/>
          <w:lang w:val="en-US"/>
        </w:rPr>
      </w:pPr>
      <w:r w:rsidRPr="00604CA4">
        <w:rPr>
          <w:rFonts w:eastAsia="Times New Roman"/>
          <w:sz w:val="24"/>
          <w:szCs w:val="24"/>
          <w:lang w:val="en-US"/>
        </w:rPr>
        <w:br/>
      </w:r>
      <w:r w:rsidR="002777F0" w:rsidRPr="00604CA4">
        <w:rPr>
          <w:rFonts w:eastAsia="Times New Roman"/>
          <w:sz w:val="24"/>
          <w:szCs w:val="24"/>
          <w:lang w:val="en-US"/>
        </w:rPr>
        <w:t>Throughout the tables</w:t>
      </w:r>
      <w:r w:rsidRPr="00604CA4">
        <w:rPr>
          <w:rFonts w:eastAsia="Times New Roman"/>
          <w:sz w:val="24"/>
          <w:szCs w:val="24"/>
          <w:lang w:val="en-US"/>
        </w:rPr>
        <w:t xml:space="preserve">, </w:t>
      </w:r>
      <w:r w:rsidR="002777F0" w:rsidRPr="00604CA4">
        <w:rPr>
          <w:rFonts w:eastAsia="Times New Roman"/>
          <w:sz w:val="24"/>
          <w:szCs w:val="24"/>
          <w:lang w:val="en-US"/>
        </w:rPr>
        <w:t>IBO</w:t>
      </w:r>
      <w:r w:rsidRPr="00604CA4">
        <w:rPr>
          <w:rFonts w:eastAsia="Times New Roman"/>
          <w:sz w:val="24"/>
          <w:szCs w:val="24"/>
          <w:lang w:val="en-US"/>
        </w:rPr>
        <w:t xml:space="preserve"> refer</w:t>
      </w:r>
      <w:r w:rsidR="002777F0" w:rsidRPr="00604CA4">
        <w:rPr>
          <w:rFonts w:eastAsia="Times New Roman"/>
          <w:sz w:val="24"/>
          <w:szCs w:val="24"/>
          <w:lang w:val="en-US"/>
        </w:rPr>
        <w:t>s</w:t>
      </w:r>
      <w:r w:rsidRPr="00604CA4">
        <w:rPr>
          <w:rFonts w:eastAsia="Times New Roman"/>
          <w:sz w:val="24"/>
          <w:szCs w:val="24"/>
          <w:lang w:val="en-US"/>
        </w:rPr>
        <w:t xml:space="preserve"> to traditional, non-charter public schools as “traditional public schools.” These are schools that are in</w:t>
      </w:r>
      <w:r w:rsidR="002777F0" w:rsidRPr="00604CA4">
        <w:rPr>
          <w:rFonts w:eastAsia="Times New Roman"/>
          <w:sz w:val="24"/>
          <w:szCs w:val="24"/>
          <w:lang w:val="en-US"/>
        </w:rPr>
        <w:t xml:space="preserve"> Districts 1-32, 75, or 79. IBO refers </w:t>
      </w:r>
      <w:r w:rsidRPr="00604CA4">
        <w:rPr>
          <w:rFonts w:eastAsia="Times New Roman"/>
          <w:sz w:val="24"/>
          <w:szCs w:val="24"/>
          <w:lang w:val="en-US"/>
        </w:rPr>
        <w:t xml:space="preserve">to public charter schools as “charter schools.” These are schools </w:t>
      </w:r>
      <w:r w:rsidRPr="00604CA4">
        <w:rPr>
          <w:rFonts w:eastAsia="Times New Roman"/>
          <w:sz w:val="24"/>
          <w:szCs w:val="24"/>
          <w:lang w:val="en-US"/>
        </w:rPr>
        <w:lastRenderedPageBreak/>
        <w:t>that are in Dist</w:t>
      </w:r>
      <w:r w:rsidR="002777F0" w:rsidRPr="00604CA4">
        <w:rPr>
          <w:rFonts w:eastAsia="Times New Roman"/>
          <w:sz w:val="24"/>
          <w:szCs w:val="24"/>
          <w:lang w:val="en-US"/>
        </w:rPr>
        <w:t xml:space="preserve">rict 84. In most instances, IBO </w:t>
      </w:r>
      <w:r w:rsidRPr="00604CA4">
        <w:rPr>
          <w:rFonts w:eastAsia="Times New Roman"/>
          <w:sz w:val="24"/>
          <w:szCs w:val="24"/>
          <w:lang w:val="en-US"/>
        </w:rPr>
        <w:t>report</w:t>
      </w:r>
      <w:r w:rsidR="002777F0" w:rsidRPr="00604CA4">
        <w:rPr>
          <w:rFonts w:eastAsia="Times New Roman"/>
          <w:sz w:val="24"/>
          <w:szCs w:val="24"/>
          <w:lang w:val="en-US"/>
        </w:rPr>
        <w:t>s</w:t>
      </w:r>
      <w:r w:rsidRPr="00604CA4">
        <w:rPr>
          <w:rFonts w:eastAsia="Times New Roman"/>
          <w:sz w:val="24"/>
          <w:szCs w:val="24"/>
          <w:lang w:val="en-US"/>
        </w:rPr>
        <w:t xml:space="preserve"> on traditional public schools and public </w:t>
      </w:r>
      <w:r w:rsidR="00D63550">
        <w:rPr>
          <w:rFonts w:eastAsia="Times New Roman"/>
          <w:sz w:val="24"/>
          <w:szCs w:val="24"/>
          <w:lang w:val="en-US"/>
        </w:rPr>
        <w:t>charter schools separately. A</w:t>
      </w:r>
      <w:r w:rsidRPr="00604CA4">
        <w:rPr>
          <w:rFonts w:eastAsia="Times New Roman"/>
          <w:sz w:val="24"/>
          <w:szCs w:val="24"/>
          <w:lang w:val="en-US"/>
        </w:rPr>
        <w:t xml:space="preserve">ny exceptions will be noted in the data notes </w:t>
      </w:r>
      <w:r w:rsidR="00D63550">
        <w:rPr>
          <w:rFonts w:eastAsia="Times New Roman"/>
          <w:sz w:val="24"/>
          <w:szCs w:val="24"/>
          <w:lang w:val="en-US"/>
        </w:rPr>
        <w:t xml:space="preserve">for the appropriate table. They can also </w:t>
      </w:r>
      <w:r w:rsidR="002777F0" w:rsidRPr="00604CA4">
        <w:rPr>
          <w:rFonts w:eastAsia="Times New Roman"/>
          <w:sz w:val="24"/>
          <w:szCs w:val="24"/>
          <w:lang w:val="en-US"/>
        </w:rPr>
        <w:t xml:space="preserve">be seen in the graphics created on the IBO </w:t>
      </w:r>
      <w:hyperlink r:id="rId9" w:history="1">
        <w:r w:rsidR="002777F0" w:rsidRPr="00F254AD">
          <w:rPr>
            <w:rStyle w:val="Hyperlink"/>
            <w:rFonts w:eastAsia="Times New Roman"/>
            <w:color w:val="3366FF"/>
            <w:sz w:val="24"/>
            <w:szCs w:val="24"/>
            <w:lang w:val="en-US"/>
          </w:rPr>
          <w:t>education indicator website</w:t>
        </w:r>
      </w:hyperlink>
      <w:r w:rsidRPr="00604CA4">
        <w:rPr>
          <w:rFonts w:eastAsia="Times New Roman"/>
          <w:sz w:val="24"/>
          <w:szCs w:val="24"/>
          <w:lang w:val="en-US"/>
        </w:rPr>
        <w:t>.</w:t>
      </w:r>
    </w:p>
    <w:p w:rsidR="003B43D0" w:rsidRPr="00604CA4" w:rsidRDefault="003B43D0" w:rsidP="00D55438">
      <w:pPr>
        <w:spacing w:line="240" w:lineRule="auto"/>
        <w:ind w:left="720"/>
        <w:textAlignment w:val="baseline"/>
        <w:rPr>
          <w:rFonts w:eastAsia="Times New Roman"/>
          <w:sz w:val="24"/>
          <w:szCs w:val="24"/>
          <w:lang w:val="en-US"/>
        </w:rPr>
      </w:pPr>
      <w:r w:rsidRPr="00604CA4">
        <w:rPr>
          <w:rFonts w:eastAsia="Times New Roman"/>
          <w:b/>
          <w:bCs/>
          <w:i/>
          <w:iCs/>
          <w:sz w:val="24"/>
          <w:szCs w:val="24"/>
          <w:lang w:val="en-US"/>
        </w:rPr>
        <w:br/>
      </w:r>
      <w:r w:rsidRPr="00604CA4">
        <w:rPr>
          <w:rFonts w:eastAsia="Times New Roman"/>
          <w:sz w:val="24"/>
          <w:szCs w:val="24"/>
          <w:lang w:val="en-US"/>
        </w:rPr>
        <w:t xml:space="preserve">Traditional public school and charter school enrollment as well as cohort attrition are derived from the DOE’s annual audited student register, which counts only students enrolled on October 31 of each year. </w:t>
      </w:r>
      <w:r w:rsidR="00CA2905" w:rsidRPr="00604CA4">
        <w:rPr>
          <w:rFonts w:eastAsia="Times New Roman"/>
          <w:sz w:val="24"/>
          <w:szCs w:val="24"/>
          <w:lang w:val="en-US"/>
        </w:rPr>
        <w:t>C</w:t>
      </w:r>
      <w:r w:rsidRPr="00604CA4">
        <w:rPr>
          <w:rFonts w:eastAsia="Times New Roman"/>
          <w:sz w:val="24"/>
          <w:szCs w:val="24"/>
          <w:lang w:val="en-US"/>
        </w:rPr>
        <w:t xml:space="preserve">ohort attrition includes students in charter schools. </w:t>
      </w:r>
    </w:p>
    <w:p w:rsidR="00C5225D" w:rsidRDefault="003B43D0" w:rsidP="00D55438">
      <w:pPr>
        <w:spacing w:line="240" w:lineRule="auto"/>
        <w:ind w:left="720"/>
        <w:textAlignment w:val="baseline"/>
        <w:rPr>
          <w:rFonts w:eastAsia="Times New Roman"/>
          <w:sz w:val="24"/>
          <w:szCs w:val="24"/>
          <w:lang w:val="en-US"/>
        </w:rPr>
      </w:pPr>
      <w:r w:rsidRPr="00604CA4">
        <w:rPr>
          <w:rFonts w:eastAsia="Times New Roman"/>
          <w:b/>
          <w:bCs/>
          <w:i/>
          <w:iCs/>
          <w:sz w:val="24"/>
          <w:szCs w:val="24"/>
          <w:lang w:val="en-US"/>
        </w:rPr>
        <w:br/>
      </w:r>
      <w:r w:rsidRPr="00604CA4">
        <w:rPr>
          <w:rFonts w:eastAsia="Times New Roman"/>
          <w:sz w:val="24"/>
          <w:szCs w:val="24"/>
          <w:lang w:val="en-US"/>
        </w:rPr>
        <w:t xml:space="preserve">The </w:t>
      </w:r>
      <w:r w:rsidR="002777F0" w:rsidRPr="00604CA4">
        <w:rPr>
          <w:rFonts w:eastAsia="Times New Roman"/>
          <w:sz w:val="24"/>
          <w:szCs w:val="24"/>
          <w:lang w:val="en-US"/>
        </w:rPr>
        <w:t>table</w:t>
      </w:r>
      <w:r w:rsidRPr="00604CA4">
        <w:rPr>
          <w:rFonts w:eastAsia="Times New Roman"/>
          <w:sz w:val="24"/>
          <w:szCs w:val="24"/>
          <w:lang w:val="en-US"/>
        </w:rPr>
        <w:t xml:space="preserve">s representing the shares of English Language Learners and Students with Disabilities in traditional public and charter schools do not include students in pre-kindergarten. </w:t>
      </w:r>
    </w:p>
    <w:p w:rsidR="00C5225D" w:rsidRDefault="00C5225D" w:rsidP="00D55438">
      <w:pPr>
        <w:spacing w:line="240" w:lineRule="auto"/>
        <w:ind w:left="720"/>
        <w:textAlignment w:val="baseline"/>
        <w:rPr>
          <w:rFonts w:eastAsia="Times New Roman"/>
          <w:sz w:val="24"/>
          <w:szCs w:val="24"/>
          <w:lang w:val="en-US"/>
        </w:rPr>
      </w:pPr>
    </w:p>
    <w:p w:rsidR="003B43D0" w:rsidRPr="00604CA4" w:rsidRDefault="003B43D0" w:rsidP="00D55438">
      <w:pPr>
        <w:spacing w:line="240" w:lineRule="auto"/>
        <w:ind w:left="720"/>
        <w:textAlignment w:val="baseline"/>
        <w:rPr>
          <w:rFonts w:eastAsia="Times New Roman"/>
          <w:sz w:val="24"/>
          <w:szCs w:val="24"/>
          <w:lang w:val="en-US"/>
        </w:rPr>
      </w:pPr>
      <w:r w:rsidRPr="00604CA4">
        <w:rPr>
          <w:rFonts w:eastAsia="Times New Roman"/>
          <w:sz w:val="24"/>
          <w:szCs w:val="24"/>
          <w:lang w:val="en-US"/>
        </w:rPr>
        <w:t xml:space="preserve">Age of students relative to grade does not include students in pre-kindergarten or students with disabilities. </w:t>
      </w:r>
    </w:p>
    <w:p w:rsidR="00813F3B" w:rsidRPr="00604CA4" w:rsidRDefault="003B43D0" w:rsidP="00D55438">
      <w:pPr>
        <w:spacing w:line="240" w:lineRule="auto"/>
        <w:ind w:left="720"/>
        <w:textAlignment w:val="baseline"/>
        <w:rPr>
          <w:rFonts w:eastAsia="Times New Roman"/>
          <w:sz w:val="24"/>
          <w:szCs w:val="24"/>
          <w:lang w:val="en-US"/>
        </w:rPr>
      </w:pPr>
      <w:r w:rsidRPr="00604CA4">
        <w:rPr>
          <w:rFonts w:eastAsia="Times New Roman"/>
          <w:sz w:val="24"/>
          <w:szCs w:val="24"/>
          <w:lang w:val="en-US"/>
        </w:rPr>
        <w:br/>
        <w:t xml:space="preserve">Data on the incidence of disabilities in traditional public and charter schools are derived from the Special Education Student Information System (SESIS). </w:t>
      </w:r>
    </w:p>
    <w:p w:rsidR="003B43D0" w:rsidRPr="00604CA4" w:rsidRDefault="003B43D0" w:rsidP="00D55438">
      <w:pPr>
        <w:spacing w:line="240" w:lineRule="auto"/>
        <w:ind w:left="720"/>
        <w:textAlignment w:val="baseline"/>
        <w:rPr>
          <w:rFonts w:eastAsia="Times New Roman"/>
          <w:sz w:val="24"/>
          <w:szCs w:val="24"/>
          <w:lang w:val="en-US"/>
        </w:rPr>
      </w:pPr>
      <w:r w:rsidRPr="00604CA4">
        <w:rPr>
          <w:rFonts w:eastAsia="Times New Roman"/>
          <w:b/>
          <w:bCs/>
          <w:i/>
          <w:iCs/>
          <w:sz w:val="24"/>
          <w:szCs w:val="24"/>
          <w:lang w:val="en-US"/>
        </w:rPr>
        <w:br/>
      </w:r>
      <w:r w:rsidRPr="00604CA4">
        <w:rPr>
          <w:rFonts w:eastAsia="Times New Roman"/>
          <w:sz w:val="24"/>
          <w:szCs w:val="24"/>
          <w:lang w:val="en-US"/>
        </w:rPr>
        <w:t>Data for students in temporary housing are derived from the DOE’s “Students in Temporary Housing File.” The DOE collects the data from two sources: The Department of Homeless Services and a self-administered DOE family survey. The DOE data includes students who are in any of these temporary housing situations at any point in the school year, regardless of the duration of their stay in temporary quarters. IBO does not have data on temporary housing for charter school students.</w:t>
      </w:r>
    </w:p>
    <w:p w:rsidR="00B7489F" w:rsidRDefault="00B7489F" w:rsidP="00D55438">
      <w:pPr>
        <w:spacing w:line="240" w:lineRule="auto"/>
        <w:ind w:left="720"/>
        <w:rPr>
          <w:sz w:val="24"/>
          <w:szCs w:val="24"/>
          <w:u w:val="single"/>
        </w:rPr>
      </w:pPr>
    </w:p>
    <w:p w:rsidR="00F37598" w:rsidRPr="00604CA4" w:rsidRDefault="00F37598" w:rsidP="00C5225D">
      <w:pPr>
        <w:spacing w:line="240" w:lineRule="auto"/>
        <w:rPr>
          <w:sz w:val="24"/>
          <w:szCs w:val="24"/>
          <w:u w:val="single"/>
        </w:rPr>
      </w:pPr>
    </w:p>
    <w:p w:rsidR="00C5225D" w:rsidRPr="00C5225D" w:rsidRDefault="007B3B59" w:rsidP="00C5225D">
      <w:pPr>
        <w:spacing w:line="240" w:lineRule="auto"/>
        <w:jc w:val="both"/>
        <w:textAlignment w:val="baseline"/>
        <w:rPr>
          <w:rFonts w:eastAsia="Times New Roman"/>
          <w:b/>
          <w:sz w:val="24"/>
          <w:szCs w:val="24"/>
          <w:lang w:val="en-US"/>
        </w:rPr>
      </w:pPr>
      <w:r>
        <w:rPr>
          <w:rFonts w:eastAsia="Times New Roman"/>
          <w:b/>
          <w:sz w:val="24"/>
          <w:szCs w:val="24"/>
          <w:lang w:val="en-US"/>
        </w:rPr>
        <w:t xml:space="preserve">Data </w:t>
      </w:r>
      <w:r w:rsidR="00C5225D" w:rsidRPr="00C5225D">
        <w:rPr>
          <w:rFonts w:eastAsia="Times New Roman"/>
          <w:b/>
          <w:sz w:val="24"/>
          <w:szCs w:val="24"/>
          <w:lang w:val="en-US"/>
        </w:rPr>
        <w:t>Glossary</w:t>
      </w:r>
    </w:p>
    <w:p w:rsidR="00C5225D" w:rsidRPr="00C5225D" w:rsidRDefault="00C5225D" w:rsidP="00C5225D">
      <w:pPr>
        <w:spacing w:line="240" w:lineRule="auto"/>
        <w:rPr>
          <w:rFonts w:eastAsia="Times New Roman"/>
          <w:sz w:val="24"/>
          <w:szCs w:val="24"/>
          <w:lang w:val="en-US"/>
        </w:rPr>
      </w:pPr>
    </w:p>
    <w:p w:rsidR="00C5225D" w:rsidRPr="00C5225D" w:rsidRDefault="00C5225D" w:rsidP="00D55438">
      <w:pPr>
        <w:spacing w:line="240" w:lineRule="auto"/>
        <w:ind w:left="720"/>
        <w:textAlignment w:val="baseline"/>
        <w:rPr>
          <w:rFonts w:eastAsia="Times New Roman"/>
          <w:sz w:val="24"/>
          <w:szCs w:val="24"/>
          <w:lang w:val="en-US"/>
        </w:rPr>
      </w:pPr>
      <w:r w:rsidRPr="00C5225D">
        <w:rPr>
          <w:rFonts w:eastAsia="Times New Roman"/>
          <w:b/>
          <w:bCs/>
          <w:sz w:val="24"/>
          <w:szCs w:val="24"/>
          <w:lang w:val="en-US"/>
        </w:rPr>
        <w:t>Charter School/Charter School Student</w:t>
      </w:r>
    </w:p>
    <w:p w:rsidR="00C5225D" w:rsidRPr="00C5225D" w:rsidRDefault="00C5225D" w:rsidP="00D55438">
      <w:pPr>
        <w:spacing w:line="240" w:lineRule="auto"/>
        <w:ind w:left="720"/>
        <w:textAlignment w:val="baseline"/>
        <w:rPr>
          <w:rFonts w:eastAsia="Times New Roman"/>
          <w:sz w:val="24"/>
          <w:szCs w:val="24"/>
          <w:lang w:val="en-US"/>
        </w:rPr>
      </w:pPr>
      <w:r w:rsidRPr="00C5225D">
        <w:rPr>
          <w:rFonts w:eastAsia="Times New Roman"/>
          <w:sz w:val="24"/>
          <w:szCs w:val="24"/>
          <w:lang w:val="en-US"/>
        </w:rPr>
        <w:t>A student who attends a public charter school in District 84.</w:t>
      </w:r>
    </w:p>
    <w:p w:rsidR="00C5225D" w:rsidRPr="00C5225D" w:rsidRDefault="00C5225D" w:rsidP="00D55438">
      <w:pPr>
        <w:spacing w:line="240" w:lineRule="auto"/>
        <w:ind w:left="720"/>
        <w:textAlignment w:val="baseline"/>
        <w:rPr>
          <w:rFonts w:eastAsia="Times New Roman"/>
          <w:b/>
          <w:bCs/>
          <w:sz w:val="24"/>
          <w:szCs w:val="24"/>
          <w:lang w:val="en-US"/>
        </w:rPr>
      </w:pPr>
    </w:p>
    <w:p w:rsidR="00C5225D" w:rsidRPr="00C5225D" w:rsidRDefault="00C5225D" w:rsidP="00D55438">
      <w:pPr>
        <w:spacing w:line="240" w:lineRule="auto"/>
        <w:ind w:left="720"/>
        <w:textAlignment w:val="baseline"/>
        <w:rPr>
          <w:rFonts w:eastAsia="Times New Roman"/>
          <w:sz w:val="24"/>
          <w:szCs w:val="24"/>
          <w:lang w:val="en-US"/>
        </w:rPr>
      </w:pPr>
      <w:r w:rsidRPr="00C5225D">
        <w:rPr>
          <w:rFonts w:eastAsia="Times New Roman"/>
          <w:b/>
          <w:bCs/>
          <w:sz w:val="24"/>
          <w:szCs w:val="24"/>
          <w:lang w:val="en-US"/>
        </w:rPr>
        <w:t>Chronically Absent</w:t>
      </w:r>
    </w:p>
    <w:p w:rsidR="00C5225D" w:rsidRPr="00C5225D" w:rsidRDefault="00C5225D" w:rsidP="00D55438">
      <w:pPr>
        <w:spacing w:line="240" w:lineRule="auto"/>
        <w:ind w:left="720"/>
        <w:textAlignment w:val="baseline"/>
        <w:rPr>
          <w:rFonts w:eastAsia="Times New Roman"/>
          <w:sz w:val="24"/>
          <w:szCs w:val="24"/>
          <w:lang w:val="en-US"/>
        </w:rPr>
      </w:pPr>
      <w:r w:rsidRPr="00C5225D">
        <w:rPr>
          <w:rFonts w:eastAsia="Times New Roman"/>
          <w:sz w:val="24"/>
          <w:szCs w:val="24"/>
          <w:lang w:val="en-US"/>
        </w:rPr>
        <w:t>A student with an attendance rate between 80% and 90%.</w:t>
      </w:r>
    </w:p>
    <w:p w:rsidR="00C5225D" w:rsidRPr="00C5225D" w:rsidRDefault="00C5225D" w:rsidP="00D55438">
      <w:pPr>
        <w:spacing w:line="240" w:lineRule="auto"/>
        <w:ind w:left="720"/>
        <w:textAlignment w:val="baseline"/>
        <w:rPr>
          <w:rFonts w:eastAsia="Times New Roman"/>
          <w:b/>
          <w:bCs/>
          <w:sz w:val="24"/>
          <w:szCs w:val="24"/>
          <w:lang w:val="en-US"/>
        </w:rPr>
      </w:pPr>
    </w:p>
    <w:p w:rsidR="00C5225D" w:rsidRPr="00C5225D" w:rsidRDefault="00C5225D" w:rsidP="00D55438">
      <w:pPr>
        <w:spacing w:line="240" w:lineRule="auto"/>
        <w:ind w:left="720"/>
        <w:textAlignment w:val="baseline"/>
        <w:rPr>
          <w:rFonts w:eastAsia="Times New Roman"/>
          <w:sz w:val="24"/>
          <w:szCs w:val="24"/>
          <w:lang w:val="en-US"/>
        </w:rPr>
      </w:pPr>
      <w:r w:rsidRPr="00C5225D">
        <w:rPr>
          <w:rFonts w:eastAsia="Times New Roman"/>
          <w:b/>
          <w:bCs/>
          <w:sz w:val="24"/>
          <w:szCs w:val="24"/>
          <w:lang w:val="en-US"/>
        </w:rPr>
        <w:t>English Language Learner</w:t>
      </w:r>
    </w:p>
    <w:p w:rsidR="00C5225D" w:rsidRPr="00C5225D" w:rsidRDefault="00C5225D" w:rsidP="00D55438">
      <w:pPr>
        <w:spacing w:line="240" w:lineRule="auto"/>
        <w:ind w:left="720"/>
        <w:textAlignment w:val="baseline"/>
        <w:rPr>
          <w:rFonts w:eastAsia="Times New Roman"/>
          <w:sz w:val="24"/>
          <w:szCs w:val="24"/>
          <w:lang w:val="en-US"/>
        </w:rPr>
      </w:pPr>
      <w:r w:rsidRPr="00C5225D">
        <w:rPr>
          <w:rFonts w:eastAsia="Times New Roman"/>
          <w:sz w:val="24"/>
          <w:szCs w:val="24"/>
          <w:lang w:val="en-US"/>
        </w:rPr>
        <w:t>Students whose native language is not English and who score below a state-determined level on the Language Assessment Battery-Revised (LAB-R) or New York State Identification Test for English Language Learners (NYSITELL) are identified as ELLs. ELLs are entitled to certain programs and services. Students remain ELLs until they score Proficient on the New York State English as a Second Language Achievement Test (NYSESLAT).</w:t>
      </w:r>
    </w:p>
    <w:p w:rsidR="00C5225D" w:rsidRPr="00C5225D" w:rsidRDefault="00C5225D" w:rsidP="00D55438">
      <w:pPr>
        <w:spacing w:line="240" w:lineRule="auto"/>
        <w:ind w:left="720"/>
        <w:textAlignment w:val="baseline"/>
        <w:rPr>
          <w:rFonts w:eastAsia="Times New Roman"/>
          <w:b/>
          <w:bCs/>
          <w:sz w:val="24"/>
          <w:szCs w:val="24"/>
          <w:lang w:val="en-US"/>
        </w:rPr>
      </w:pPr>
    </w:p>
    <w:p w:rsidR="00C5225D" w:rsidRPr="00C5225D" w:rsidRDefault="00C5225D" w:rsidP="00D55438">
      <w:pPr>
        <w:spacing w:line="240" w:lineRule="auto"/>
        <w:ind w:left="720"/>
        <w:textAlignment w:val="baseline"/>
        <w:rPr>
          <w:rFonts w:eastAsia="Times New Roman"/>
          <w:sz w:val="24"/>
          <w:szCs w:val="24"/>
          <w:lang w:val="en-US"/>
        </w:rPr>
      </w:pPr>
      <w:r w:rsidRPr="00C5225D">
        <w:rPr>
          <w:rFonts w:eastAsia="Times New Roman"/>
          <w:b/>
          <w:bCs/>
          <w:sz w:val="24"/>
          <w:szCs w:val="24"/>
          <w:lang w:val="en-US"/>
        </w:rPr>
        <w:t>Good Attendance</w:t>
      </w:r>
    </w:p>
    <w:p w:rsidR="00C5225D" w:rsidRPr="00C5225D" w:rsidRDefault="00C5225D" w:rsidP="00D55438">
      <w:pPr>
        <w:spacing w:line="240" w:lineRule="auto"/>
        <w:ind w:left="720"/>
        <w:textAlignment w:val="baseline"/>
        <w:rPr>
          <w:rFonts w:eastAsia="Times New Roman"/>
          <w:sz w:val="24"/>
          <w:szCs w:val="24"/>
          <w:lang w:val="en-US"/>
        </w:rPr>
      </w:pPr>
      <w:r w:rsidRPr="00C5225D">
        <w:rPr>
          <w:rFonts w:eastAsia="Times New Roman"/>
          <w:sz w:val="24"/>
          <w:szCs w:val="24"/>
          <w:lang w:val="en-US"/>
        </w:rPr>
        <w:lastRenderedPageBreak/>
        <w:t>A student with an attendance rate of 90% attendance or higher.</w:t>
      </w:r>
    </w:p>
    <w:p w:rsidR="00226AFF" w:rsidRDefault="00226AFF" w:rsidP="00D55438">
      <w:pPr>
        <w:spacing w:line="240" w:lineRule="auto"/>
        <w:ind w:left="720"/>
        <w:textAlignment w:val="baseline"/>
        <w:rPr>
          <w:rFonts w:eastAsia="Times New Roman"/>
          <w:b/>
          <w:bCs/>
          <w:sz w:val="24"/>
          <w:szCs w:val="24"/>
          <w:lang w:val="en-US"/>
        </w:rPr>
      </w:pPr>
    </w:p>
    <w:p w:rsidR="00226AFF" w:rsidRDefault="00226AFF" w:rsidP="00D55438">
      <w:pPr>
        <w:spacing w:line="240" w:lineRule="auto"/>
        <w:ind w:left="720"/>
        <w:textAlignment w:val="baseline"/>
        <w:rPr>
          <w:rFonts w:eastAsia="Times New Roman"/>
          <w:b/>
          <w:bCs/>
          <w:sz w:val="24"/>
          <w:szCs w:val="24"/>
          <w:lang w:val="en-US"/>
        </w:rPr>
      </w:pPr>
    </w:p>
    <w:p w:rsidR="00394393" w:rsidRPr="00C5225D" w:rsidRDefault="00394393" w:rsidP="00D55438">
      <w:pPr>
        <w:spacing w:line="240" w:lineRule="auto"/>
        <w:ind w:left="720"/>
        <w:textAlignment w:val="baseline"/>
        <w:rPr>
          <w:rFonts w:eastAsia="Times New Roman"/>
          <w:sz w:val="24"/>
          <w:szCs w:val="24"/>
          <w:lang w:val="en-US"/>
        </w:rPr>
      </w:pPr>
      <w:r w:rsidRPr="00C5225D">
        <w:rPr>
          <w:rFonts w:eastAsia="Times New Roman"/>
          <w:b/>
          <w:bCs/>
          <w:sz w:val="24"/>
          <w:szCs w:val="24"/>
          <w:lang w:val="en-US"/>
        </w:rPr>
        <w:t xml:space="preserve">Overage </w:t>
      </w:r>
    </w:p>
    <w:p w:rsidR="00394393" w:rsidRPr="00C5225D" w:rsidRDefault="00394393" w:rsidP="00D55438">
      <w:pPr>
        <w:spacing w:line="240" w:lineRule="auto"/>
        <w:ind w:left="720"/>
        <w:textAlignment w:val="baseline"/>
        <w:rPr>
          <w:rFonts w:eastAsia="Times New Roman"/>
          <w:sz w:val="24"/>
          <w:szCs w:val="24"/>
          <w:lang w:val="en-US"/>
        </w:rPr>
      </w:pPr>
      <w:r w:rsidRPr="00C5225D">
        <w:rPr>
          <w:rFonts w:eastAsia="Times New Roman"/>
          <w:sz w:val="24"/>
          <w:szCs w:val="24"/>
          <w:lang w:val="en-US"/>
        </w:rPr>
        <w:t xml:space="preserve">Under DOE regulations, a student must be registered in kindergarten by December 31 of the year in which </w:t>
      </w:r>
      <w:r>
        <w:rPr>
          <w:rFonts w:eastAsia="Times New Roman"/>
          <w:sz w:val="24"/>
          <w:szCs w:val="24"/>
          <w:lang w:val="en-US"/>
        </w:rPr>
        <w:t>he or she turns 5 years old.  IBO</w:t>
      </w:r>
      <w:r w:rsidRPr="00C5225D">
        <w:rPr>
          <w:rFonts w:eastAsia="Times New Roman"/>
          <w:sz w:val="24"/>
          <w:szCs w:val="24"/>
          <w:lang w:val="en-US"/>
        </w:rPr>
        <w:t xml:space="preserve"> compute</w:t>
      </w:r>
      <w:r>
        <w:rPr>
          <w:rFonts w:eastAsia="Times New Roman"/>
          <w:sz w:val="24"/>
          <w:szCs w:val="24"/>
          <w:lang w:val="en-US"/>
        </w:rPr>
        <w:t>s</w:t>
      </w:r>
      <w:r w:rsidRPr="00C5225D">
        <w:rPr>
          <w:rFonts w:eastAsia="Times New Roman"/>
          <w:sz w:val="24"/>
          <w:szCs w:val="24"/>
          <w:lang w:val="en-US"/>
        </w:rPr>
        <w:t xml:space="preserve"> a student’s age as their age in December of each year and count as overage any student who is older than the age at which th</w:t>
      </w:r>
      <w:r>
        <w:rPr>
          <w:rFonts w:eastAsia="Times New Roman"/>
          <w:sz w:val="24"/>
          <w:szCs w:val="24"/>
          <w:lang w:val="en-US"/>
        </w:rPr>
        <w:t>ey may attend a grade.  Thus, IBO</w:t>
      </w:r>
      <w:r w:rsidRPr="00C5225D">
        <w:rPr>
          <w:rFonts w:eastAsia="Times New Roman"/>
          <w:sz w:val="24"/>
          <w:szCs w:val="24"/>
          <w:lang w:val="en-US"/>
        </w:rPr>
        <w:t xml:space="preserve"> count</w:t>
      </w:r>
      <w:r>
        <w:rPr>
          <w:rFonts w:eastAsia="Times New Roman"/>
          <w:sz w:val="24"/>
          <w:szCs w:val="24"/>
          <w:lang w:val="en-US"/>
        </w:rPr>
        <w:t>s</w:t>
      </w:r>
      <w:r w:rsidRPr="00C5225D">
        <w:rPr>
          <w:rFonts w:eastAsia="Times New Roman"/>
          <w:sz w:val="24"/>
          <w:szCs w:val="24"/>
          <w:lang w:val="en-US"/>
        </w:rPr>
        <w:t xml:space="preserve"> a kindergarten student who is six years old in December as overage. In contrast, DOE considers a student to be overage if the student is two years older than is standard for a grade.</w:t>
      </w:r>
    </w:p>
    <w:p w:rsidR="00C5225D" w:rsidRPr="00C5225D" w:rsidRDefault="00C5225D" w:rsidP="00D55438">
      <w:pPr>
        <w:spacing w:line="240" w:lineRule="auto"/>
        <w:ind w:left="720"/>
        <w:textAlignment w:val="baseline"/>
        <w:rPr>
          <w:rFonts w:eastAsia="Times New Roman"/>
          <w:b/>
          <w:bCs/>
          <w:sz w:val="24"/>
          <w:szCs w:val="24"/>
          <w:lang w:val="en-US"/>
        </w:rPr>
      </w:pPr>
    </w:p>
    <w:p w:rsidR="00C5225D" w:rsidRPr="00C5225D" w:rsidRDefault="00C5225D" w:rsidP="00D55438">
      <w:pPr>
        <w:spacing w:line="240" w:lineRule="auto"/>
        <w:ind w:left="720"/>
        <w:textAlignment w:val="baseline"/>
        <w:rPr>
          <w:rFonts w:eastAsia="Times New Roman"/>
          <w:sz w:val="24"/>
          <w:szCs w:val="24"/>
          <w:lang w:val="en-US"/>
        </w:rPr>
      </w:pPr>
      <w:r w:rsidRPr="00C5225D">
        <w:rPr>
          <w:rFonts w:eastAsia="Times New Roman"/>
          <w:b/>
          <w:bCs/>
          <w:sz w:val="24"/>
          <w:szCs w:val="24"/>
          <w:lang w:val="en-US"/>
        </w:rPr>
        <w:t>Severely Chronically Absent</w:t>
      </w:r>
    </w:p>
    <w:p w:rsidR="00C5225D" w:rsidRPr="00C5225D" w:rsidRDefault="00C5225D" w:rsidP="00D55438">
      <w:pPr>
        <w:spacing w:line="240" w:lineRule="auto"/>
        <w:ind w:left="720"/>
        <w:textAlignment w:val="baseline"/>
        <w:rPr>
          <w:rFonts w:eastAsia="Times New Roman"/>
          <w:sz w:val="24"/>
          <w:szCs w:val="24"/>
          <w:lang w:val="en-US"/>
        </w:rPr>
      </w:pPr>
      <w:r w:rsidRPr="00C5225D">
        <w:rPr>
          <w:rFonts w:eastAsia="Times New Roman"/>
          <w:sz w:val="24"/>
          <w:szCs w:val="24"/>
          <w:lang w:val="en-US"/>
        </w:rPr>
        <w:t>A student with an attendance rate of 80% or less.</w:t>
      </w:r>
    </w:p>
    <w:p w:rsidR="00C5225D" w:rsidRPr="00C5225D" w:rsidRDefault="00C5225D" w:rsidP="00D55438">
      <w:pPr>
        <w:spacing w:line="240" w:lineRule="auto"/>
        <w:ind w:left="720"/>
        <w:textAlignment w:val="baseline"/>
        <w:rPr>
          <w:rFonts w:eastAsia="Times New Roman"/>
          <w:b/>
          <w:bCs/>
          <w:sz w:val="24"/>
          <w:szCs w:val="24"/>
          <w:lang w:val="en-US"/>
        </w:rPr>
      </w:pPr>
    </w:p>
    <w:p w:rsidR="00C5225D" w:rsidRPr="00C5225D" w:rsidRDefault="00C5225D" w:rsidP="00D55438">
      <w:pPr>
        <w:spacing w:line="240" w:lineRule="auto"/>
        <w:ind w:left="720"/>
        <w:textAlignment w:val="baseline"/>
        <w:rPr>
          <w:rFonts w:eastAsia="Times New Roman"/>
          <w:sz w:val="24"/>
          <w:szCs w:val="24"/>
          <w:lang w:val="en-US"/>
        </w:rPr>
      </w:pPr>
      <w:r w:rsidRPr="00C5225D">
        <w:rPr>
          <w:rFonts w:eastAsia="Times New Roman"/>
          <w:b/>
          <w:bCs/>
          <w:sz w:val="24"/>
          <w:szCs w:val="24"/>
          <w:lang w:val="en-US"/>
        </w:rPr>
        <w:t>Students with Disabilities</w:t>
      </w:r>
    </w:p>
    <w:p w:rsidR="00C5225D" w:rsidRPr="00C5225D" w:rsidRDefault="00C5225D" w:rsidP="00D55438">
      <w:pPr>
        <w:spacing w:line="240" w:lineRule="auto"/>
        <w:ind w:left="720"/>
        <w:textAlignment w:val="baseline"/>
        <w:rPr>
          <w:rFonts w:eastAsia="Times New Roman"/>
          <w:sz w:val="24"/>
          <w:szCs w:val="24"/>
          <w:lang w:val="en-US"/>
        </w:rPr>
      </w:pPr>
      <w:r w:rsidRPr="00C5225D">
        <w:rPr>
          <w:rFonts w:eastAsia="Times New Roman"/>
          <w:sz w:val="24"/>
          <w:szCs w:val="24"/>
          <w:lang w:val="en-US"/>
        </w:rPr>
        <w:t>Students who have been determined by the New York City Committee on Special Education to fall into one of the eligible categories of disability.  These include: autism, deafness, deaf-blindness, emotional disturbance, hearing impairment, learning disability, intellectual disability, multiple disabilities, orthopedic impairment, other health impairment, speech or language impairment, traumatic brain injury, or visual impairment.</w:t>
      </w:r>
    </w:p>
    <w:p w:rsidR="00C5225D" w:rsidRPr="00C5225D" w:rsidRDefault="00C5225D" w:rsidP="00D55438">
      <w:pPr>
        <w:spacing w:line="240" w:lineRule="auto"/>
        <w:ind w:left="720"/>
        <w:textAlignment w:val="baseline"/>
        <w:rPr>
          <w:rFonts w:eastAsia="Times New Roman"/>
          <w:b/>
          <w:bCs/>
          <w:sz w:val="24"/>
          <w:szCs w:val="24"/>
          <w:lang w:val="en-US"/>
        </w:rPr>
      </w:pPr>
    </w:p>
    <w:p w:rsidR="00C5225D" w:rsidRPr="00C5225D" w:rsidRDefault="00C5225D" w:rsidP="00D55438">
      <w:pPr>
        <w:spacing w:line="240" w:lineRule="auto"/>
        <w:ind w:left="720"/>
        <w:textAlignment w:val="baseline"/>
        <w:rPr>
          <w:rFonts w:eastAsia="Times New Roman"/>
          <w:sz w:val="24"/>
          <w:szCs w:val="24"/>
          <w:lang w:val="en-US"/>
        </w:rPr>
      </w:pPr>
      <w:r w:rsidRPr="00C5225D">
        <w:rPr>
          <w:rFonts w:eastAsia="Times New Roman"/>
          <w:b/>
          <w:bCs/>
          <w:sz w:val="24"/>
          <w:szCs w:val="24"/>
          <w:lang w:val="en-US"/>
        </w:rPr>
        <w:t>Pass Only</w:t>
      </w:r>
    </w:p>
    <w:p w:rsidR="00C5225D" w:rsidRPr="00C5225D" w:rsidRDefault="00C5225D" w:rsidP="00D55438">
      <w:pPr>
        <w:spacing w:line="240" w:lineRule="auto"/>
        <w:ind w:left="720"/>
        <w:textAlignment w:val="baseline"/>
        <w:rPr>
          <w:rFonts w:eastAsia="Times New Roman"/>
          <w:sz w:val="24"/>
          <w:szCs w:val="24"/>
          <w:lang w:val="en-US"/>
        </w:rPr>
      </w:pPr>
      <w:r w:rsidRPr="00C5225D">
        <w:rPr>
          <w:rFonts w:eastAsia="Times New Roman"/>
          <w:sz w:val="24"/>
          <w:szCs w:val="24"/>
          <w:lang w:val="en-US"/>
        </w:rPr>
        <w:t>A score of at least 65 on the English or math Regents exam.</w:t>
      </w:r>
    </w:p>
    <w:p w:rsidR="00C5225D" w:rsidRPr="00C5225D" w:rsidRDefault="00C5225D" w:rsidP="00D55438">
      <w:pPr>
        <w:spacing w:line="240" w:lineRule="auto"/>
        <w:ind w:left="720"/>
        <w:textAlignment w:val="baseline"/>
        <w:rPr>
          <w:rFonts w:eastAsia="Times New Roman"/>
          <w:b/>
          <w:bCs/>
          <w:sz w:val="24"/>
          <w:szCs w:val="24"/>
          <w:lang w:val="en-US"/>
        </w:rPr>
      </w:pPr>
    </w:p>
    <w:p w:rsidR="00C5225D" w:rsidRPr="00C5225D" w:rsidRDefault="00C5225D" w:rsidP="00D55438">
      <w:pPr>
        <w:spacing w:line="240" w:lineRule="auto"/>
        <w:ind w:left="720"/>
        <w:textAlignment w:val="baseline"/>
        <w:rPr>
          <w:rFonts w:eastAsia="Times New Roman"/>
          <w:sz w:val="24"/>
          <w:szCs w:val="24"/>
          <w:lang w:val="en-US"/>
        </w:rPr>
      </w:pPr>
      <w:r w:rsidRPr="00C5225D">
        <w:rPr>
          <w:rFonts w:eastAsia="Times New Roman"/>
          <w:b/>
          <w:bCs/>
          <w:sz w:val="24"/>
          <w:szCs w:val="24"/>
          <w:lang w:val="en-US"/>
        </w:rPr>
        <w:t>Traditional Public School/Traditional Public School Student</w:t>
      </w:r>
    </w:p>
    <w:p w:rsidR="00B7489F" w:rsidRDefault="00C5225D" w:rsidP="00D55438">
      <w:pPr>
        <w:spacing w:line="240" w:lineRule="auto"/>
        <w:ind w:left="720"/>
        <w:textAlignment w:val="baseline"/>
        <w:rPr>
          <w:rFonts w:eastAsia="Times New Roman"/>
          <w:sz w:val="24"/>
          <w:szCs w:val="24"/>
          <w:lang w:val="en-US"/>
        </w:rPr>
      </w:pPr>
      <w:r w:rsidRPr="00C5225D">
        <w:rPr>
          <w:rFonts w:eastAsia="Times New Roman"/>
          <w:sz w:val="24"/>
          <w:szCs w:val="24"/>
          <w:lang w:val="en-US"/>
        </w:rPr>
        <w:t>A student who attends a traditional public school in Districts 1-32, District 75, or District 79.</w:t>
      </w:r>
    </w:p>
    <w:p w:rsidR="00F12316" w:rsidRPr="00F12316" w:rsidRDefault="00F12316" w:rsidP="00D55438">
      <w:pPr>
        <w:spacing w:line="240" w:lineRule="auto"/>
        <w:ind w:left="720"/>
        <w:textAlignment w:val="baseline"/>
        <w:rPr>
          <w:rFonts w:eastAsia="Times New Roman"/>
          <w:b/>
          <w:sz w:val="24"/>
          <w:szCs w:val="24"/>
          <w:lang w:val="en-US"/>
        </w:rPr>
      </w:pPr>
    </w:p>
    <w:p w:rsidR="00F12316" w:rsidRPr="00A2104E" w:rsidRDefault="004B1756" w:rsidP="007B3B59">
      <w:pPr>
        <w:spacing w:line="240" w:lineRule="auto"/>
        <w:textAlignment w:val="baseline"/>
        <w:rPr>
          <w:rFonts w:eastAsia="Times New Roman"/>
          <w:b/>
          <w:sz w:val="24"/>
          <w:szCs w:val="24"/>
          <w:lang w:val="en-US"/>
        </w:rPr>
      </w:pPr>
      <w:r w:rsidRPr="00A2104E">
        <w:rPr>
          <w:rFonts w:eastAsia="Times New Roman"/>
          <w:b/>
          <w:sz w:val="24"/>
          <w:szCs w:val="24"/>
          <w:lang w:val="en-US"/>
        </w:rPr>
        <w:t>List of Tables Making up This Dataset</w:t>
      </w:r>
      <w:r w:rsidR="00A2104E" w:rsidRPr="00A2104E">
        <w:rPr>
          <w:rFonts w:eastAsia="Times New Roman"/>
          <w:b/>
          <w:sz w:val="24"/>
          <w:szCs w:val="24"/>
          <w:lang w:val="en-US"/>
        </w:rPr>
        <w:t xml:space="preserve"> organized by topic</w:t>
      </w:r>
      <w:r w:rsidRPr="00A2104E">
        <w:rPr>
          <w:rFonts w:eastAsia="Times New Roman"/>
          <w:b/>
          <w:sz w:val="24"/>
          <w:szCs w:val="24"/>
          <w:lang w:val="en-US"/>
        </w:rPr>
        <w:t>:</w:t>
      </w:r>
    </w:p>
    <w:p w:rsidR="00A2104E" w:rsidRDefault="00A2104E" w:rsidP="00D55438">
      <w:pPr>
        <w:spacing w:line="240" w:lineRule="auto"/>
        <w:ind w:left="720"/>
        <w:textAlignment w:val="baseline"/>
        <w:rPr>
          <w:rFonts w:eastAsia="Times New Roman"/>
          <w:b/>
          <w:i/>
          <w:sz w:val="24"/>
          <w:szCs w:val="24"/>
          <w:lang w:val="en-US"/>
        </w:rPr>
      </w:pPr>
    </w:p>
    <w:p w:rsidR="00A95790" w:rsidRPr="00A2104E" w:rsidRDefault="00A95790" w:rsidP="00D55438">
      <w:pPr>
        <w:spacing w:line="240" w:lineRule="auto"/>
        <w:ind w:left="720"/>
        <w:textAlignment w:val="baseline"/>
        <w:rPr>
          <w:rFonts w:eastAsia="Times New Roman"/>
          <w:b/>
          <w:i/>
          <w:sz w:val="24"/>
          <w:szCs w:val="24"/>
          <w:lang w:val="en-US"/>
        </w:rPr>
      </w:pPr>
      <w:r w:rsidRPr="00A2104E">
        <w:rPr>
          <w:rFonts w:eastAsia="Times New Roman"/>
          <w:b/>
          <w:i/>
          <w:sz w:val="24"/>
          <w:szCs w:val="24"/>
          <w:lang w:val="en-US"/>
        </w:rPr>
        <w:t>Comparing Characteristics of Trad Public and Charter Schools</w:t>
      </w:r>
    </w:p>
    <w:p w:rsidR="00A95790" w:rsidRPr="00A2104E" w:rsidRDefault="00A95790" w:rsidP="00D55438">
      <w:pPr>
        <w:spacing w:line="240" w:lineRule="auto"/>
        <w:ind w:left="720"/>
        <w:textAlignment w:val="baseline"/>
        <w:rPr>
          <w:rFonts w:eastAsia="Times New Roman"/>
          <w:b/>
          <w:i/>
          <w:sz w:val="24"/>
          <w:szCs w:val="24"/>
          <w:lang w:val="en-US"/>
        </w:rPr>
      </w:pPr>
    </w:p>
    <w:p w:rsidR="00CC7B0F" w:rsidRPr="00A2104E" w:rsidRDefault="00C72F0E" w:rsidP="00D55438">
      <w:pPr>
        <w:spacing w:line="240" w:lineRule="auto"/>
        <w:ind w:left="1440"/>
        <w:textAlignment w:val="baseline"/>
        <w:rPr>
          <w:rFonts w:eastAsia="Times New Roman"/>
          <w:b/>
          <w:sz w:val="24"/>
          <w:szCs w:val="24"/>
          <w:lang w:val="en-US"/>
        </w:rPr>
      </w:pPr>
      <w:r w:rsidRPr="00A2104E">
        <w:rPr>
          <w:rFonts w:eastAsia="Times New Roman"/>
          <w:b/>
          <w:sz w:val="24"/>
          <w:szCs w:val="24"/>
          <w:lang w:val="en-US"/>
        </w:rPr>
        <w:t>ELL Status in TPS&amp;Charter_2015-16</w:t>
      </w:r>
    </w:p>
    <w:p w:rsidR="00C72F0E" w:rsidRPr="00A2104E" w:rsidRDefault="00C72F0E" w:rsidP="00D55438">
      <w:pPr>
        <w:spacing w:line="240" w:lineRule="auto"/>
        <w:ind w:left="1440"/>
        <w:textAlignment w:val="baseline"/>
        <w:rPr>
          <w:rFonts w:eastAsia="Times New Roman"/>
          <w:b/>
          <w:sz w:val="24"/>
          <w:szCs w:val="24"/>
          <w:lang w:val="en-US"/>
        </w:rPr>
      </w:pPr>
    </w:p>
    <w:p w:rsidR="00C72F0E" w:rsidRPr="00A2104E" w:rsidRDefault="00C72F0E" w:rsidP="00D55438">
      <w:pPr>
        <w:spacing w:line="240" w:lineRule="auto"/>
        <w:ind w:left="1440"/>
        <w:textAlignment w:val="baseline"/>
        <w:rPr>
          <w:rFonts w:eastAsia="Times New Roman"/>
          <w:b/>
          <w:sz w:val="24"/>
          <w:szCs w:val="24"/>
          <w:lang w:val="en-US"/>
        </w:rPr>
      </w:pPr>
      <w:r w:rsidRPr="00A2104E">
        <w:rPr>
          <w:rFonts w:eastAsia="Times New Roman"/>
          <w:b/>
          <w:sz w:val="24"/>
          <w:szCs w:val="24"/>
          <w:lang w:val="en-US"/>
        </w:rPr>
        <w:t>Instance of Disability Classification by type of school_2015-16</w:t>
      </w:r>
    </w:p>
    <w:p w:rsidR="00C72F0E" w:rsidRPr="00A2104E" w:rsidRDefault="00C72F0E" w:rsidP="00D55438">
      <w:pPr>
        <w:spacing w:line="240" w:lineRule="auto"/>
        <w:ind w:left="1440"/>
        <w:textAlignment w:val="baseline"/>
        <w:rPr>
          <w:rFonts w:eastAsia="Times New Roman"/>
          <w:b/>
          <w:sz w:val="24"/>
          <w:szCs w:val="24"/>
          <w:lang w:val="en-US"/>
        </w:rPr>
      </w:pPr>
    </w:p>
    <w:p w:rsidR="00C72F0E" w:rsidRPr="00A2104E" w:rsidRDefault="00C72F0E" w:rsidP="00D55438">
      <w:pPr>
        <w:spacing w:line="240" w:lineRule="auto"/>
        <w:ind w:left="1440"/>
        <w:textAlignment w:val="baseline"/>
        <w:rPr>
          <w:rFonts w:eastAsia="Times New Roman"/>
          <w:b/>
          <w:sz w:val="24"/>
          <w:szCs w:val="24"/>
          <w:lang w:val="en-US"/>
        </w:rPr>
      </w:pPr>
      <w:r w:rsidRPr="00A2104E">
        <w:rPr>
          <w:rFonts w:eastAsia="Times New Roman"/>
          <w:b/>
          <w:sz w:val="24"/>
          <w:szCs w:val="24"/>
          <w:lang w:val="en-US"/>
        </w:rPr>
        <w:t>Student Age Relative to Grade in TPS&amp;Charter_2015-16</w:t>
      </w:r>
    </w:p>
    <w:p w:rsidR="00C72F0E" w:rsidRPr="00A2104E" w:rsidRDefault="00C72F0E" w:rsidP="00D55438">
      <w:pPr>
        <w:spacing w:line="240" w:lineRule="auto"/>
        <w:ind w:left="1440"/>
        <w:textAlignment w:val="baseline"/>
        <w:rPr>
          <w:rFonts w:eastAsia="Times New Roman"/>
          <w:b/>
          <w:sz w:val="24"/>
          <w:szCs w:val="24"/>
          <w:lang w:val="en-US"/>
        </w:rPr>
      </w:pPr>
    </w:p>
    <w:p w:rsidR="00C72F0E" w:rsidRPr="00A2104E" w:rsidRDefault="00C72F0E" w:rsidP="00D55438">
      <w:pPr>
        <w:spacing w:line="240" w:lineRule="auto"/>
        <w:ind w:left="1440"/>
        <w:textAlignment w:val="baseline"/>
        <w:rPr>
          <w:rFonts w:eastAsia="Times New Roman"/>
          <w:b/>
          <w:sz w:val="24"/>
          <w:szCs w:val="24"/>
          <w:lang w:val="en-US"/>
        </w:rPr>
      </w:pPr>
      <w:r w:rsidRPr="00A2104E">
        <w:rPr>
          <w:rFonts w:eastAsia="Times New Roman"/>
          <w:b/>
          <w:sz w:val="24"/>
          <w:szCs w:val="24"/>
          <w:lang w:val="en-US"/>
        </w:rPr>
        <w:t>Student Race &amp; Ethnicity by Grade for Charter School Students_2015-16</w:t>
      </w:r>
    </w:p>
    <w:p w:rsidR="00C72F0E" w:rsidRPr="00A2104E" w:rsidRDefault="00C72F0E" w:rsidP="00D55438">
      <w:pPr>
        <w:spacing w:line="240" w:lineRule="auto"/>
        <w:ind w:left="1440"/>
        <w:textAlignment w:val="baseline"/>
        <w:rPr>
          <w:rFonts w:eastAsia="Times New Roman"/>
          <w:b/>
          <w:sz w:val="24"/>
          <w:szCs w:val="24"/>
          <w:lang w:val="en-US"/>
        </w:rPr>
      </w:pPr>
    </w:p>
    <w:p w:rsidR="00C72F0E" w:rsidRPr="00A2104E" w:rsidRDefault="00A95790" w:rsidP="00D55438">
      <w:pPr>
        <w:spacing w:line="240" w:lineRule="auto"/>
        <w:ind w:left="1440"/>
        <w:textAlignment w:val="baseline"/>
        <w:rPr>
          <w:rFonts w:eastAsia="Times New Roman"/>
          <w:b/>
          <w:sz w:val="24"/>
          <w:szCs w:val="24"/>
          <w:lang w:val="en-US"/>
        </w:rPr>
      </w:pPr>
      <w:r w:rsidRPr="00A2104E">
        <w:rPr>
          <w:rFonts w:eastAsia="Times New Roman"/>
          <w:b/>
          <w:sz w:val="24"/>
          <w:szCs w:val="24"/>
          <w:lang w:val="en-US"/>
        </w:rPr>
        <w:t>Student Race &amp; Ethnicity by Grade for Traditional Public School Students_2015-16</w:t>
      </w:r>
    </w:p>
    <w:p w:rsidR="00F12316" w:rsidRPr="00A2104E" w:rsidRDefault="00F12316" w:rsidP="00D55438">
      <w:pPr>
        <w:spacing w:line="240" w:lineRule="auto"/>
        <w:ind w:left="1440"/>
        <w:textAlignment w:val="baseline"/>
        <w:rPr>
          <w:rFonts w:eastAsia="Times New Roman"/>
          <w:b/>
          <w:sz w:val="24"/>
          <w:szCs w:val="24"/>
          <w:lang w:val="en-US"/>
        </w:rPr>
      </w:pPr>
    </w:p>
    <w:p w:rsidR="00A95790" w:rsidRPr="00A2104E" w:rsidRDefault="00A95790" w:rsidP="00D55438">
      <w:pPr>
        <w:spacing w:line="240" w:lineRule="auto"/>
        <w:ind w:left="1440"/>
        <w:textAlignment w:val="baseline"/>
        <w:rPr>
          <w:rFonts w:eastAsia="Times New Roman"/>
          <w:b/>
          <w:sz w:val="24"/>
          <w:szCs w:val="24"/>
          <w:lang w:val="en-US"/>
        </w:rPr>
      </w:pPr>
      <w:r w:rsidRPr="00A2104E">
        <w:rPr>
          <w:rFonts w:eastAsia="Times New Roman"/>
          <w:b/>
          <w:sz w:val="24"/>
          <w:szCs w:val="24"/>
          <w:lang w:val="en-US"/>
        </w:rPr>
        <w:lastRenderedPageBreak/>
        <w:t>SWD Status of Charter School Students by Grade_2015-16</w:t>
      </w:r>
    </w:p>
    <w:p w:rsidR="00A95790" w:rsidRPr="00A2104E" w:rsidRDefault="00A95790" w:rsidP="00D55438">
      <w:pPr>
        <w:spacing w:line="240" w:lineRule="auto"/>
        <w:ind w:left="1440"/>
        <w:textAlignment w:val="baseline"/>
        <w:rPr>
          <w:rFonts w:eastAsia="Times New Roman"/>
          <w:b/>
          <w:sz w:val="24"/>
          <w:szCs w:val="24"/>
          <w:lang w:val="en-US"/>
        </w:rPr>
      </w:pPr>
    </w:p>
    <w:p w:rsidR="00A95790" w:rsidRPr="00A2104E" w:rsidRDefault="00A95790" w:rsidP="00D55438">
      <w:pPr>
        <w:spacing w:line="240" w:lineRule="auto"/>
        <w:ind w:left="1440"/>
        <w:textAlignment w:val="baseline"/>
        <w:rPr>
          <w:rFonts w:eastAsia="Times New Roman"/>
          <w:b/>
          <w:sz w:val="24"/>
          <w:szCs w:val="24"/>
          <w:lang w:val="en-US"/>
        </w:rPr>
      </w:pPr>
      <w:r w:rsidRPr="00A2104E">
        <w:rPr>
          <w:rFonts w:eastAsia="Times New Roman"/>
          <w:b/>
          <w:sz w:val="24"/>
          <w:szCs w:val="24"/>
          <w:lang w:val="en-US"/>
        </w:rPr>
        <w:t>SWD Status of Traditional Public School Students by Grade_2015-16</w:t>
      </w:r>
    </w:p>
    <w:p w:rsidR="00A95790" w:rsidRPr="00A2104E" w:rsidRDefault="00A95790" w:rsidP="00D55438">
      <w:pPr>
        <w:spacing w:line="240" w:lineRule="auto"/>
        <w:ind w:left="1440"/>
        <w:textAlignment w:val="baseline"/>
        <w:rPr>
          <w:rFonts w:eastAsia="Times New Roman"/>
          <w:b/>
          <w:sz w:val="24"/>
          <w:szCs w:val="24"/>
          <w:lang w:val="en-US"/>
        </w:rPr>
      </w:pPr>
    </w:p>
    <w:p w:rsidR="00A95790" w:rsidRPr="00A2104E" w:rsidRDefault="00A95790" w:rsidP="00D55438">
      <w:pPr>
        <w:spacing w:line="240" w:lineRule="auto"/>
        <w:ind w:left="1440"/>
        <w:textAlignment w:val="baseline"/>
        <w:rPr>
          <w:rFonts w:eastAsia="Times New Roman"/>
          <w:b/>
          <w:sz w:val="24"/>
          <w:szCs w:val="24"/>
          <w:lang w:val="en-US"/>
        </w:rPr>
      </w:pPr>
      <w:r w:rsidRPr="00A2104E">
        <w:rPr>
          <w:rFonts w:eastAsia="Times New Roman"/>
          <w:b/>
          <w:sz w:val="24"/>
          <w:szCs w:val="24"/>
          <w:lang w:val="en-US"/>
        </w:rPr>
        <w:t>Traditional Public School Students in Temporary Housing_2015-16</w:t>
      </w:r>
    </w:p>
    <w:p w:rsidR="004F18B1" w:rsidRPr="00A2104E" w:rsidRDefault="004F18B1" w:rsidP="00D55438">
      <w:pPr>
        <w:spacing w:line="240" w:lineRule="auto"/>
        <w:ind w:left="1440"/>
        <w:textAlignment w:val="baseline"/>
        <w:rPr>
          <w:rFonts w:eastAsia="Times New Roman"/>
          <w:b/>
          <w:sz w:val="24"/>
          <w:szCs w:val="24"/>
          <w:lang w:val="en-US"/>
        </w:rPr>
      </w:pPr>
    </w:p>
    <w:p w:rsidR="00A95790" w:rsidRPr="00A2104E" w:rsidRDefault="00A95790" w:rsidP="00D55438">
      <w:pPr>
        <w:spacing w:line="240" w:lineRule="auto"/>
        <w:ind w:left="720"/>
        <w:textAlignment w:val="baseline"/>
        <w:rPr>
          <w:rFonts w:eastAsia="Times New Roman"/>
          <w:b/>
          <w:sz w:val="24"/>
          <w:szCs w:val="24"/>
          <w:lang w:val="en-US"/>
        </w:rPr>
      </w:pPr>
    </w:p>
    <w:p w:rsidR="00A95790" w:rsidRPr="00A2104E" w:rsidRDefault="00A95790" w:rsidP="00D55438">
      <w:pPr>
        <w:spacing w:line="240" w:lineRule="auto"/>
        <w:ind w:left="720"/>
        <w:textAlignment w:val="baseline"/>
        <w:rPr>
          <w:rFonts w:eastAsia="Times New Roman"/>
          <w:b/>
          <w:i/>
          <w:sz w:val="24"/>
          <w:szCs w:val="24"/>
          <w:lang w:val="en-US"/>
        </w:rPr>
      </w:pPr>
      <w:r w:rsidRPr="00A2104E">
        <w:rPr>
          <w:rFonts w:eastAsia="Times New Roman"/>
          <w:b/>
          <w:i/>
          <w:sz w:val="24"/>
          <w:szCs w:val="24"/>
          <w:lang w:val="en-US"/>
        </w:rPr>
        <w:t>NYC Public Schools 2015-12016</w:t>
      </w:r>
    </w:p>
    <w:p w:rsidR="00A95790" w:rsidRPr="00A2104E" w:rsidRDefault="00A95790" w:rsidP="00D55438">
      <w:pPr>
        <w:spacing w:line="240" w:lineRule="auto"/>
        <w:ind w:left="720"/>
        <w:textAlignment w:val="baseline"/>
        <w:rPr>
          <w:rFonts w:eastAsia="Times New Roman"/>
          <w:b/>
          <w:i/>
          <w:sz w:val="24"/>
          <w:szCs w:val="24"/>
          <w:lang w:val="en-US"/>
        </w:rPr>
      </w:pPr>
    </w:p>
    <w:p w:rsidR="00A95790" w:rsidRPr="00A2104E" w:rsidRDefault="00A95790" w:rsidP="00D55438">
      <w:pPr>
        <w:spacing w:line="240" w:lineRule="auto"/>
        <w:ind w:left="1440"/>
        <w:textAlignment w:val="baseline"/>
        <w:rPr>
          <w:rFonts w:eastAsia="Times New Roman"/>
          <w:b/>
          <w:sz w:val="24"/>
          <w:szCs w:val="24"/>
          <w:lang w:val="en-US"/>
        </w:rPr>
      </w:pPr>
      <w:r w:rsidRPr="00A2104E">
        <w:rPr>
          <w:rFonts w:eastAsia="Times New Roman"/>
          <w:b/>
          <w:sz w:val="24"/>
          <w:szCs w:val="24"/>
          <w:lang w:val="en-US"/>
        </w:rPr>
        <w:t>15 Most Common Home Languages Spoken by Charter School Students_2015-16</w:t>
      </w:r>
    </w:p>
    <w:p w:rsidR="004F18B1" w:rsidRPr="00A2104E" w:rsidRDefault="004F18B1" w:rsidP="00D55438">
      <w:pPr>
        <w:spacing w:line="240" w:lineRule="auto"/>
        <w:ind w:left="1440"/>
        <w:textAlignment w:val="baseline"/>
        <w:rPr>
          <w:rFonts w:eastAsia="Times New Roman"/>
          <w:b/>
          <w:sz w:val="24"/>
          <w:szCs w:val="24"/>
          <w:lang w:val="en-US"/>
        </w:rPr>
      </w:pPr>
    </w:p>
    <w:p w:rsidR="00A95790" w:rsidRPr="00A2104E" w:rsidRDefault="00A95790" w:rsidP="00D55438">
      <w:pPr>
        <w:spacing w:line="240" w:lineRule="auto"/>
        <w:ind w:left="1440"/>
        <w:textAlignment w:val="baseline"/>
        <w:rPr>
          <w:rFonts w:eastAsia="Times New Roman"/>
          <w:b/>
          <w:sz w:val="24"/>
          <w:szCs w:val="24"/>
          <w:lang w:val="en-US"/>
        </w:rPr>
      </w:pPr>
      <w:r w:rsidRPr="00A2104E">
        <w:rPr>
          <w:rFonts w:eastAsia="Times New Roman"/>
          <w:b/>
          <w:sz w:val="24"/>
          <w:szCs w:val="24"/>
          <w:lang w:val="en-US"/>
        </w:rPr>
        <w:t>15 Most Common Home Languages Spoken by Trad Public School Students_2015-16</w:t>
      </w:r>
    </w:p>
    <w:p w:rsidR="00A95790" w:rsidRPr="00A2104E" w:rsidRDefault="00A95790" w:rsidP="00D55438">
      <w:pPr>
        <w:spacing w:line="240" w:lineRule="auto"/>
        <w:ind w:left="720"/>
        <w:textAlignment w:val="baseline"/>
        <w:rPr>
          <w:rFonts w:eastAsia="Times New Roman"/>
          <w:b/>
          <w:sz w:val="24"/>
          <w:szCs w:val="24"/>
          <w:lang w:val="en-US"/>
        </w:rPr>
      </w:pPr>
    </w:p>
    <w:p w:rsidR="004F18B1" w:rsidRPr="00A2104E" w:rsidRDefault="004F18B1" w:rsidP="00D55438">
      <w:pPr>
        <w:spacing w:line="240" w:lineRule="auto"/>
        <w:ind w:left="720"/>
        <w:textAlignment w:val="baseline"/>
        <w:rPr>
          <w:rFonts w:eastAsia="Times New Roman"/>
          <w:b/>
          <w:sz w:val="24"/>
          <w:szCs w:val="24"/>
          <w:lang w:val="en-US"/>
        </w:rPr>
      </w:pPr>
    </w:p>
    <w:p w:rsidR="00A95790" w:rsidRPr="00A2104E" w:rsidRDefault="004F18B1" w:rsidP="00D55438">
      <w:pPr>
        <w:spacing w:line="240" w:lineRule="auto"/>
        <w:ind w:left="720"/>
        <w:textAlignment w:val="baseline"/>
        <w:rPr>
          <w:rFonts w:eastAsia="Times New Roman"/>
          <w:b/>
          <w:i/>
          <w:sz w:val="24"/>
          <w:szCs w:val="24"/>
          <w:lang w:val="en-US"/>
        </w:rPr>
      </w:pPr>
      <w:r w:rsidRPr="00A2104E">
        <w:rPr>
          <w:rFonts w:eastAsia="Times New Roman"/>
          <w:b/>
          <w:i/>
          <w:sz w:val="24"/>
          <w:szCs w:val="24"/>
          <w:lang w:val="en-US"/>
        </w:rPr>
        <w:t>School Enrollment Trends</w:t>
      </w:r>
    </w:p>
    <w:p w:rsidR="004F18B1" w:rsidRPr="00A2104E" w:rsidRDefault="004F18B1" w:rsidP="00D55438">
      <w:pPr>
        <w:spacing w:line="240" w:lineRule="auto"/>
        <w:ind w:left="720"/>
        <w:textAlignment w:val="baseline"/>
        <w:rPr>
          <w:rFonts w:eastAsia="Times New Roman"/>
          <w:b/>
          <w:i/>
          <w:sz w:val="24"/>
          <w:szCs w:val="24"/>
          <w:lang w:val="en-US"/>
        </w:rPr>
      </w:pPr>
    </w:p>
    <w:p w:rsidR="004F18B1" w:rsidRPr="00A2104E" w:rsidRDefault="004F18B1" w:rsidP="00D55438">
      <w:pPr>
        <w:spacing w:line="240" w:lineRule="auto"/>
        <w:ind w:left="1440"/>
        <w:textAlignment w:val="baseline"/>
        <w:rPr>
          <w:rFonts w:eastAsia="Times New Roman"/>
          <w:b/>
          <w:sz w:val="24"/>
          <w:szCs w:val="24"/>
          <w:lang w:val="en-US"/>
        </w:rPr>
      </w:pPr>
      <w:r w:rsidRPr="00A2104E">
        <w:rPr>
          <w:rFonts w:eastAsia="Times New Roman"/>
          <w:b/>
          <w:sz w:val="24"/>
          <w:szCs w:val="24"/>
          <w:lang w:val="en-US"/>
        </w:rPr>
        <w:t>Charter School Enrollment Trends, 2006-2007 Through 2015-16</w:t>
      </w:r>
    </w:p>
    <w:p w:rsidR="004F18B1" w:rsidRPr="00A2104E" w:rsidRDefault="004F18B1" w:rsidP="00D55438">
      <w:pPr>
        <w:spacing w:line="240" w:lineRule="auto"/>
        <w:ind w:left="1440"/>
        <w:textAlignment w:val="baseline"/>
        <w:rPr>
          <w:rFonts w:eastAsia="Times New Roman"/>
          <w:b/>
          <w:sz w:val="24"/>
          <w:szCs w:val="24"/>
          <w:lang w:val="en-US"/>
        </w:rPr>
      </w:pPr>
    </w:p>
    <w:p w:rsidR="004F18B1" w:rsidRPr="00A2104E" w:rsidRDefault="009B4796" w:rsidP="00D55438">
      <w:pPr>
        <w:spacing w:line="240" w:lineRule="auto"/>
        <w:ind w:left="1440"/>
        <w:textAlignment w:val="baseline"/>
        <w:rPr>
          <w:rFonts w:eastAsia="Times New Roman"/>
          <w:b/>
          <w:sz w:val="24"/>
          <w:szCs w:val="24"/>
          <w:lang w:val="en-US"/>
        </w:rPr>
      </w:pPr>
      <w:r w:rsidRPr="00A2104E">
        <w:rPr>
          <w:rFonts w:eastAsia="Times New Roman"/>
          <w:b/>
          <w:sz w:val="24"/>
          <w:szCs w:val="24"/>
          <w:lang w:val="en-US"/>
        </w:rPr>
        <w:t>Number of Charter Schools and Share of Charter School Students By Geographic District_2015-16</w:t>
      </w:r>
    </w:p>
    <w:p w:rsidR="009B4796" w:rsidRPr="00A2104E" w:rsidRDefault="009B4796" w:rsidP="00D55438">
      <w:pPr>
        <w:spacing w:line="240" w:lineRule="auto"/>
        <w:ind w:left="1440"/>
        <w:textAlignment w:val="baseline"/>
        <w:rPr>
          <w:rFonts w:eastAsia="Times New Roman"/>
          <w:b/>
          <w:sz w:val="24"/>
          <w:szCs w:val="24"/>
          <w:lang w:val="en-US"/>
        </w:rPr>
      </w:pPr>
    </w:p>
    <w:p w:rsidR="009B4796" w:rsidRPr="00A2104E" w:rsidRDefault="009212D0" w:rsidP="00D55438">
      <w:pPr>
        <w:spacing w:line="240" w:lineRule="auto"/>
        <w:ind w:left="1440"/>
        <w:textAlignment w:val="baseline"/>
        <w:rPr>
          <w:rFonts w:eastAsia="Times New Roman"/>
          <w:b/>
          <w:sz w:val="24"/>
          <w:szCs w:val="24"/>
          <w:lang w:val="en-US"/>
        </w:rPr>
      </w:pPr>
      <w:r w:rsidRPr="00A2104E">
        <w:rPr>
          <w:rFonts w:eastAsia="Times New Roman"/>
          <w:b/>
          <w:sz w:val="24"/>
          <w:szCs w:val="24"/>
          <w:lang w:val="en-US"/>
        </w:rPr>
        <w:t>Tracking Cohort Attrition for the Class of 2016 and 2017</w:t>
      </w:r>
    </w:p>
    <w:p w:rsidR="009212D0" w:rsidRPr="00A2104E" w:rsidRDefault="009212D0" w:rsidP="00D55438">
      <w:pPr>
        <w:spacing w:line="240" w:lineRule="auto"/>
        <w:ind w:left="1440"/>
        <w:textAlignment w:val="baseline"/>
        <w:rPr>
          <w:rFonts w:eastAsia="Times New Roman"/>
          <w:b/>
          <w:sz w:val="24"/>
          <w:szCs w:val="24"/>
          <w:lang w:val="en-US"/>
        </w:rPr>
      </w:pPr>
    </w:p>
    <w:p w:rsidR="009212D0" w:rsidRPr="00A2104E" w:rsidRDefault="00745972" w:rsidP="00D55438">
      <w:pPr>
        <w:spacing w:line="240" w:lineRule="auto"/>
        <w:ind w:left="1440"/>
        <w:textAlignment w:val="baseline"/>
        <w:rPr>
          <w:rFonts w:eastAsia="Times New Roman"/>
          <w:b/>
          <w:sz w:val="24"/>
          <w:szCs w:val="24"/>
          <w:lang w:val="en-US"/>
        </w:rPr>
      </w:pPr>
      <w:r w:rsidRPr="00A2104E">
        <w:rPr>
          <w:rFonts w:eastAsia="Times New Roman"/>
          <w:b/>
          <w:sz w:val="24"/>
          <w:szCs w:val="24"/>
          <w:lang w:val="en-US"/>
        </w:rPr>
        <w:t>Traditional Public School and Charter School Enrollment by Grade_2015-16</w:t>
      </w:r>
    </w:p>
    <w:p w:rsidR="00745972" w:rsidRPr="00A2104E" w:rsidRDefault="00745972" w:rsidP="00D55438">
      <w:pPr>
        <w:spacing w:line="240" w:lineRule="auto"/>
        <w:ind w:left="1440"/>
        <w:textAlignment w:val="baseline"/>
        <w:rPr>
          <w:rFonts w:eastAsia="Times New Roman"/>
          <w:b/>
          <w:sz w:val="24"/>
          <w:szCs w:val="24"/>
          <w:lang w:val="en-US"/>
        </w:rPr>
      </w:pPr>
    </w:p>
    <w:p w:rsidR="00745972" w:rsidRPr="00A2104E" w:rsidRDefault="00CD04B3" w:rsidP="00D55438">
      <w:pPr>
        <w:spacing w:line="240" w:lineRule="auto"/>
        <w:ind w:left="1440"/>
        <w:textAlignment w:val="baseline"/>
        <w:rPr>
          <w:rFonts w:eastAsia="Times New Roman"/>
          <w:b/>
          <w:sz w:val="24"/>
          <w:szCs w:val="24"/>
          <w:lang w:val="en-US"/>
        </w:rPr>
      </w:pPr>
      <w:r w:rsidRPr="00A2104E">
        <w:rPr>
          <w:rFonts w:eastAsia="Times New Roman"/>
          <w:b/>
          <w:sz w:val="24"/>
          <w:szCs w:val="24"/>
          <w:lang w:val="en-US"/>
        </w:rPr>
        <w:t>Traditional Public School Enrollment Trends, 2000-2001 Through 2015-16</w:t>
      </w:r>
    </w:p>
    <w:sectPr w:rsidR="00745972" w:rsidRPr="00A2104E">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6B3" w:rsidRDefault="00813F3B">
      <w:pPr>
        <w:spacing w:line="240" w:lineRule="auto"/>
      </w:pPr>
      <w:r>
        <w:separator/>
      </w:r>
    </w:p>
  </w:endnote>
  <w:endnote w:type="continuationSeparator" w:id="0">
    <w:p w:rsidR="00DB06B3" w:rsidRDefault="00813F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395091"/>
      <w:docPartObj>
        <w:docPartGallery w:val="Page Numbers (Bottom of Page)"/>
        <w:docPartUnique/>
      </w:docPartObj>
    </w:sdtPr>
    <w:sdtEndPr>
      <w:rPr>
        <w:noProof/>
      </w:rPr>
    </w:sdtEndPr>
    <w:sdtContent>
      <w:p w:rsidR="002E1C91" w:rsidRDefault="002E1C91">
        <w:pPr>
          <w:pStyle w:val="Footer"/>
          <w:jc w:val="center"/>
        </w:pPr>
        <w:r>
          <w:fldChar w:fldCharType="begin"/>
        </w:r>
        <w:r>
          <w:instrText xml:space="preserve"> PAGE   \* MERGEFORMAT </w:instrText>
        </w:r>
        <w:r>
          <w:fldChar w:fldCharType="separate"/>
        </w:r>
        <w:r w:rsidR="00D54536">
          <w:rPr>
            <w:noProof/>
          </w:rPr>
          <w:t>1</w:t>
        </w:r>
        <w:r>
          <w:rPr>
            <w:noProof/>
          </w:rPr>
          <w:fldChar w:fldCharType="end"/>
        </w:r>
      </w:p>
    </w:sdtContent>
  </w:sdt>
  <w:p w:rsidR="002E1C91" w:rsidRDefault="002E1C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6B3" w:rsidRDefault="00813F3B">
      <w:pPr>
        <w:spacing w:line="240" w:lineRule="auto"/>
      </w:pPr>
      <w:r>
        <w:separator/>
      </w:r>
    </w:p>
  </w:footnote>
  <w:footnote w:type="continuationSeparator" w:id="0">
    <w:p w:rsidR="00DB06B3" w:rsidRDefault="00813F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89F" w:rsidRDefault="00813F3B">
    <w:r>
      <w:rPr>
        <w:noProof/>
        <w:lang w:val="en-US"/>
      </w:rPr>
      <w:drawing>
        <wp:inline distT="114300" distB="114300" distL="114300" distR="114300">
          <wp:extent cx="5829300" cy="1016000"/>
          <wp:effectExtent l="0" t="0" r="0" b="0"/>
          <wp:docPr id="1" name="image1.png" descr="NYCOpenData_Logo.png"/>
          <wp:cNvGraphicFramePr/>
          <a:graphic xmlns:a="http://schemas.openxmlformats.org/drawingml/2006/main">
            <a:graphicData uri="http://schemas.openxmlformats.org/drawingml/2006/picture">
              <pic:pic xmlns:pic="http://schemas.openxmlformats.org/drawingml/2006/picture">
                <pic:nvPicPr>
                  <pic:cNvPr id="0" name="image1.png" descr="NYCOpenData_Logo.png"/>
                  <pic:cNvPicPr preferRelativeResize="0"/>
                </pic:nvPicPr>
                <pic:blipFill>
                  <a:blip r:embed="rId1"/>
                  <a:srcRect/>
                  <a:stretch>
                    <a:fillRect/>
                  </a:stretch>
                </pic:blipFill>
                <pic:spPr>
                  <a:xfrm>
                    <a:off x="0" y="0"/>
                    <a:ext cx="5829300" cy="1016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15A8"/>
    <w:multiLevelType w:val="multilevel"/>
    <w:tmpl w:val="01DEF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387ED4"/>
    <w:multiLevelType w:val="hybridMultilevel"/>
    <w:tmpl w:val="983A7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7B4852"/>
    <w:multiLevelType w:val="multilevel"/>
    <w:tmpl w:val="63A64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89F"/>
    <w:rsid w:val="00042EE7"/>
    <w:rsid w:val="001D7706"/>
    <w:rsid w:val="00226AFF"/>
    <w:rsid w:val="002747E7"/>
    <w:rsid w:val="002777F0"/>
    <w:rsid w:val="0028347A"/>
    <w:rsid w:val="002E1C91"/>
    <w:rsid w:val="00394393"/>
    <w:rsid w:val="003B43D0"/>
    <w:rsid w:val="004B1756"/>
    <w:rsid w:val="004F18B1"/>
    <w:rsid w:val="004F22DD"/>
    <w:rsid w:val="005667D1"/>
    <w:rsid w:val="005B3F26"/>
    <w:rsid w:val="00604CA4"/>
    <w:rsid w:val="006B25AC"/>
    <w:rsid w:val="00735C52"/>
    <w:rsid w:val="007403E9"/>
    <w:rsid w:val="00745972"/>
    <w:rsid w:val="00773CC0"/>
    <w:rsid w:val="007B3B59"/>
    <w:rsid w:val="007C253A"/>
    <w:rsid w:val="00813F3B"/>
    <w:rsid w:val="008C40B6"/>
    <w:rsid w:val="009212D0"/>
    <w:rsid w:val="009860B4"/>
    <w:rsid w:val="009B4796"/>
    <w:rsid w:val="00A2104E"/>
    <w:rsid w:val="00A95790"/>
    <w:rsid w:val="00B452DE"/>
    <w:rsid w:val="00B558A6"/>
    <w:rsid w:val="00B7489F"/>
    <w:rsid w:val="00B7571D"/>
    <w:rsid w:val="00C5225D"/>
    <w:rsid w:val="00C72F0E"/>
    <w:rsid w:val="00CA2905"/>
    <w:rsid w:val="00CC7B0F"/>
    <w:rsid w:val="00CD04B3"/>
    <w:rsid w:val="00D54536"/>
    <w:rsid w:val="00D55438"/>
    <w:rsid w:val="00D63550"/>
    <w:rsid w:val="00D958DD"/>
    <w:rsid w:val="00DB06B3"/>
    <w:rsid w:val="00E2305E"/>
    <w:rsid w:val="00E65486"/>
    <w:rsid w:val="00E73AC8"/>
    <w:rsid w:val="00EB46BC"/>
    <w:rsid w:val="00F12316"/>
    <w:rsid w:val="00F254AD"/>
    <w:rsid w:val="00F37598"/>
    <w:rsid w:val="00F55B91"/>
    <w:rsid w:val="00F70785"/>
    <w:rsid w:val="00F74355"/>
    <w:rsid w:val="00F84285"/>
    <w:rsid w:val="00FA6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BE51"/>
  <w15:docId w15:val="{23FE639D-78DA-4869-84FD-4E9064605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3B43D0"/>
    <w:rPr>
      <w:b/>
      <w:bCs/>
    </w:rPr>
  </w:style>
  <w:style w:type="paragraph" w:styleId="NormalWeb">
    <w:name w:val="Normal (Web)"/>
    <w:basedOn w:val="Normal"/>
    <w:uiPriority w:val="99"/>
    <w:semiHidden/>
    <w:unhideWhenUsed/>
    <w:rsid w:val="003B43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B43D0"/>
    <w:rPr>
      <w:color w:val="0000FF"/>
      <w:u w:val="single"/>
    </w:rPr>
  </w:style>
  <w:style w:type="paragraph" w:styleId="Header">
    <w:name w:val="header"/>
    <w:basedOn w:val="Normal"/>
    <w:link w:val="HeaderChar"/>
    <w:uiPriority w:val="99"/>
    <w:unhideWhenUsed/>
    <w:rsid w:val="002E1C91"/>
    <w:pPr>
      <w:tabs>
        <w:tab w:val="center" w:pos="4680"/>
        <w:tab w:val="right" w:pos="9360"/>
      </w:tabs>
      <w:spacing w:line="240" w:lineRule="auto"/>
    </w:pPr>
  </w:style>
  <w:style w:type="character" w:customStyle="1" w:styleId="HeaderChar">
    <w:name w:val="Header Char"/>
    <w:basedOn w:val="DefaultParagraphFont"/>
    <w:link w:val="Header"/>
    <w:uiPriority w:val="99"/>
    <w:rsid w:val="002E1C91"/>
  </w:style>
  <w:style w:type="paragraph" w:styleId="Footer">
    <w:name w:val="footer"/>
    <w:basedOn w:val="Normal"/>
    <w:link w:val="FooterChar"/>
    <w:uiPriority w:val="99"/>
    <w:unhideWhenUsed/>
    <w:rsid w:val="002E1C91"/>
    <w:pPr>
      <w:tabs>
        <w:tab w:val="center" w:pos="4680"/>
        <w:tab w:val="right" w:pos="9360"/>
      </w:tabs>
      <w:spacing w:line="240" w:lineRule="auto"/>
    </w:pPr>
  </w:style>
  <w:style w:type="character" w:customStyle="1" w:styleId="FooterChar">
    <w:name w:val="Footer Char"/>
    <w:basedOn w:val="DefaultParagraphFont"/>
    <w:link w:val="Footer"/>
    <w:uiPriority w:val="99"/>
    <w:rsid w:val="002E1C91"/>
  </w:style>
  <w:style w:type="paragraph" w:styleId="ListParagraph">
    <w:name w:val="List Paragraph"/>
    <w:basedOn w:val="Normal"/>
    <w:uiPriority w:val="34"/>
    <w:qFormat/>
    <w:rsid w:val="00F12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325296">
      <w:bodyDiv w:val="1"/>
      <w:marLeft w:val="0"/>
      <w:marRight w:val="0"/>
      <w:marTop w:val="0"/>
      <w:marBottom w:val="0"/>
      <w:divBdr>
        <w:top w:val="none" w:sz="0" w:space="0" w:color="auto"/>
        <w:left w:val="none" w:sz="0" w:space="0" w:color="auto"/>
        <w:bottom w:val="none" w:sz="0" w:space="0" w:color="auto"/>
        <w:right w:val="none" w:sz="0" w:space="0" w:color="auto"/>
      </w:divBdr>
      <w:divsChild>
        <w:div w:id="626156640">
          <w:marLeft w:val="0"/>
          <w:marRight w:val="0"/>
          <w:marTop w:val="0"/>
          <w:marBottom w:val="450"/>
          <w:divBdr>
            <w:top w:val="none" w:sz="0" w:space="0" w:color="auto"/>
            <w:left w:val="none" w:sz="0" w:space="0" w:color="auto"/>
            <w:bottom w:val="none" w:sz="0" w:space="0" w:color="auto"/>
            <w:right w:val="none" w:sz="0" w:space="0" w:color="auto"/>
          </w:divBdr>
          <w:divsChild>
            <w:div w:id="1812595840">
              <w:marLeft w:val="0"/>
              <w:marRight w:val="0"/>
              <w:marTop w:val="0"/>
              <w:marBottom w:val="0"/>
              <w:divBdr>
                <w:top w:val="none" w:sz="0" w:space="0" w:color="auto"/>
                <w:left w:val="none" w:sz="0" w:space="0" w:color="auto"/>
                <w:bottom w:val="none" w:sz="0" w:space="0" w:color="auto"/>
                <w:right w:val="none" w:sz="0" w:space="0" w:color="auto"/>
              </w:divBdr>
            </w:div>
          </w:divsChild>
        </w:div>
        <w:div w:id="863714406">
          <w:marLeft w:val="0"/>
          <w:marRight w:val="0"/>
          <w:marTop w:val="0"/>
          <w:marBottom w:val="450"/>
          <w:divBdr>
            <w:top w:val="none" w:sz="0" w:space="0" w:color="auto"/>
            <w:left w:val="none" w:sz="0" w:space="0" w:color="auto"/>
            <w:bottom w:val="none" w:sz="0" w:space="0" w:color="auto"/>
            <w:right w:val="none" w:sz="0" w:space="0" w:color="auto"/>
          </w:divBdr>
          <w:divsChild>
            <w:div w:id="1294603777">
              <w:marLeft w:val="0"/>
              <w:marRight w:val="0"/>
              <w:marTop w:val="0"/>
              <w:marBottom w:val="0"/>
              <w:divBdr>
                <w:top w:val="none" w:sz="0" w:space="0" w:color="auto"/>
                <w:left w:val="none" w:sz="0" w:space="0" w:color="auto"/>
                <w:bottom w:val="none" w:sz="0" w:space="0" w:color="auto"/>
                <w:right w:val="none" w:sz="0" w:space="0" w:color="auto"/>
              </w:divBdr>
              <w:divsChild>
                <w:div w:id="756024589">
                  <w:marLeft w:val="0"/>
                  <w:marRight w:val="0"/>
                  <w:marTop w:val="0"/>
                  <w:marBottom w:val="0"/>
                  <w:divBdr>
                    <w:top w:val="none" w:sz="0" w:space="0" w:color="auto"/>
                    <w:left w:val="none" w:sz="0" w:space="0" w:color="auto"/>
                    <w:bottom w:val="none" w:sz="0" w:space="0" w:color="auto"/>
                    <w:right w:val="none" w:sz="0" w:space="0" w:color="auto"/>
                  </w:divBdr>
                  <w:divsChild>
                    <w:div w:id="1541673039">
                      <w:marLeft w:val="0"/>
                      <w:marRight w:val="0"/>
                      <w:marTop w:val="0"/>
                      <w:marBottom w:val="0"/>
                      <w:divBdr>
                        <w:top w:val="none" w:sz="0" w:space="0" w:color="auto"/>
                        <w:left w:val="none" w:sz="0" w:space="0" w:color="auto"/>
                        <w:bottom w:val="none" w:sz="0" w:space="0" w:color="auto"/>
                        <w:right w:val="none" w:sz="0" w:space="0" w:color="auto"/>
                      </w:divBdr>
                      <w:divsChild>
                        <w:div w:id="983393027">
                          <w:marLeft w:val="0"/>
                          <w:marRight w:val="0"/>
                          <w:marTop w:val="0"/>
                          <w:marBottom w:val="0"/>
                          <w:divBdr>
                            <w:top w:val="none" w:sz="0" w:space="0" w:color="auto"/>
                            <w:left w:val="none" w:sz="0" w:space="0" w:color="auto"/>
                            <w:bottom w:val="none" w:sz="0" w:space="0" w:color="auto"/>
                            <w:right w:val="none" w:sz="0" w:space="0" w:color="auto"/>
                          </w:divBdr>
                          <w:divsChild>
                            <w:div w:id="1572543235">
                              <w:marLeft w:val="0"/>
                              <w:marRight w:val="0"/>
                              <w:marTop w:val="0"/>
                              <w:marBottom w:val="0"/>
                              <w:divBdr>
                                <w:top w:val="none" w:sz="0" w:space="0" w:color="auto"/>
                                <w:left w:val="none" w:sz="0" w:space="0" w:color="auto"/>
                                <w:bottom w:val="none" w:sz="0" w:space="0" w:color="auto"/>
                                <w:right w:val="none" w:sz="0" w:space="0" w:color="auto"/>
                              </w:divBdr>
                            </w:div>
                            <w:div w:id="1690763692">
                              <w:marLeft w:val="0"/>
                              <w:marRight w:val="0"/>
                              <w:marTop w:val="150"/>
                              <w:marBottom w:val="0"/>
                              <w:divBdr>
                                <w:top w:val="none" w:sz="0" w:space="0" w:color="auto"/>
                                <w:left w:val="none" w:sz="0" w:space="0" w:color="auto"/>
                                <w:bottom w:val="none" w:sz="0" w:space="0" w:color="auto"/>
                                <w:right w:val="none" w:sz="0" w:space="0" w:color="auto"/>
                              </w:divBdr>
                            </w:div>
                          </w:divsChild>
                        </w:div>
                        <w:div w:id="1642033068">
                          <w:marLeft w:val="0"/>
                          <w:marRight w:val="0"/>
                          <w:marTop w:val="300"/>
                          <w:marBottom w:val="0"/>
                          <w:divBdr>
                            <w:top w:val="none" w:sz="0" w:space="0" w:color="auto"/>
                            <w:left w:val="none" w:sz="0" w:space="0" w:color="auto"/>
                            <w:bottom w:val="none" w:sz="0" w:space="0" w:color="auto"/>
                            <w:right w:val="none" w:sz="0" w:space="0" w:color="auto"/>
                          </w:divBdr>
                          <w:divsChild>
                            <w:div w:id="445200727">
                              <w:marLeft w:val="0"/>
                              <w:marRight w:val="0"/>
                              <w:marTop w:val="0"/>
                              <w:marBottom w:val="0"/>
                              <w:divBdr>
                                <w:top w:val="none" w:sz="0" w:space="0" w:color="auto"/>
                                <w:left w:val="none" w:sz="0" w:space="0" w:color="auto"/>
                                <w:bottom w:val="none" w:sz="0" w:space="0" w:color="auto"/>
                                <w:right w:val="none" w:sz="0" w:space="0" w:color="auto"/>
                              </w:divBdr>
                              <w:divsChild>
                                <w:div w:id="505099779">
                                  <w:marLeft w:val="0"/>
                                  <w:marRight w:val="0"/>
                                  <w:marTop w:val="0"/>
                                  <w:marBottom w:val="0"/>
                                  <w:divBdr>
                                    <w:top w:val="none" w:sz="0" w:space="0" w:color="auto"/>
                                    <w:left w:val="none" w:sz="0" w:space="0" w:color="auto"/>
                                    <w:bottom w:val="none" w:sz="0" w:space="0" w:color="auto"/>
                                    <w:right w:val="none" w:sz="0" w:space="0" w:color="auto"/>
                                  </w:divBdr>
                                </w:div>
                                <w:div w:id="4511717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41177875">
                          <w:marLeft w:val="0"/>
                          <w:marRight w:val="0"/>
                          <w:marTop w:val="300"/>
                          <w:marBottom w:val="0"/>
                          <w:divBdr>
                            <w:top w:val="none" w:sz="0" w:space="0" w:color="auto"/>
                            <w:left w:val="none" w:sz="0" w:space="0" w:color="auto"/>
                            <w:bottom w:val="none" w:sz="0" w:space="0" w:color="auto"/>
                            <w:right w:val="none" w:sz="0" w:space="0" w:color="auto"/>
                          </w:divBdr>
                          <w:divsChild>
                            <w:div w:id="128591704">
                              <w:marLeft w:val="0"/>
                              <w:marRight w:val="0"/>
                              <w:marTop w:val="0"/>
                              <w:marBottom w:val="0"/>
                              <w:divBdr>
                                <w:top w:val="none" w:sz="0" w:space="0" w:color="auto"/>
                                <w:left w:val="none" w:sz="0" w:space="0" w:color="auto"/>
                                <w:bottom w:val="none" w:sz="0" w:space="0" w:color="auto"/>
                                <w:right w:val="none" w:sz="0" w:space="0" w:color="auto"/>
                              </w:divBdr>
                              <w:divsChild>
                                <w:div w:id="1339968736">
                                  <w:marLeft w:val="0"/>
                                  <w:marRight w:val="0"/>
                                  <w:marTop w:val="0"/>
                                  <w:marBottom w:val="0"/>
                                  <w:divBdr>
                                    <w:top w:val="none" w:sz="0" w:space="0" w:color="auto"/>
                                    <w:left w:val="none" w:sz="0" w:space="0" w:color="auto"/>
                                    <w:bottom w:val="none" w:sz="0" w:space="0" w:color="auto"/>
                                    <w:right w:val="none" w:sz="0" w:space="0" w:color="auto"/>
                                  </w:divBdr>
                                </w:div>
                                <w:div w:id="1106851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58887232">
                          <w:marLeft w:val="0"/>
                          <w:marRight w:val="0"/>
                          <w:marTop w:val="300"/>
                          <w:marBottom w:val="0"/>
                          <w:divBdr>
                            <w:top w:val="none" w:sz="0" w:space="0" w:color="auto"/>
                            <w:left w:val="none" w:sz="0" w:space="0" w:color="auto"/>
                            <w:bottom w:val="none" w:sz="0" w:space="0" w:color="auto"/>
                            <w:right w:val="none" w:sz="0" w:space="0" w:color="auto"/>
                          </w:divBdr>
                          <w:divsChild>
                            <w:div w:id="376973055">
                              <w:marLeft w:val="0"/>
                              <w:marRight w:val="0"/>
                              <w:marTop w:val="0"/>
                              <w:marBottom w:val="0"/>
                              <w:divBdr>
                                <w:top w:val="none" w:sz="0" w:space="0" w:color="auto"/>
                                <w:left w:val="none" w:sz="0" w:space="0" w:color="auto"/>
                                <w:bottom w:val="none" w:sz="0" w:space="0" w:color="auto"/>
                                <w:right w:val="none" w:sz="0" w:space="0" w:color="auto"/>
                              </w:divBdr>
                              <w:divsChild>
                                <w:div w:id="908341580">
                                  <w:marLeft w:val="0"/>
                                  <w:marRight w:val="0"/>
                                  <w:marTop w:val="0"/>
                                  <w:marBottom w:val="0"/>
                                  <w:divBdr>
                                    <w:top w:val="none" w:sz="0" w:space="0" w:color="auto"/>
                                    <w:left w:val="none" w:sz="0" w:space="0" w:color="auto"/>
                                    <w:bottom w:val="none" w:sz="0" w:space="0" w:color="auto"/>
                                    <w:right w:val="none" w:sz="0" w:space="0" w:color="auto"/>
                                  </w:divBdr>
                                </w:div>
                                <w:div w:id="14691275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64648884">
                          <w:marLeft w:val="0"/>
                          <w:marRight w:val="0"/>
                          <w:marTop w:val="300"/>
                          <w:marBottom w:val="0"/>
                          <w:divBdr>
                            <w:top w:val="none" w:sz="0" w:space="0" w:color="auto"/>
                            <w:left w:val="none" w:sz="0" w:space="0" w:color="auto"/>
                            <w:bottom w:val="none" w:sz="0" w:space="0" w:color="auto"/>
                            <w:right w:val="none" w:sz="0" w:space="0" w:color="auto"/>
                          </w:divBdr>
                          <w:divsChild>
                            <w:div w:id="1622153581">
                              <w:marLeft w:val="0"/>
                              <w:marRight w:val="0"/>
                              <w:marTop w:val="0"/>
                              <w:marBottom w:val="0"/>
                              <w:divBdr>
                                <w:top w:val="none" w:sz="0" w:space="0" w:color="auto"/>
                                <w:left w:val="none" w:sz="0" w:space="0" w:color="auto"/>
                                <w:bottom w:val="none" w:sz="0" w:space="0" w:color="auto"/>
                                <w:right w:val="none" w:sz="0" w:space="0" w:color="auto"/>
                              </w:divBdr>
                              <w:divsChild>
                                <w:div w:id="1687556066">
                                  <w:marLeft w:val="0"/>
                                  <w:marRight w:val="0"/>
                                  <w:marTop w:val="0"/>
                                  <w:marBottom w:val="0"/>
                                  <w:divBdr>
                                    <w:top w:val="none" w:sz="0" w:space="0" w:color="auto"/>
                                    <w:left w:val="none" w:sz="0" w:space="0" w:color="auto"/>
                                    <w:bottom w:val="none" w:sz="0" w:space="0" w:color="auto"/>
                                    <w:right w:val="none" w:sz="0" w:space="0" w:color="auto"/>
                                  </w:divBdr>
                                </w:div>
                                <w:div w:id="17560538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99803098">
                          <w:marLeft w:val="0"/>
                          <w:marRight w:val="0"/>
                          <w:marTop w:val="300"/>
                          <w:marBottom w:val="0"/>
                          <w:divBdr>
                            <w:top w:val="none" w:sz="0" w:space="0" w:color="auto"/>
                            <w:left w:val="none" w:sz="0" w:space="0" w:color="auto"/>
                            <w:bottom w:val="none" w:sz="0" w:space="0" w:color="auto"/>
                            <w:right w:val="none" w:sz="0" w:space="0" w:color="auto"/>
                          </w:divBdr>
                          <w:divsChild>
                            <w:div w:id="973876436">
                              <w:marLeft w:val="0"/>
                              <w:marRight w:val="0"/>
                              <w:marTop w:val="0"/>
                              <w:marBottom w:val="0"/>
                              <w:divBdr>
                                <w:top w:val="none" w:sz="0" w:space="0" w:color="auto"/>
                                <w:left w:val="none" w:sz="0" w:space="0" w:color="auto"/>
                                <w:bottom w:val="none" w:sz="0" w:space="0" w:color="auto"/>
                                <w:right w:val="none" w:sz="0" w:space="0" w:color="auto"/>
                              </w:divBdr>
                              <w:divsChild>
                                <w:div w:id="1873374443">
                                  <w:marLeft w:val="0"/>
                                  <w:marRight w:val="0"/>
                                  <w:marTop w:val="0"/>
                                  <w:marBottom w:val="0"/>
                                  <w:divBdr>
                                    <w:top w:val="none" w:sz="0" w:space="0" w:color="auto"/>
                                    <w:left w:val="none" w:sz="0" w:space="0" w:color="auto"/>
                                    <w:bottom w:val="none" w:sz="0" w:space="0" w:color="auto"/>
                                    <w:right w:val="none" w:sz="0" w:space="0" w:color="auto"/>
                                  </w:divBdr>
                                </w:div>
                                <w:div w:id="7562871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56318428">
                          <w:marLeft w:val="0"/>
                          <w:marRight w:val="0"/>
                          <w:marTop w:val="300"/>
                          <w:marBottom w:val="0"/>
                          <w:divBdr>
                            <w:top w:val="none" w:sz="0" w:space="0" w:color="auto"/>
                            <w:left w:val="none" w:sz="0" w:space="0" w:color="auto"/>
                            <w:bottom w:val="none" w:sz="0" w:space="0" w:color="auto"/>
                            <w:right w:val="none" w:sz="0" w:space="0" w:color="auto"/>
                          </w:divBdr>
                          <w:divsChild>
                            <w:div w:id="1619069402">
                              <w:marLeft w:val="0"/>
                              <w:marRight w:val="0"/>
                              <w:marTop w:val="0"/>
                              <w:marBottom w:val="0"/>
                              <w:divBdr>
                                <w:top w:val="none" w:sz="0" w:space="0" w:color="auto"/>
                                <w:left w:val="none" w:sz="0" w:space="0" w:color="auto"/>
                                <w:bottom w:val="none" w:sz="0" w:space="0" w:color="auto"/>
                                <w:right w:val="none" w:sz="0" w:space="0" w:color="auto"/>
                              </w:divBdr>
                              <w:divsChild>
                                <w:div w:id="427041809">
                                  <w:marLeft w:val="0"/>
                                  <w:marRight w:val="0"/>
                                  <w:marTop w:val="0"/>
                                  <w:marBottom w:val="0"/>
                                  <w:divBdr>
                                    <w:top w:val="none" w:sz="0" w:space="0" w:color="auto"/>
                                    <w:left w:val="none" w:sz="0" w:space="0" w:color="auto"/>
                                    <w:bottom w:val="none" w:sz="0" w:space="0" w:color="auto"/>
                                    <w:right w:val="none" w:sz="0" w:space="0" w:color="auto"/>
                                  </w:divBdr>
                                </w:div>
                                <w:div w:id="10481448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42404020">
                          <w:marLeft w:val="0"/>
                          <w:marRight w:val="0"/>
                          <w:marTop w:val="300"/>
                          <w:marBottom w:val="0"/>
                          <w:divBdr>
                            <w:top w:val="none" w:sz="0" w:space="0" w:color="auto"/>
                            <w:left w:val="none" w:sz="0" w:space="0" w:color="auto"/>
                            <w:bottom w:val="none" w:sz="0" w:space="0" w:color="auto"/>
                            <w:right w:val="none" w:sz="0" w:space="0" w:color="auto"/>
                          </w:divBdr>
                          <w:divsChild>
                            <w:div w:id="1678459567">
                              <w:marLeft w:val="0"/>
                              <w:marRight w:val="0"/>
                              <w:marTop w:val="0"/>
                              <w:marBottom w:val="0"/>
                              <w:divBdr>
                                <w:top w:val="none" w:sz="0" w:space="0" w:color="auto"/>
                                <w:left w:val="none" w:sz="0" w:space="0" w:color="auto"/>
                                <w:bottom w:val="none" w:sz="0" w:space="0" w:color="auto"/>
                                <w:right w:val="none" w:sz="0" w:space="0" w:color="auto"/>
                              </w:divBdr>
                              <w:divsChild>
                                <w:div w:id="1810777758">
                                  <w:marLeft w:val="0"/>
                                  <w:marRight w:val="0"/>
                                  <w:marTop w:val="0"/>
                                  <w:marBottom w:val="0"/>
                                  <w:divBdr>
                                    <w:top w:val="none" w:sz="0" w:space="0" w:color="auto"/>
                                    <w:left w:val="none" w:sz="0" w:space="0" w:color="auto"/>
                                    <w:bottom w:val="none" w:sz="0" w:space="0" w:color="auto"/>
                                    <w:right w:val="none" w:sz="0" w:space="0" w:color="auto"/>
                                  </w:divBdr>
                                </w:div>
                                <w:div w:id="9987753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65443833">
                          <w:marLeft w:val="0"/>
                          <w:marRight w:val="0"/>
                          <w:marTop w:val="300"/>
                          <w:marBottom w:val="0"/>
                          <w:divBdr>
                            <w:top w:val="none" w:sz="0" w:space="0" w:color="auto"/>
                            <w:left w:val="none" w:sz="0" w:space="0" w:color="auto"/>
                            <w:bottom w:val="none" w:sz="0" w:space="0" w:color="auto"/>
                            <w:right w:val="none" w:sz="0" w:space="0" w:color="auto"/>
                          </w:divBdr>
                          <w:divsChild>
                            <w:div w:id="1283221780">
                              <w:marLeft w:val="0"/>
                              <w:marRight w:val="0"/>
                              <w:marTop w:val="0"/>
                              <w:marBottom w:val="0"/>
                              <w:divBdr>
                                <w:top w:val="none" w:sz="0" w:space="0" w:color="auto"/>
                                <w:left w:val="none" w:sz="0" w:space="0" w:color="auto"/>
                                <w:bottom w:val="none" w:sz="0" w:space="0" w:color="auto"/>
                                <w:right w:val="none" w:sz="0" w:space="0" w:color="auto"/>
                              </w:divBdr>
                              <w:divsChild>
                                <w:div w:id="201213170">
                                  <w:marLeft w:val="0"/>
                                  <w:marRight w:val="0"/>
                                  <w:marTop w:val="0"/>
                                  <w:marBottom w:val="0"/>
                                  <w:divBdr>
                                    <w:top w:val="none" w:sz="0" w:space="0" w:color="auto"/>
                                    <w:left w:val="none" w:sz="0" w:space="0" w:color="auto"/>
                                    <w:bottom w:val="none" w:sz="0" w:space="0" w:color="auto"/>
                                    <w:right w:val="none" w:sz="0" w:space="0" w:color="auto"/>
                                  </w:divBdr>
                                </w:div>
                                <w:div w:id="1373799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582693">
      <w:bodyDiv w:val="1"/>
      <w:marLeft w:val="0"/>
      <w:marRight w:val="0"/>
      <w:marTop w:val="0"/>
      <w:marBottom w:val="0"/>
      <w:divBdr>
        <w:top w:val="none" w:sz="0" w:space="0" w:color="auto"/>
        <w:left w:val="none" w:sz="0" w:space="0" w:color="auto"/>
        <w:bottom w:val="none" w:sz="0" w:space="0" w:color="auto"/>
        <w:right w:val="none" w:sz="0" w:space="0" w:color="auto"/>
      </w:divBdr>
      <w:divsChild>
        <w:div w:id="364251710">
          <w:marLeft w:val="0"/>
          <w:marRight w:val="0"/>
          <w:marTop w:val="0"/>
          <w:marBottom w:val="0"/>
          <w:divBdr>
            <w:top w:val="none" w:sz="0" w:space="0" w:color="auto"/>
            <w:left w:val="none" w:sz="0" w:space="0" w:color="auto"/>
            <w:bottom w:val="none" w:sz="0" w:space="0" w:color="auto"/>
            <w:right w:val="none" w:sz="0" w:space="0" w:color="auto"/>
          </w:divBdr>
          <w:divsChild>
            <w:div w:id="60098909">
              <w:marLeft w:val="0"/>
              <w:marRight w:val="0"/>
              <w:marTop w:val="0"/>
              <w:marBottom w:val="0"/>
              <w:divBdr>
                <w:top w:val="none" w:sz="0" w:space="0" w:color="auto"/>
                <w:left w:val="none" w:sz="0" w:space="0" w:color="auto"/>
                <w:bottom w:val="none" w:sz="0" w:space="0" w:color="auto"/>
                <w:right w:val="none" w:sz="0" w:space="0" w:color="auto"/>
              </w:divBdr>
            </w:div>
            <w:div w:id="827214403">
              <w:marLeft w:val="0"/>
              <w:marRight w:val="0"/>
              <w:marTop w:val="150"/>
              <w:marBottom w:val="0"/>
              <w:divBdr>
                <w:top w:val="none" w:sz="0" w:space="0" w:color="auto"/>
                <w:left w:val="none" w:sz="0" w:space="0" w:color="auto"/>
                <w:bottom w:val="none" w:sz="0" w:space="0" w:color="auto"/>
                <w:right w:val="none" w:sz="0" w:space="0" w:color="auto"/>
              </w:divBdr>
            </w:div>
          </w:divsChild>
        </w:div>
        <w:div w:id="1832987237">
          <w:marLeft w:val="0"/>
          <w:marRight w:val="0"/>
          <w:marTop w:val="300"/>
          <w:marBottom w:val="0"/>
          <w:divBdr>
            <w:top w:val="none" w:sz="0" w:space="0" w:color="auto"/>
            <w:left w:val="none" w:sz="0" w:space="0" w:color="auto"/>
            <w:bottom w:val="none" w:sz="0" w:space="0" w:color="auto"/>
            <w:right w:val="none" w:sz="0" w:space="0" w:color="auto"/>
          </w:divBdr>
          <w:divsChild>
            <w:div w:id="1562212590">
              <w:marLeft w:val="0"/>
              <w:marRight w:val="0"/>
              <w:marTop w:val="0"/>
              <w:marBottom w:val="0"/>
              <w:divBdr>
                <w:top w:val="none" w:sz="0" w:space="0" w:color="auto"/>
                <w:left w:val="none" w:sz="0" w:space="0" w:color="auto"/>
                <w:bottom w:val="none" w:sz="0" w:space="0" w:color="auto"/>
                <w:right w:val="none" w:sz="0" w:space="0" w:color="auto"/>
              </w:divBdr>
              <w:divsChild>
                <w:div w:id="1711951522">
                  <w:marLeft w:val="0"/>
                  <w:marRight w:val="0"/>
                  <w:marTop w:val="0"/>
                  <w:marBottom w:val="0"/>
                  <w:divBdr>
                    <w:top w:val="none" w:sz="0" w:space="0" w:color="auto"/>
                    <w:left w:val="none" w:sz="0" w:space="0" w:color="auto"/>
                    <w:bottom w:val="none" w:sz="0" w:space="0" w:color="auto"/>
                    <w:right w:val="none" w:sz="0" w:space="0" w:color="auto"/>
                  </w:divBdr>
                </w:div>
                <w:div w:id="7449624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81439664">
      <w:bodyDiv w:val="1"/>
      <w:marLeft w:val="0"/>
      <w:marRight w:val="0"/>
      <w:marTop w:val="0"/>
      <w:marBottom w:val="0"/>
      <w:divBdr>
        <w:top w:val="none" w:sz="0" w:space="0" w:color="auto"/>
        <w:left w:val="none" w:sz="0" w:space="0" w:color="auto"/>
        <w:bottom w:val="none" w:sz="0" w:space="0" w:color="auto"/>
        <w:right w:val="none" w:sz="0" w:space="0" w:color="auto"/>
      </w:divBdr>
      <w:divsChild>
        <w:div w:id="231893730">
          <w:marLeft w:val="0"/>
          <w:marRight w:val="0"/>
          <w:marTop w:val="0"/>
          <w:marBottom w:val="450"/>
          <w:divBdr>
            <w:top w:val="none" w:sz="0" w:space="0" w:color="auto"/>
            <w:left w:val="none" w:sz="0" w:space="0" w:color="auto"/>
            <w:bottom w:val="none" w:sz="0" w:space="0" w:color="auto"/>
            <w:right w:val="none" w:sz="0" w:space="0" w:color="auto"/>
          </w:divBdr>
          <w:divsChild>
            <w:div w:id="1625188797">
              <w:marLeft w:val="0"/>
              <w:marRight w:val="0"/>
              <w:marTop w:val="0"/>
              <w:marBottom w:val="0"/>
              <w:divBdr>
                <w:top w:val="none" w:sz="0" w:space="0" w:color="auto"/>
                <w:left w:val="none" w:sz="0" w:space="0" w:color="auto"/>
                <w:bottom w:val="none" w:sz="0" w:space="0" w:color="auto"/>
                <w:right w:val="none" w:sz="0" w:space="0" w:color="auto"/>
              </w:divBdr>
            </w:div>
          </w:divsChild>
        </w:div>
        <w:div w:id="81296319">
          <w:marLeft w:val="0"/>
          <w:marRight w:val="0"/>
          <w:marTop w:val="0"/>
          <w:marBottom w:val="450"/>
          <w:divBdr>
            <w:top w:val="none" w:sz="0" w:space="0" w:color="auto"/>
            <w:left w:val="none" w:sz="0" w:space="0" w:color="auto"/>
            <w:bottom w:val="none" w:sz="0" w:space="0" w:color="auto"/>
            <w:right w:val="none" w:sz="0" w:space="0" w:color="auto"/>
          </w:divBdr>
          <w:divsChild>
            <w:div w:id="1143692535">
              <w:marLeft w:val="0"/>
              <w:marRight w:val="0"/>
              <w:marTop w:val="0"/>
              <w:marBottom w:val="0"/>
              <w:divBdr>
                <w:top w:val="none" w:sz="0" w:space="0" w:color="auto"/>
                <w:left w:val="none" w:sz="0" w:space="0" w:color="auto"/>
                <w:bottom w:val="none" w:sz="0" w:space="0" w:color="auto"/>
                <w:right w:val="none" w:sz="0" w:space="0" w:color="auto"/>
              </w:divBdr>
              <w:divsChild>
                <w:div w:id="1577279390">
                  <w:marLeft w:val="0"/>
                  <w:marRight w:val="0"/>
                  <w:marTop w:val="0"/>
                  <w:marBottom w:val="0"/>
                  <w:divBdr>
                    <w:top w:val="none" w:sz="0" w:space="0" w:color="auto"/>
                    <w:left w:val="none" w:sz="0" w:space="0" w:color="auto"/>
                    <w:bottom w:val="none" w:sz="0" w:space="0" w:color="auto"/>
                    <w:right w:val="none" w:sz="0" w:space="0" w:color="auto"/>
                  </w:divBdr>
                  <w:divsChild>
                    <w:div w:id="1469394960">
                      <w:marLeft w:val="0"/>
                      <w:marRight w:val="0"/>
                      <w:marTop w:val="0"/>
                      <w:marBottom w:val="0"/>
                      <w:divBdr>
                        <w:top w:val="none" w:sz="0" w:space="0" w:color="auto"/>
                        <w:left w:val="none" w:sz="0" w:space="0" w:color="auto"/>
                        <w:bottom w:val="none" w:sz="0" w:space="0" w:color="auto"/>
                        <w:right w:val="none" w:sz="0" w:space="0" w:color="auto"/>
                      </w:divBdr>
                      <w:divsChild>
                        <w:div w:id="1544706939">
                          <w:marLeft w:val="0"/>
                          <w:marRight w:val="0"/>
                          <w:marTop w:val="0"/>
                          <w:marBottom w:val="0"/>
                          <w:divBdr>
                            <w:top w:val="none" w:sz="0" w:space="0" w:color="auto"/>
                            <w:left w:val="none" w:sz="0" w:space="0" w:color="auto"/>
                            <w:bottom w:val="none" w:sz="0" w:space="0" w:color="auto"/>
                            <w:right w:val="none" w:sz="0" w:space="0" w:color="auto"/>
                          </w:divBdr>
                          <w:divsChild>
                            <w:div w:id="198511703">
                              <w:marLeft w:val="0"/>
                              <w:marRight w:val="0"/>
                              <w:marTop w:val="0"/>
                              <w:marBottom w:val="0"/>
                              <w:divBdr>
                                <w:top w:val="none" w:sz="0" w:space="0" w:color="auto"/>
                                <w:left w:val="none" w:sz="0" w:space="0" w:color="auto"/>
                                <w:bottom w:val="none" w:sz="0" w:space="0" w:color="auto"/>
                                <w:right w:val="none" w:sz="0" w:space="0" w:color="auto"/>
                              </w:divBdr>
                            </w:div>
                            <w:div w:id="1709448817">
                              <w:marLeft w:val="0"/>
                              <w:marRight w:val="0"/>
                              <w:marTop w:val="150"/>
                              <w:marBottom w:val="0"/>
                              <w:divBdr>
                                <w:top w:val="none" w:sz="0" w:space="0" w:color="auto"/>
                                <w:left w:val="none" w:sz="0" w:space="0" w:color="auto"/>
                                <w:bottom w:val="none" w:sz="0" w:space="0" w:color="auto"/>
                                <w:right w:val="none" w:sz="0" w:space="0" w:color="auto"/>
                              </w:divBdr>
                            </w:div>
                          </w:divsChild>
                        </w:div>
                        <w:div w:id="1906840625">
                          <w:marLeft w:val="0"/>
                          <w:marRight w:val="0"/>
                          <w:marTop w:val="300"/>
                          <w:marBottom w:val="0"/>
                          <w:divBdr>
                            <w:top w:val="none" w:sz="0" w:space="0" w:color="auto"/>
                            <w:left w:val="none" w:sz="0" w:space="0" w:color="auto"/>
                            <w:bottom w:val="none" w:sz="0" w:space="0" w:color="auto"/>
                            <w:right w:val="none" w:sz="0" w:space="0" w:color="auto"/>
                          </w:divBdr>
                          <w:divsChild>
                            <w:div w:id="1192646929">
                              <w:marLeft w:val="0"/>
                              <w:marRight w:val="0"/>
                              <w:marTop w:val="0"/>
                              <w:marBottom w:val="0"/>
                              <w:divBdr>
                                <w:top w:val="none" w:sz="0" w:space="0" w:color="auto"/>
                                <w:left w:val="none" w:sz="0" w:space="0" w:color="auto"/>
                                <w:bottom w:val="none" w:sz="0" w:space="0" w:color="auto"/>
                                <w:right w:val="none" w:sz="0" w:space="0" w:color="auto"/>
                              </w:divBdr>
                              <w:divsChild>
                                <w:div w:id="329413469">
                                  <w:marLeft w:val="0"/>
                                  <w:marRight w:val="0"/>
                                  <w:marTop w:val="0"/>
                                  <w:marBottom w:val="0"/>
                                  <w:divBdr>
                                    <w:top w:val="none" w:sz="0" w:space="0" w:color="auto"/>
                                    <w:left w:val="none" w:sz="0" w:space="0" w:color="auto"/>
                                    <w:bottom w:val="none" w:sz="0" w:space="0" w:color="auto"/>
                                    <w:right w:val="none" w:sz="0" w:space="0" w:color="auto"/>
                                  </w:divBdr>
                                </w:div>
                                <w:div w:id="16801545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29247838">
                          <w:marLeft w:val="0"/>
                          <w:marRight w:val="0"/>
                          <w:marTop w:val="300"/>
                          <w:marBottom w:val="0"/>
                          <w:divBdr>
                            <w:top w:val="none" w:sz="0" w:space="0" w:color="auto"/>
                            <w:left w:val="none" w:sz="0" w:space="0" w:color="auto"/>
                            <w:bottom w:val="none" w:sz="0" w:space="0" w:color="auto"/>
                            <w:right w:val="none" w:sz="0" w:space="0" w:color="auto"/>
                          </w:divBdr>
                          <w:divsChild>
                            <w:div w:id="1665622389">
                              <w:marLeft w:val="0"/>
                              <w:marRight w:val="0"/>
                              <w:marTop w:val="0"/>
                              <w:marBottom w:val="0"/>
                              <w:divBdr>
                                <w:top w:val="none" w:sz="0" w:space="0" w:color="auto"/>
                                <w:left w:val="none" w:sz="0" w:space="0" w:color="auto"/>
                                <w:bottom w:val="none" w:sz="0" w:space="0" w:color="auto"/>
                                <w:right w:val="none" w:sz="0" w:space="0" w:color="auto"/>
                              </w:divBdr>
                              <w:divsChild>
                                <w:div w:id="400179453">
                                  <w:marLeft w:val="0"/>
                                  <w:marRight w:val="0"/>
                                  <w:marTop w:val="0"/>
                                  <w:marBottom w:val="0"/>
                                  <w:divBdr>
                                    <w:top w:val="none" w:sz="0" w:space="0" w:color="auto"/>
                                    <w:left w:val="none" w:sz="0" w:space="0" w:color="auto"/>
                                    <w:bottom w:val="none" w:sz="0" w:space="0" w:color="auto"/>
                                    <w:right w:val="none" w:sz="0" w:space="0" w:color="auto"/>
                                  </w:divBdr>
                                </w:div>
                                <w:div w:id="12750921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85995420">
                          <w:marLeft w:val="0"/>
                          <w:marRight w:val="0"/>
                          <w:marTop w:val="300"/>
                          <w:marBottom w:val="0"/>
                          <w:divBdr>
                            <w:top w:val="none" w:sz="0" w:space="0" w:color="auto"/>
                            <w:left w:val="none" w:sz="0" w:space="0" w:color="auto"/>
                            <w:bottom w:val="none" w:sz="0" w:space="0" w:color="auto"/>
                            <w:right w:val="none" w:sz="0" w:space="0" w:color="auto"/>
                          </w:divBdr>
                          <w:divsChild>
                            <w:div w:id="259993569">
                              <w:marLeft w:val="0"/>
                              <w:marRight w:val="0"/>
                              <w:marTop w:val="0"/>
                              <w:marBottom w:val="0"/>
                              <w:divBdr>
                                <w:top w:val="none" w:sz="0" w:space="0" w:color="auto"/>
                                <w:left w:val="none" w:sz="0" w:space="0" w:color="auto"/>
                                <w:bottom w:val="none" w:sz="0" w:space="0" w:color="auto"/>
                                <w:right w:val="none" w:sz="0" w:space="0" w:color="auto"/>
                              </w:divBdr>
                              <w:divsChild>
                                <w:div w:id="1779910586">
                                  <w:marLeft w:val="0"/>
                                  <w:marRight w:val="0"/>
                                  <w:marTop w:val="0"/>
                                  <w:marBottom w:val="0"/>
                                  <w:divBdr>
                                    <w:top w:val="none" w:sz="0" w:space="0" w:color="auto"/>
                                    <w:left w:val="none" w:sz="0" w:space="0" w:color="auto"/>
                                    <w:bottom w:val="none" w:sz="0" w:space="0" w:color="auto"/>
                                    <w:right w:val="none" w:sz="0" w:space="0" w:color="auto"/>
                                  </w:divBdr>
                                </w:div>
                                <w:div w:id="9741391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47373156">
                          <w:marLeft w:val="0"/>
                          <w:marRight w:val="0"/>
                          <w:marTop w:val="300"/>
                          <w:marBottom w:val="0"/>
                          <w:divBdr>
                            <w:top w:val="none" w:sz="0" w:space="0" w:color="auto"/>
                            <w:left w:val="none" w:sz="0" w:space="0" w:color="auto"/>
                            <w:bottom w:val="none" w:sz="0" w:space="0" w:color="auto"/>
                            <w:right w:val="none" w:sz="0" w:space="0" w:color="auto"/>
                          </w:divBdr>
                          <w:divsChild>
                            <w:div w:id="622539478">
                              <w:marLeft w:val="0"/>
                              <w:marRight w:val="0"/>
                              <w:marTop w:val="0"/>
                              <w:marBottom w:val="0"/>
                              <w:divBdr>
                                <w:top w:val="none" w:sz="0" w:space="0" w:color="auto"/>
                                <w:left w:val="none" w:sz="0" w:space="0" w:color="auto"/>
                                <w:bottom w:val="none" w:sz="0" w:space="0" w:color="auto"/>
                                <w:right w:val="none" w:sz="0" w:space="0" w:color="auto"/>
                              </w:divBdr>
                              <w:divsChild>
                                <w:div w:id="521281326">
                                  <w:marLeft w:val="0"/>
                                  <w:marRight w:val="0"/>
                                  <w:marTop w:val="0"/>
                                  <w:marBottom w:val="0"/>
                                  <w:divBdr>
                                    <w:top w:val="none" w:sz="0" w:space="0" w:color="auto"/>
                                    <w:left w:val="none" w:sz="0" w:space="0" w:color="auto"/>
                                    <w:bottom w:val="none" w:sz="0" w:space="0" w:color="auto"/>
                                    <w:right w:val="none" w:sz="0" w:space="0" w:color="auto"/>
                                  </w:divBdr>
                                </w:div>
                                <w:div w:id="9799250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51903855">
                          <w:marLeft w:val="0"/>
                          <w:marRight w:val="0"/>
                          <w:marTop w:val="300"/>
                          <w:marBottom w:val="0"/>
                          <w:divBdr>
                            <w:top w:val="none" w:sz="0" w:space="0" w:color="auto"/>
                            <w:left w:val="none" w:sz="0" w:space="0" w:color="auto"/>
                            <w:bottom w:val="none" w:sz="0" w:space="0" w:color="auto"/>
                            <w:right w:val="none" w:sz="0" w:space="0" w:color="auto"/>
                          </w:divBdr>
                          <w:divsChild>
                            <w:div w:id="375199565">
                              <w:marLeft w:val="0"/>
                              <w:marRight w:val="0"/>
                              <w:marTop w:val="0"/>
                              <w:marBottom w:val="0"/>
                              <w:divBdr>
                                <w:top w:val="none" w:sz="0" w:space="0" w:color="auto"/>
                                <w:left w:val="none" w:sz="0" w:space="0" w:color="auto"/>
                                <w:bottom w:val="none" w:sz="0" w:space="0" w:color="auto"/>
                                <w:right w:val="none" w:sz="0" w:space="0" w:color="auto"/>
                              </w:divBdr>
                              <w:divsChild>
                                <w:div w:id="433020745">
                                  <w:marLeft w:val="0"/>
                                  <w:marRight w:val="0"/>
                                  <w:marTop w:val="0"/>
                                  <w:marBottom w:val="0"/>
                                  <w:divBdr>
                                    <w:top w:val="none" w:sz="0" w:space="0" w:color="auto"/>
                                    <w:left w:val="none" w:sz="0" w:space="0" w:color="auto"/>
                                    <w:bottom w:val="none" w:sz="0" w:space="0" w:color="auto"/>
                                    <w:right w:val="none" w:sz="0" w:space="0" w:color="auto"/>
                                  </w:divBdr>
                                </w:div>
                                <w:div w:id="3028579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51683483">
                          <w:marLeft w:val="0"/>
                          <w:marRight w:val="0"/>
                          <w:marTop w:val="300"/>
                          <w:marBottom w:val="0"/>
                          <w:divBdr>
                            <w:top w:val="none" w:sz="0" w:space="0" w:color="auto"/>
                            <w:left w:val="none" w:sz="0" w:space="0" w:color="auto"/>
                            <w:bottom w:val="none" w:sz="0" w:space="0" w:color="auto"/>
                            <w:right w:val="none" w:sz="0" w:space="0" w:color="auto"/>
                          </w:divBdr>
                          <w:divsChild>
                            <w:div w:id="1370955580">
                              <w:marLeft w:val="0"/>
                              <w:marRight w:val="0"/>
                              <w:marTop w:val="0"/>
                              <w:marBottom w:val="0"/>
                              <w:divBdr>
                                <w:top w:val="none" w:sz="0" w:space="0" w:color="auto"/>
                                <w:left w:val="none" w:sz="0" w:space="0" w:color="auto"/>
                                <w:bottom w:val="none" w:sz="0" w:space="0" w:color="auto"/>
                                <w:right w:val="none" w:sz="0" w:space="0" w:color="auto"/>
                              </w:divBdr>
                              <w:divsChild>
                                <w:div w:id="1472792902">
                                  <w:marLeft w:val="0"/>
                                  <w:marRight w:val="0"/>
                                  <w:marTop w:val="0"/>
                                  <w:marBottom w:val="0"/>
                                  <w:divBdr>
                                    <w:top w:val="none" w:sz="0" w:space="0" w:color="auto"/>
                                    <w:left w:val="none" w:sz="0" w:space="0" w:color="auto"/>
                                    <w:bottom w:val="none" w:sz="0" w:space="0" w:color="auto"/>
                                    <w:right w:val="none" w:sz="0" w:space="0" w:color="auto"/>
                                  </w:divBdr>
                                </w:div>
                                <w:div w:id="11876447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97174114">
                          <w:marLeft w:val="0"/>
                          <w:marRight w:val="0"/>
                          <w:marTop w:val="300"/>
                          <w:marBottom w:val="0"/>
                          <w:divBdr>
                            <w:top w:val="none" w:sz="0" w:space="0" w:color="auto"/>
                            <w:left w:val="none" w:sz="0" w:space="0" w:color="auto"/>
                            <w:bottom w:val="none" w:sz="0" w:space="0" w:color="auto"/>
                            <w:right w:val="none" w:sz="0" w:space="0" w:color="auto"/>
                          </w:divBdr>
                          <w:divsChild>
                            <w:div w:id="549848359">
                              <w:marLeft w:val="0"/>
                              <w:marRight w:val="0"/>
                              <w:marTop w:val="0"/>
                              <w:marBottom w:val="0"/>
                              <w:divBdr>
                                <w:top w:val="none" w:sz="0" w:space="0" w:color="auto"/>
                                <w:left w:val="none" w:sz="0" w:space="0" w:color="auto"/>
                                <w:bottom w:val="none" w:sz="0" w:space="0" w:color="auto"/>
                                <w:right w:val="none" w:sz="0" w:space="0" w:color="auto"/>
                              </w:divBdr>
                              <w:divsChild>
                                <w:div w:id="2142577722">
                                  <w:marLeft w:val="0"/>
                                  <w:marRight w:val="0"/>
                                  <w:marTop w:val="0"/>
                                  <w:marBottom w:val="0"/>
                                  <w:divBdr>
                                    <w:top w:val="none" w:sz="0" w:space="0" w:color="auto"/>
                                    <w:left w:val="none" w:sz="0" w:space="0" w:color="auto"/>
                                    <w:bottom w:val="none" w:sz="0" w:space="0" w:color="auto"/>
                                    <w:right w:val="none" w:sz="0" w:space="0" w:color="auto"/>
                                  </w:divBdr>
                                </w:div>
                                <w:div w:id="13088239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17466939">
                          <w:marLeft w:val="0"/>
                          <w:marRight w:val="0"/>
                          <w:marTop w:val="300"/>
                          <w:marBottom w:val="0"/>
                          <w:divBdr>
                            <w:top w:val="none" w:sz="0" w:space="0" w:color="auto"/>
                            <w:left w:val="none" w:sz="0" w:space="0" w:color="auto"/>
                            <w:bottom w:val="none" w:sz="0" w:space="0" w:color="auto"/>
                            <w:right w:val="none" w:sz="0" w:space="0" w:color="auto"/>
                          </w:divBdr>
                          <w:divsChild>
                            <w:div w:id="255133964">
                              <w:marLeft w:val="0"/>
                              <w:marRight w:val="0"/>
                              <w:marTop w:val="0"/>
                              <w:marBottom w:val="0"/>
                              <w:divBdr>
                                <w:top w:val="none" w:sz="0" w:space="0" w:color="auto"/>
                                <w:left w:val="none" w:sz="0" w:space="0" w:color="auto"/>
                                <w:bottom w:val="none" w:sz="0" w:space="0" w:color="auto"/>
                                <w:right w:val="none" w:sz="0" w:space="0" w:color="auto"/>
                              </w:divBdr>
                              <w:divsChild>
                                <w:div w:id="1646157306">
                                  <w:marLeft w:val="0"/>
                                  <w:marRight w:val="0"/>
                                  <w:marTop w:val="0"/>
                                  <w:marBottom w:val="0"/>
                                  <w:divBdr>
                                    <w:top w:val="none" w:sz="0" w:space="0" w:color="auto"/>
                                    <w:left w:val="none" w:sz="0" w:space="0" w:color="auto"/>
                                    <w:bottom w:val="none" w:sz="0" w:space="0" w:color="auto"/>
                                    <w:right w:val="none" w:sz="0" w:space="0" w:color="auto"/>
                                  </w:divBdr>
                                </w:div>
                                <w:div w:id="16368388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ibonyc06\data2\Analyst%20Project%20Folders\TainaG\Open%20Data%20Docs\Oepn%20Data%20docs%202019\IBO%20Education%20Indicato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IBO%20Education%20Indicato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bo.nyc.ny.us/publicschoo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1430</TotalTime>
  <Pages>4</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IBO</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Taina Guarda</dc:creator>
  <cp:lastModifiedBy>Taina Guarda</cp:lastModifiedBy>
  <cp:revision>44</cp:revision>
  <dcterms:created xsi:type="dcterms:W3CDTF">2019-07-03T17:17:00Z</dcterms:created>
  <dcterms:modified xsi:type="dcterms:W3CDTF">2019-07-12T15:27:00Z</dcterms:modified>
</cp:coreProperties>
</file>