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91B5326" w14:textId="66BD6C1F" w:rsidR="008B7236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0933" w:history="1">
            <w:r w:rsidR="008B7236" w:rsidRPr="00D63032">
              <w:rPr>
                <w:rStyle w:val="Hyperlink"/>
                <w:noProof/>
              </w:rPr>
              <w:t>1</w:t>
            </w:r>
            <w:r w:rsidR="008B7236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8B7236" w:rsidRPr="00D63032">
              <w:rPr>
                <w:rStyle w:val="Hyperlink"/>
                <w:noProof/>
              </w:rPr>
              <w:t>Objetivo</w:t>
            </w:r>
            <w:r w:rsidR="008B7236">
              <w:rPr>
                <w:noProof/>
                <w:webHidden/>
              </w:rPr>
              <w:tab/>
            </w:r>
            <w:r w:rsidR="008B7236">
              <w:rPr>
                <w:noProof/>
                <w:webHidden/>
              </w:rPr>
              <w:fldChar w:fldCharType="begin"/>
            </w:r>
            <w:r w:rsidR="008B7236">
              <w:rPr>
                <w:noProof/>
                <w:webHidden/>
              </w:rPr>
              <w:instrText xml:space="preserve"> PAGEREF _Toc191220933 \h </w:instrText>
            </w:r>
            <w:r w:rsidR="008B7236">
              <w:rPr>
                <w:noProof/>
                <w:webHidden/>
              </w:rPr>
            </w:r>
            <w:r w:rsidR="008B7236">
              <w:rPr>
                <w:noProof/>
                <w:webHidden/>
              </w:rPr>
              <w:fldChar w:fldCharType="separate"/>
            </w:r>
            <w:r w:rsidR="008B7236">
              <w:rPr>
                <w:noProof/>
                <w:webHidden/>
              </w:rPr>
              <w:t>4</w:t>
            </w:r>
            <w:r w:rsidR="008B7236">
              <w:rPr>
                <w:noProof/>
                <w:webHidden/>
              </w:rPr>
              <w:fldChar w:fldCharType="end"/>
            </w:r>
          </w:hyperlink>
        </w:p>
        <w:p w14:paraId="2851CEF8" w14:textId="6F29CA4F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4" w:history="1">
            <w:r w:rsidRPr="00D630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4CD" w14:textId="281EAC24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5" w:history="1">
            <w:r w:rsidRPr="00D630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DBF8" w14:textId="7B82A48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6" w:history="1">
            <w:r w:rsidRPr="00D63032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775C" w14:textId="1E8EF1C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7" w:history="1">
            <w:r w:rsidRPr="00D63032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DC16" w14:textId="0B15558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8" w:history="1">
            <w:r w:rsidRPr="00D63032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25C2" w14:textId="272ACE8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9" w:history="1">
            <w:r w:rsidRPr="00D63032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87A6" w14:textId="1F0F6B3D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0" w:history="1">
            <w:r w:rsidRPr="00D63032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D507" w14:textId="6DC8D8E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1" w:history="1">
            <w:r w:rsidRPr="00D63032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52B3" w14:textId="3A2B540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2" w:history="1">
            <w:r w:rsidRPr="00D63032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58E5" w14:textId="31B0C6D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3" w:history="1">
            <w:r w:rsidRPr="00D63032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280C" w14:textId="1537E486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4" w:history="1">
            <w:r w:rsidRPr="00D63032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52E9" w14:textId="0C3249E8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5" w:history="1">
            <w:r w:rsidRPr="00D63032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ACE8" w14:textId="4D70E64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6" w:history="1">
            <w:r w:rsidRPr="00D63032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0836" w14:textId="40FD266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7" w:history="1">
            <w:r w:rsidRPr="00D63032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7D8" w14:textId="4DDC1740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8" w:history="1">
            <w:r w:rsidRPr="00D63032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1659" w14:textId="1CDCDD3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9" w:history="1">
            <w:r w:rsidRPr="00D63032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15BF" w14:textId="6913336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0" w:history="1">
            <w:r w:rsidRPr="00D63032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09D0" w14:textId="1CE3DB3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1" w:history="1">
            <w:r w:rsidRPr="00D63032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7110" w14:textId="62931F5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2" w:history="1">
            <w:r w:rsidRPr="00D63032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6070" w14:textId="748B552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3" w:history="1">
            <w:r w:rsidRPr="00D63032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5246" w14:textId="5FF21881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4" w:history="1">
            <w:r w:rsidRPr="00D63032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1A01" w14:textId="18AAD0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5" w:history="1">
            <w:r w:rsidRPr="00D63032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5DBF" w14:textId="5D999624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6" w:history="1">
            <w:r w:rsidRPr="00D63032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49DE" w14:textId="4B7840E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7" w:history="1">
            <w:r w:rsidRPr="00D63032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AF8E" w14:textId="1F12137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8" w:history="1">
            <w:r w:rsidRPr="00D63032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8F42" w14:textId="29D3C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9" w:history="1">
            <w:r w:rsidRPr="00D63032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CB6B" w14:textId="386269E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0" w:history="1">
            <w:r w:rsidRPr="00D63032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85D6" w14:textId="131BA19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1" w:history="1">
            <w:r w:rsidRPr="00D63032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44E6" w14:textId="4F2FEC5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2" w:history="1">
            <w:r w:rsidRPr="00D63032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0373" w14:textId="68C5874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3" w:history="1">
            <w:r w:rsidRPr="00D63032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08BA" w14:textId="5F5438B3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4" w:history="1">
            <w:r w:rsidRPr="00D630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9905" w14:textId="25A72D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5" w:history="1">
            <w:r w:rsidRPr="00D63032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194D" w14:textId="257594D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6" w:history="1">
            <w:r w:rsidRPr="00D6303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798F" w14:textId="2F0A4B4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7" w:history="1">
            <w:r w:rsidRPr="00D63032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53F1" w14:textId="70CA7B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8" w:history="1">
            <w:r w:rsidRPr="00D63032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1B18" w14:textId="65470F2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9" w:history="1">
            <w:r w:rsidRPr="00D63032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39B1" w14:textId="2E557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0" w:history="1">
            <w:r w:rsidRPr="00D63032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0A33" w14:textId="6B8A82A7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1" w:history="1">
            <w:r w:rsidRPr="00D6303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2AA1" w14:textId="40CC28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2" w:history="1">
            <w:r w:rsidRPr="00D63032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561B" w14:textId="389142C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3" w:history="1">
            <w:r w:rsidRPr="00D63032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07B3" w14:textId="7F171D1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4" w:history="1">
            <w:r w:rsidRPr="00D63032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3938" w14:textId="04C372AB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5" w:history="1">
            <w:r w:rsidRPr="00D63032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CEFE" w14:textId="29562515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6" w:history="1">
            <w:r w:rsidRPr="00D63032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C236" w14:textId="274B356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7" w:history="1">
            <w:r w:rsidRPr="00D63032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6696" w14:textId="0A2B3F2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8" w:history="1">
            <w:r w:rsidRPr="00D63032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196" w14:textId="3F1D945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9" w:history="1">
            <w:r w:rsidRPr="00D63032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69D8" w14:textId="50CA9456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0" w:history="1">
            <w:r w:rsidRPr="00D63032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5FB4" w14:textId="1999CDB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1" w:history="1">
            <w:r w:rsidRPr="00D63032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6D3B" w14:textId="2F6260A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2" w:history="1">
            <w:r w:rsidRPr="00D63032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F66" w14:textId="5EA0245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3" w:history="1">
            <w:r w:rsidRPr="00D63032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CCA2" w14:textId="39F0F9F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4" w:history="1">
            <w:r w:rsidRPr="00D63032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3101" w14:textId="34848B3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5" w:history="1">
            <w:r w:rsidRPr="00D63032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B825" w14:textId="42AA49A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6" w:history="1">
            <w:r w:rsidRPr="00D63032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59E7" w14:textId="376CFD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7" w:history="1">
            <w:r w:rsidRPr="00D63032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D36C" w14:textId="4038868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8" w:history="1">
            <w:r w:rsidRPr="00D63032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D4A4" w14:textId="73D54B7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9" w:history="1">
            <w:r w:rsidRPr="00D63032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5B89" w14:textId="0CC7E40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0" w:history="1">
            <w:r w:rsidRPr="00D63032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8D4E" w14:textId="2249F65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1" w:history="1">
            <w:r w:rsidRPr="00D63032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D0F7" w14:textId="54676F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2" w:history="1">
            <w:r w:rsidRPr="00D63032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4F39" w14:textId="3AFFFE1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3" w:history="1">
            <w:r w:rsidRPr="00D63032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B1201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22093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22093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22093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220936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122093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1220938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220939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122094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1220941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1220942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220943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122094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1220945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1220946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220947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1220948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1220949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1220950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1220951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1220952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1220953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1220954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1220955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1220956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1220957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1220958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1220959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1220960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1220961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1220962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1220963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1220964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1220965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1220966"/>
      <w:r>
        <w:t>[R</w:t>
      </w:r>
      <w:r w:rsidR="00CF13E3">
        <w:t>NF</w:t>
      </w:r>
      <w:r>
        <w:t>02] Desempenho</w:t>
      </w:r>
      <w:bookmarkEnd w:id="33"/>
    </w:p>
    <w:p w14:paraId="0AE46D50" w14:textId="0F79516A" w:rsidR="00CE398B" w:rsidRDefault="00CE398B" w:rsidP="00CE398B">
      <w:r>
        <w:t>O tem</w:t>
      </w:r>
      <w:r w:rsidR="00F06E42">
        <w:t>p</w:t>
      </w:r>
      <w:r>
        <w:t>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1220967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1220968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1220969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1220970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1220971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1220972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1220973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1220974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1220975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1220976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1220977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1220978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1220979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34757F11" w14:textId="74B19C71" w:rsidR="00DF70F9" w:rsidRDefault="00DF70F9" w:rsidP="00394D5C">
      <w:r>
        <w:t>Quando o usuário abrir no navegador o link enviado para redefinir sua senha de acesso, na tela aberta em questão deverá haver 2 campos e um botão, sendo:</w:t>
      </w:r>
    </w:p>
    <w:p w14:paraId="3A8CCB07" w14:textId="5E27963C" w:rsidR="00DF70F9" w:rsidRDefault="00DF70F9" w:rsidP="00DF70F9">
      <w:pPr>
        <w:pStyle w:val="PargrafodaLista"/>
        <w:numPr>
          <w:ilvl w:val="0"/>
          <w:numId w:val="3"/>
        </w:numPr>
      </w:pPr>
      <w:r>
        <w:t>Campos:</w:t>
      </w:r>
    </w:p>
    <w:p w14:paraId="448B74F3" w14:textId="5CCB8B11" w:rsidR="00DF70F9" w:rsidRDefault="00DF70F9" w:rsidP="00DF70F9">
      <w:pPr>
        <w:pStyle w:val="PargrafodaLista"/>
        <w:numPr>
          <w:ilvl w:val="1"/>
          <w:numId w:val="3"/>
        </w:numPr>
      </w:pPr>
      <w:r>
        <w:t>Senha (onde a nova senha deverá ser informada);</w:t>
      </w:r>
    </w:p>
    <w:p w14:paraId="7735C388" w14:textId="6745BC0C" w:rsidR="00DF70F9" w:rsidRDefault="00DF70F9" w:rsidP="00DF70F9">
      <w:pPr>
        <w:pStyle w:val="PargrafodaLista"/>
        <w:numPr>
          <w:ilvl w:val="1"/>
          <w:numId w:val="3"/>
        </w:numPr>
      </w:pPr>
      <w:r>
        <w:t>Confirme sua senha (repetição da senha digitada, onde haverá a comparação do texto informado entre ambos os campos).</w:t>
      </w:r>
    </w:p>
    <w:p w14:paraId="776ADD39" w14:textId="6DD77575" w:rsidR="00DF70F9" w:rsidRDefault="00DF70F9" w:rsidP="00DF70F9">
      <w:pPr>
        <w:pStyle w:val="PargrafodaLista"/>
        <w:numPr>
          <w:ilvl w:val="0"/>
          <w:numId w:val="3"/>
        </w:numPr>
      </w:pPr>
      <w:r>
        <w:t>Botão “Redefinir” (para confirmar a redefinição da senha).</w:t>
      </w:r>
    </w:p>
    <w:p w14:paraId="1374CA8C" w14:textId="4BA5A503" w:rsidR="00DF70F9" w:rsidRDefault="00DF70F9" w:rsidP="00DF70F9">
      <w:r>
        <w:t>Nos campos de texto de redefinição de senha deverá haver um contador para verificar se a senha é fraca, média ou forte.</w:t>
      </w:r>
    </w:p>
    <w:p w14:paraId="3499B4B6" w14:textId="1FEE7735" w:rsidR="00DF70F9" w:rsidRDefault="00DF70F9" w:rsidP="00DF70F9">
      <w:r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6AC65E39" w14:textId="030276FA" w:rsidR="00DF70F9" w:rsidRDefault="00DF70F9" w:rsidP="00DF70F9">
      <w:r>
        <w:t>Texto da mensagem de confirmação de redefinição de senha:</w:t>
      </w:r>
    </w:p>
    <w:p w14:paraId="6BC99C4A" w14:textId="36DA1C80" w:rsidR="00DF70F9" w:rsidRDefault="00DF70F9" w:rsidP="00DF70F9">
      <w:pPr>
        <w:rPr>
          <w:i/>
          <w:iCs/>
        </w:rPr>
      </w:pPr>
      <w:r>
        <w:rPr>
          <w:i/>
          <w:iCs/>
        </w:rPr>
        <w:t>“Senha redefinida com sucesso! Agora você pode acessar o sistema novamente!</w:t>
      </w:r>
    </w:p>
    <w:p w14:paraId="30211E93" w14:textId="6CC6A7F5" w:rsidR="00DF70F9" w:rsidRPr="00DF70F9" w:rsidRDefault="00DF70F9" w:rsidP="00DF70F9">
      <w:pPr>
        <w:rPr>
          <w:i/>
          <w:iCs/>
        </w:rPr>
      </w:pPr>
      <w:r>
        <w:rPr>
          <w:i/>
          <w:iCs/>
        </w:rPr>
        <w:t xml:space="preserve">Clique </w:t>
      </w:r>
      <w:r w:rsidRPr="00DF70F9">
        <w:rPr>
          <w:i/>
          <w:iCs/>
          <w:color w:val="00B0F0"/>
        </w:rPr>
        <w:t>aqui</w:t>
      </w:r>
      <w:r>
        <w:rPr>
          <w:i/>
          <w:iCs/>
        </w:rPr>
        <w:t xml:space="preserve"> para retornar à tela de login.”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91220980"/>
      <w:r>
        <w:lastRenderedPageBreak/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91220981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91220982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91220983"/>
      <w:r>
        <w:lastRenderedPageBreak/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91220984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91220985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91220986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91220987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91220988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91220989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91220990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91220991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59" w:name="_Toc191220992"/>
      <w:r>
        <w:t>[R</w:t>
      </w:r>
      <w:r w:rsidR="00214CB1">
        <w:t>N</w:t>
      </w:r>
      <w:r>
        <w:t>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r>
        <w:t>Template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0" w:name="_Toc191220993"/>
      <w:r>
        <w:t>[RN22] Métodos de pagamento</w:t>
      </w:r>
      <w:bookmarkEnd w:id="60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>Deverá ser possível cadastrar um agendamento com mais de 1 tipo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5CE0E" w14:textId="77777777" w:rsidR="00CE0A37" w:rsidRDefault="00CE0A37" w:rsidP="00DC6A46">
      <w:pPr>
        <w:spacing w:after="0" w:line="240" w:lineRule="auto"/>
      </w:pPr>
      <w:r>
        <w:separator/>
      </w:r>
    </w:p>
  </w:endnote>
  <w:endnote w:type="continuationSeparator" w:id="0">
    <w:p w14:paraId="634E51A1" w14:textId="77777777" w:rsidR="00CE0A37" w:rsidRDefault="00CE0A37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8C52B" w14:textId="77777777" w:rsidR="00CE0A37" w:rsidRDefault="00CE0A37" w:rsidP="00DC6A46">
      <w:pPr>
        <w:spacing w:after="0" w:line="240" w:lineRule="auto"/>
      </w:pPr>
      <w:r>
        <w:separator/>
      </w:r>
    </w:p>
  </w:footnote>
  <w:footnote w:type="continuationSeparator" w:id="0">
    <w:p w14:paraId="49004720" w14:textId="77777777" w:rsidR="00CE0A37" w:rsidRDefault="00CE0A37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B1953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36B48"/>
    <w:rsid w:val="004E0D0A"/>
    <w:rsid w:val="004E24F6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B7236"/>
    <w:rsid w:val="008E2CC2"/>
    <w:rsid w:val="008F570F"/>
    <w:rsid w:val="00911724"/>
    <w:rsid w:val="009376CA"/>
    <w:rsid w:val="00945775"/>
    <w:rsid w:val="009729C0"/>
    <w:rsid w:val="009742AE"/>
    <w:rsid w:val="00994BE3"/>
    <w:rsid w:val="00995E60"/>
    <w:rsid w:val="009F2CC0"/>
    <w:rsid w:val="009F35FA"/>
    <w:rsid w:val="00A02FC0"/>
    <w:rsid w:val="00A07752"/>
    <w:rsid w:val="00A166A6"/>
    <w:rsid w:val="00A5207A"/>
    <w:rsid w:val="00A64E9D"/>
    <w:rsid w:val="00A70108"/>
    <w:rsid w:val="00A7756D"/>
    <w:rsid w:val="00AA05FB"/>
    <w:rsid w:val="00AA5603"/>
    <w:rsid w:val="00AE068A"/>
    <w:rsid w:val="00AE75CD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A4CA6"/>
    <w:rsid w:val="00CD0047"/>
    <w:rsid w:val="00CD5DA8"/>
    <w:rsid w:val="00CE0A37"/>
    <w:rsid w:val="00CE398B"/>
    <w:rsid w:val="00CF13E3"/>
    <w:rsid w:val="00D077EE"/>
    <w:rsid w:val="00D673F5"/>
    <w:rsid w:val="00DC6A46"/>
    <w:rsid w:val="00DD6294"/>
    <w:rsid w:val="00DE11CB"/>
    <w:rsid w:val="00DF6FE3"/>
    <w:rsid w:val="00DF70F9"/>
    <w:rsid w:val="00E215DC"/>
    <w:rsid w:val="00E87D95"/>
    <w:rsid w:val="00E917C5"/>
    <w:rsid w:val="00EB535E"/>
    <w:rsid w:val="00ED1420"/>
    <w:rsid w:val="00EF4D4A"/>
    <w:rsid w:val="00F06E42"/>
    <w:rsid w:val="00F26AE8"/>
    <w:rsid w:val="00F41C70"/>
    <w:rsid w:val="00F46C9A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2901</Words>
  <Characters>15669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42</cp:revision>
  <dcterms:created xsi:type="dcterms:W3CDTF">2025-02-03T03:46:00Z</dcterms:created>
  <dcterms:modified xsi:type="dcterms:W3CDTF">2025-02-23T19:35:00Z</dcterms:modified>
</cp:coreProperties>
</file>