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color w:val="B0193A"/>
          <w:sz w:val="56"/>
          <w:szCs w:val="56"/>
        </w:rPr>
        <w:t xml:space="preserve">Prevendo a incidência de Diabetes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Pipelines Kedro, API FastAPI e Container Docker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Guia do grupo — Exercício de Avaliação em trios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Disciplina: Deployment / Production-Ready Data Science — Insper — Prof. Donald Neumann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Entrega: quarta-feira, 23/09/2026, até 23:59 — link do GitHub + .zip para ThanuciS@insper.edu.br (cópia: donaldn@insper.edu.br)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Integrantes: ______________________________  /  ______________________________  /  ______________________________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color w:val="B0193A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color w:val="B0193A"/>
        </w:rPr>
        <w:t xml:space="preserve">1. O que este documento é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guia acompanha o projeto Kedro entregue no arquivo diabetes-prediction.zip. Ele tem três finalidades: (i) permitir que qualquer integrante rode o projeto do zero em poucos minutos; (ii) explicar as decisões técnicas tomadas na tradução do notebook para pipelines, com o raciocínio que sustenta cada uma; (iii) preparar o grupo para uma eventual arguição, antecipando as perguntas mais prováveis.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Leia as seções 2 e 3 antes de qualquer coisa. As seções 4 a 7 são o conteúdo técnico. A seção 8 é o checklist de entrega e a 9, o preparo para arguição.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B0193A"/>
        </w:rPr>
        <w:t xml:space="preserve">1.1 Como o projeto cobre a rubrica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4226"/>
        <w:gridCol w:w="1500"/>
      </w:tblGrid>
      <w:tr>
        <w:trPr>
          <w:tblHeader/>
        </w:trPr>
        <w:tc>
          <w:tcPr>
            <w:tcW w:type="dxa" w:w="2600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 da rubrica</w:t>
            </w:r>
          </w:p>
        </w:tc>
        <w:tc>
          <w:tcPr>
            <w:tcW w:type="dxa" w:w="700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4226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está no projeto</w:t>
            </w:r>
          </w:p>
        </w:tc>
        <w:tc>
          <w:tcPr>
            <w:tcW w:type="dxa" w:w="1500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Execução de kedro run e kedro viz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pipeline_registry.py define __default__ = DE + training + inference; kedro viz mostra 4 pipelines e 70 nós/datasets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 de engenharia de dados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src/diabetes_prediction/pipelines/data_engineering (18 nós)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 de treinamento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src/diabetes_prediction/pipelines/training (3 nós)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 de inferência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src/diabetes_prediction/pipelines/inference (9 nós)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[Extra] Repositório GitHub com datasets na main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.gitignore libera data/01_raw/*.csv; ver seção 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Grupo deve criar o repo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[Extra] Dependências com uv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pyproject.toml + uv.lock (234 pacotes resolvidos); uv sync &amp;&amp; uv run kedro run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[Extra] Dataset exposto como API (FastAPI)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/datasets/{name} em api.py, paginado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[Extra] Container de inferência via FastAPI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Dockerfile (python:3.12-slim + uv), POST /inference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Escrito; validar docker build localmente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Total possível: 100% + 40% extra. O único item que depende de ação do grupo é a criação do repositório no GitHub e a validação do docker build na máquina de vocês (o ambiente onde o projeto foi construído não tinha o daemon Docker disponível; o Dockerfile segue exatamente o padrão do material da disciplina).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color w:val="B0193A"/>
        </w:rPr>
        <w:t xml:space="preserve">2. Passo a passo para rodar (10 minutos)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B0193A"/>
        </w:rPr>
        <w:t xml:space="preserve">2.1 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3.10 a 3.13 (o projeto foi construído e testado em 3.12).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uv — gerenciador de pacotes. Instalação: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pip install uv</w:t>
      </w:r>
      <w:r>
        <w:rPr>
          <w:rFonts w:ascii="Calibri" w:cs="Calibri" w:eastAsia="Calibri" w:hAnsi="Calibri"/>
          <w:sz w:val="22"/>
          <w:szCs w:val="22"/>
        </w:rPr>
        <w:t xml:space="preserve"> ou, no Mac/Linux,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curl -LsSf https://astral.sh/uv/install.sh | sh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Docker Desktop (apenas para o extra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Mac com Apple Silicon: LightGBM exige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brew install libomp</w:t>
      </w:r>
      <w:r>
        <w:rPr>
          <w:rFonts w:ascii="Calibri" w:cs="Calibri" w:eastAsia="Calibri" w:hAnsi="Calibri"/>
          <w:sz w:val="22"/>
          <w:szCs w:val="22"/>
        </w:rPr>
        <w:t xml:space="preserve">. O modelo default é Random Forest, então mesmo sem libomp o kedro run funciona; só falharia ao trocar model_type para lightgbm.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B0193A"/>
        </w:rPr>
        <w:t xml:space="preserve">2.2 Instalação e execução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unzip diabetes-prediction.zip &amp;&amp; cd diabetes-prediction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uv sync                    # cria .venv e instala a partir do uv.lock (~1-2 min)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uv run kedro run           # roda os 3 pipelines (~30 s, GridSearchCV incluso)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uv run kedro viz run       # abre http://localhost:4141 com o DAG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Resultado esperado no terminal: a última linha deve ser "Pipeline execution completed successfully". Antes dela aparecem as métricas de teste e da base de inferência. Os artefatos ficam em data/06_models (imputer, thresholds, encoder, scaler, model), as predições em data/07_model_output/predictions.csv e os relatórios em data/08_reporting.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B0193A"/>
        </w:rPr>
        <w:t xml:space="preserve">2.3 Comandos úteis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rPr>
          <w:tblHeader/>
        </w:trPr>
        <w:tc>
          <w:tcPr>
            <w:tcW w:type="dxa" w:w="4800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4226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uv run kedro run --pipeline data_engineering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Somente engenharia de dados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uv run kedro run --pipeline training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Somente treino (exige DE executado antes)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uv run kedro run --pipeline inference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Somente inferência (exige modelo salvo)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uv run kedro run --params "training.model_type=xgboost,training.hyperparameter_tuning=false"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Troca o modelo pela linha de comando sem editar arquivos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uv run kedro registry list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os pipelines registrados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uv sync --extra dev &amp;&amp; uv run pytest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Roda os 5 testes unitários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uv run uvicorn diabetes_prediction.api:app --port 8000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Sobe a API; Swagger em /docs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color w:val="B0193A"/>
        </w:rPr>
        <w:t xml:space="preserve">3. Planejamento dos pipelines (item 1 do exercício)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notebook tem 20 capítulos. Os capítulos 1 a 13 são análise exploratória e um modelo-base sem feature engineering: servem para entender o problema, mas não vão para produção. O que efetivamente vira pipeline são os capítulos 15 a 20. A tabela abaixo é o mapeamento completo.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100"/>
        <w:gridCol w:w="1400"/>
        <w:gridCol w:w="1326"/>
      </w:tblGrid>
      <w:tr>
        <w:trPr>
          <w:tblHeader/>
        </w:trPr>
        <w:tc>
          <w:tcPr>
            <w:tcW w:type="dxa" w:w="1300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Cap. do notebook</w:t>
            </w:r>
          </w:p>
        </w:tc>
        <w:tc>
          <w:tcPr>
            <w:tcW w:type="dxa" w:w="2900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2100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Nó Kedro</w:t>
            </w:r>
          </w:p>
        </w:tc>
        <w:tc>
          <w:tcPr>
            <w:tcW w:type="dxa" w:w="1400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W w:type="dxa" w:w="1326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Zeros em Glucose, BloodPressure, SkinThickness, Insulin, BMI → NaN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replace_zeros_with_nan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 / Inferência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transform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(início)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train_test_split 70/30, random_state=17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split_train_test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(Option 2)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RobustScaler + KNNImputer(5) + inverse_transform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fit_imputer / impute_missing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 / Inferência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fit + transform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Limites q05/q95 ± 1,5·IQR; winsorização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fit_outlier_thresholds / cap_outliers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 / Inferência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fit + transform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features derivadas; nomes em maiúsculas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extract_features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 / Inferência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transform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LabelEncoder (binárias) + one-hot drop_first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fit_encoder / encode_features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 / Inferência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fit + transform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RobustScaler nas numéricas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fit_scaler / scale_features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 / Inferência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fit + transform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Separa X e y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split_features_target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20.1.1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GridSearchCV cv=5, random_state=46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train_model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Treino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fit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20.x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accuracy, recall, precision, F1, AUC no teste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evaluate_model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Treino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20.1 (plot_importance)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Importância das variáveis (tabela)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extract_feature_importances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Treino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model.predict + predict_proba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predict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Inferência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Métricas na base de inferência (ela contém Outcome)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evaluate_inference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Inferência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B0193A"/>
        </w:rPr>
        <w:t xml:space="preserve">3.1 O princípio que organiza tudo: fit no treino, transform em todo o resto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transformação que aprende algo dos dados foi dividida em duas funções: uma fit_* que roda uma única vez sobre o conjunto de treino e devolve um artefato (salvo em data/06_models via catálogo), e uma função de aplicação que recebe esse artefato e transforma qualquer conjunto — treino, teste ou inferência. É por isso que o pipeline de inferência reutiliza literalmente as mesmas funções do pipeline de engenharia de dados (importadas de data_engineering/nodes.py): não há duplicação de lógica e é impossível o pré-processamento da inferência divergir do do treino.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Isso é o oposto do que o notebook faz. Lá, imputer, thresholds, encoders e scaler são ajustados no dataset completo e só depois vem o split. O material da disciplina dedica um slide inteiro a chamar esse padrão de data leakage. Corrigir foi decisão deliberada, não acidente.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B0193A"/>
        </w:rPr>
        <w:t xml:space="preserve">3.2 Fluxo de dados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DATA_ENGINEERING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raw_modelling_data ─► replace_zeros_with_nan ─► split_train_test ─► train_raw, test_raw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train_raw ─► fit_imputer ─────────► imputer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train_imputed ─► fit_outlier_thresholds ─► outlier_thresholds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train_features ─► fit_encoder ────► encoder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train_encoded ─► fit_scaler ──────► scaler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{train,test}_raw ─► impute ─► cap_outliers ─► extract_features ─► encode ─► scale ─► X_*, y_*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TRAINING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X_train, y_train ─► train_model (GridSearchCV) ─► model, best_params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model, X_test, y_test ─► evaluate_model ─► model_metrics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model, X_train ─► extract_feature_importances ─► feature_importances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INFERENCE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raw_inference_data ─► drop_target ─► zeros→NaN ─► impute ─► cap ─► features ─► encode ─► scale ─► X_inference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model, X_inference ─► predict ─► inference_predictions ─► evaluate_inference ─► inference_metrics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color w:val="B0193A"/>
        </w:rPr>
        <w:t xml:space="preserve">4. Estrutura do projeto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diabetes-prediction/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conf/base/catalog.yml          # todos os datasets: tipo + caminho. Código nunca faz read_csv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conf/base/parameters.yml       # colunas, split, modelo, grid — tudo que é 'decisão' fica aqui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data/01_raw/                   # os dois CSVs (versionados no git)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data/02_intermediate ... 08_reporting   # gerados pelo kedro run (ignorados no git)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src/diabetes_prediction/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├── pipelines/data_engineering/{nodes,pipeline}.py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├── pipelines/training/{nodes,pipeline}.py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├── pipelines/inference/{nodes,pipeline}.py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├── pipeline_registry.py       # descobre os pipelines e monta o __default__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├── settings.py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└── api.py                     # FastAPI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tests/test_pipelines.py        # 5 testes unitários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notebooks/diabetes-prediction.ipynb   # o original, para referência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Dockerfile / .dockerignore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pyproject.toml / uv.lock       # dependências (uv)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└── README.md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B0193A"/>
        </w:rPr>
        <w:t xml:space="preserve">4.1 O catálogo (catalog.yml)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dataset persistido tem uma entrada com tipo (pandas.CSVDataset, pickle.PickleDataset, json.JSONDataset) e caminho, seguindo as camadas 01_raw a 08_reporting. Datasets que aparecem nos pipelines mas não estão no catálogo (ex.: train_imputed, X_inference) são MemoryDataset: existem só durante a execução. O model está com versioned: true, o que cria uma pasta por execução dentro de data/06_models/model.pkl/ — útil para mostrar reprodutibilidade.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B0193A"/>
        </w:rPr>
        <w:t xml:space="preserve">4.2 Os parâmetros (parameters.yml)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Tudo que no notebook era número mágico virou parâmetro: lista de colunas com zero, k do KNNImputer, quantis dos outliers, test_size, random_states, e — o mais importante — training.model_type e training.param_grid. Trocar de Random Forest para XGBoost é editar duas linhas de YAML, sem tocar em src/. Esse é o argumento central do Kedro (configuração separada do código) e vale a pena demonstrá-lo ao vivo se houver arguição.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color w:val="B0193A"/>
        </w:rPr>
        <w:t xml:space="preserve">5. Decisões técnicas em relação ao notebook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Nada abaixo foi feito por preferência estética. Cada linha ou corrige um erro objetivo, ou é exigência de produção. Convém que os três integrantes saibam defender cada uma.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300"/>
        <w:gridCol w:w="3226"/>
      </w:tblGrid>
      <w:tr>
        <w:trPr>
          <w:tblHeader/>
        </w:trPr>
        <w:tc>
          <w:tcPr>
            <w:tcW w:type="dxa" w:w="1500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2000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Notebook</w:t>
            </w:r>
          </w:p>
        </w:tc>
        <w:tc>
          <w:tcPr>
            <w:tcW w:type="dxa" w:w="2300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W w:type="dxa" w:w="3226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Ordem fit/split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fit(all) → split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split → fit(train) → transform(all)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leakage. O scaler/imputer viam o teste; a métrica ficava otimista.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NEW_AGE_BMI_NOM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2 regras de 'obese' usam BMI &gt; 18.5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BMI &gt;= 30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Bug: a condição &gt; 18.5 é verdadeira para quase todo mundo e sobrescrevia healthy/overweight. A variável ficava quase constante.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NEW_INSULIN_SCORE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Retorna None (normal) ou 'Abnormal'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'Normal' / 'Abnormal'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 None, nunique()==1 → não era tratada como binária → o one-hot com drop_first descartava a única dummy. A feature sumia.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Métricas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recall_score(y_pred, y_test)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recall_score(y_true, y_pred); AUC com predict_proba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sklearn espera (y_true, y_pred). Invertido, recall e precision trocam de lugar. AUC com rótulo 0/1 em vez de probabilidade subestima o modelo.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Escolha do modelo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 modelos, nenhum escolhido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model_type em parameters.yml; default random_forest com o grid do cap. 20.1.1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 pipeline precisa produzir UM modelo. Parametrizar preserva a flexibilidade do notebook sem código duplicado.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Colunas com zero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Detectadas por df[col].min()==0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fixa em parameters.yml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Detecção dinâmica dependeria do lote de inferência: um CSV sem zero em Insulin mudaria o comportamento. Produção exige determinismo.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Nomes de colunas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'NEW_GLUCOSE * INSULIN'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NEW_GLUCOSE_X_INSULIN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XGBoost/LightGBM rejeitam ou alertam sobre caracteres especiais.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Split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 estratificação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stratify=Outcome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Classe positiva ~35%; com 196 linhas de teste, estratificar estabiliza a métrica.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Alinhamento de colunas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get_dummies direto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encoder guarda feature_columns; reindex(fill_value=0)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um lote de inferência não tiver alguma categoria, o one-hot geraria menos colunas e o modelo quebraria. O reindex garante o mesmo schema.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B0193A"/>
        </w:rPr>
        <w:t xml:space="preserve">5.1 Por que as métricas são menores que as do notebook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teste (196 linhas): accuracy 0,719, recall 0,623, precision 0,597, F1 0,610, AUC 0,811. Na base de inferência (116 linhas): accuracy 0,759, recall 0,675, precision 0,643, F1 0,659, AUC 0,806. O notebook reporta accuracy ~0,77-0,79. A diferença tem duas causas e ambas são argumentos a favor do pipeline: (1) o notebook vazava informação do teste para o pré-processamento, inflando a estimativa; (2) as métricas do notebook estavam com argumentos invertidos. A AUC de 0,81, calculada com probabilidades, é a métrica mais honesta que temos e é consistente entre teste e inferência, o que indica que o modelo generaliza.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color w:val="B0193A"/>
        </w:rPr>
        <w:t xml:space="preserve">6. API FastAPI (extra 3)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arquivo src/diabetes_prediction/api.py segue o padrão do material da disciplina (aula 03): cada chamada cria uma KedroSession isolada; o treino roda em thread de background; a inferência online sobrescreve o dataset de entrada com um MemoryDataset contendo o JSON recebido e roda o pipeline de inferência até o nó predict.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000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5126"/>
            <w:shd w:fill="B019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/health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e se há modelo treinado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/datasets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os datasets do catálogo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/datasets/{name}?limit=&amp;offset=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Expõe um dataset como API (extra). Funciona para CSVs (paginado) e JSONs de métricas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/metrics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model_metrics, best_params e inference_metrics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/train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Roda data_engineering + training em background; responde 202. GET /train/status acompanha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/batch-inference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Roda o pipeline de inferência sobre o CSV do catálogo e devolve as métricas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/inference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Inferência online: lista de pacientes em JSON → predição e probabilidade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Teste rápido depois de subir a API: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curl localhost:8000/health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curl "localhost:8000/datasets/raw_modelling_data?limit=3"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curl -X POST localhost:8000/inference -H 'content-type: application/json' -d '{"patients":[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{"Pregnancies":6,"Glucose":148,"BloodPressure":72,"SkinThickness":35,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"Insulin":0,"BMI":33.6,"DiabetesPedigreeFunction":0.627,"Age":50}]}'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→ {"n":1,"predictions":[{"prediction":1,"probability":0.7079}]}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Detalhe de implementação que vale saber explicar: o Kedro libera da memória um MemoryDataset assim que o último nó que o consome termina. Por isso a inferência online roda pipelines['inference'].to_nodes('predict') — sem o nó de avaliação — e usa MemoryDataset(copy_mode='assign') para inference_predictions; do contrário o resultado seria descartado antes de ser lido.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color w:val="B0193A"/>
        </w:rPr>
        <w:t xml:space="preserve">7. Container Docker (extra 4)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Imagem base python:3.12-slim, uv copiado da imagem oficial ghcr.io/astral-sh/uv, instalação em duas camadas (dependências antes do código, para aproveitar cache) e libgomp1 instalado porque LightGBM/XGBoost dependem dele em imagens slim. A pasta data/ é copiada para dentro da imagem, então o modelo já treinado localmente vai junto e /inference funciona no primeiro segundo.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uv run kedro run                     # garante que data/06_models tem um modelo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build -t diabetes-api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run -p 8000:8000 diabetes-api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curl localhost:8000/health           # {"status":"ok","model_trained":true,...}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Atenção: </w:t>
      </w:r>
      <w:r>
        <w:rPr>
          <w:rFonts w:ascii="Calibri" w:cs="Calibri" w:eastAsia="Calibri" w:hAnsi="Calibri"/>
          <w:sz w:val="22"/>
          <w:szCs w:val="22"/>
        </w:rPr>
        <w:t xml:space="preserve">rode kedro run antes do docker build. Se o repositório for clonado limpo do GitHub, data/06_models estará vazio (o git só versiona 01_raw); nesse caso /inference retorna 409 até que POST /train seja chamado dentro do container. O build não foi validado no ambiente de construção do projeto por ausência do daemon Docker; validem na máquina de vocês antes da entrega.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color w:val="B0193A"/>
        </w:rPr>
        <w:t xml:space="preserve">8. Checklist de entrega e GitHub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B0193A"/>
        </w:rPr>
        <w:t xml:space="preserve">8.1 Publicar no GitHub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diabetes-prediction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init &amp;&amp; git add -A &amp;&amp; git commit -m "Pipelines Kedro: engenharia de dados, treino e inferencia"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branch -M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remote add origin https://github.com/&lt;usuario&gt;/diabetes-prediction.git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 -u origin main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.gitignore já está ajustado: ignora data/** exceto data/01_raw/*.csv (exigência do enunciado: 'incluindo os datasets') e ignora .venv/. Confira no GitHub que os dois CSVs aparecem em data/01_raw e que .venv não subiu.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B0193A"/>
        </w:rPr>
        <w:t xml:space="preserve">8.2 Antes de enviar o e-mail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Preencher os nomes do grupo no README.md (seção Autores).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 um clone limpo: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git clone ... &amp;&amp; cd diabetes-prediction &amp;&amp; uv sync &amp;&amp; uv run kedro run</w:t>
      </w:r>
      <w:r>
        <w:rPr>
          <w:rFonts w:ascii="Calibri" w:cs="Calibri" w:eastAsia="Calibri" w:hAnsi="Calibri"/>
          <w:sz w:val="22"/>
          <w:szCs w:val="22"/>
        </w:rPr>
        <w:t xml:space="preserve"> termina sem erro.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uv run kedro viz run</w:t>
      </w:r>
      <w:r>
        <w:rPr>
          <w:rFonts w:ascii="Calibri" w:cs="Calibri" w:eastAsia="Calibri" w:hAnsi="Calibri"/>
          <w:sz w:val="22"/>
          <w:szCs w:val="22"/>
        </w:rPr>
        <w:t xml:space="preserve"> abre e mostra os três pipelines + __default__.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uv run uvicorn diabetes_prediction.api:app</w:t>
      </w:r>
      <w:r>
        <w:rPr>
          <w:rFonts w:ascii="Calibri" w:cs="Calibri" w:eastAsia="Calibri" w:hAnsi="Calibri"/>
          <w:sz w:val="22"/>
          <w:szCs w:val="22"/>
        </w:rPr>
        <w:t xml:space="preserve"> responde em /docs.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 build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 run</w:t>
      </w:r>
      <w:r>
        <w:rPr>
          <w:rFonts w:ascii="Calibri" w:cs="Calibri" w:eastAsia="Calibri" w:hAnsi="Calibri"/>
          <w:sz w:val="22"/>
          <w:szCs w:val="22"/>
        </w:rPr>
        <w:t xml:space="preserve"> funcionam; /health responde.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Gerar o .zip do projeto sem .venv/ e sem .git/ (ou usar o diabetes-prediction.zip entregue, atualizado com os nomes).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E-mail para ThanuciS@insper.edu.br com cópia para donaldn@insper.edu.br contendo link do repo + .zip, até 23/09 23:59.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color w:val="B0193A"/>
        </w:rPr>
        <w:t xml:space="preserve">9. Preparo para arguição — perguntas prováveis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Respostas curtas que qualquer integrante deve conseguir dar.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o split vem antes do fit do scaler/imputer?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Para que nenhuma estatística do teste (mediana, IQR, vizinhos do KNN) influencie o pré-processamento. Ajustar no dataset inteiro é data leakage e infla a métrica.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o pipeline de inferência garante o mesmo pré-processamento do treino?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Ele importa as mesmas funções de transformação de data_engineering/nodes.py e carrega os artefatos (imputer, thresholds, encoder, scaler) do catálogo. Não há código duplicado.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acontece se o lote de inferência não tiver uma categoria vista no treino?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 encoder guarda a lista feature_columns do treino e faz reindex com fill_value=0, então o schema é sempre idêntico.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Random Forest?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É o modelo que o notebook mais explora (importâncias, HPO). Mas a escolha é um parâmetro: model_type aceita os nove classificadores do notebook, testados via --params.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as métricas diferem do notebook?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Leakage corrigido (estimativa mais honesta) e argumentos de recall/precision invertidos no notebook. Nossa AUC com probabilidades é 0,81 e consistente entre teste e inferência.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é o catálogo e por que importa?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Declara onde e em que formato cada dataset vive. O nó recebe um DataFrame e devolve um DataFrame; trocar CSV por Parquet ou local por S3 é editar YAML, não código.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o model está versionado?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Cada kedro run cria uma pasta com timestamp em data/06_models/model.pkl/. Permite reproduzir e comparar execuções.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a API roda o Kedro?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KedroSession.create por requisição; /train em thread de background; /inference sobrescreve raw_inference_data com um MemoryDataset e roda o pipeline até o nó predict.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uv e não pip?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Resolução determinística via uv.lock, instalação 10-100x mais rápida e o mesmo lock é usado localmente e no Dockerfile — o mesmo commit vale para dev e produção (12-factor).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vocês fariam a seguir?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Backtest com validação cruzada temporal, monitoramento de drift nas features, e um nó de comparação de modelos que grava o ranking dos nove classificadores em 08_reporting.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Prevendo a incidência de Diabetes — Guia do projeto Kedro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B019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B019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Prevendo a incidência de Diabetes — Guia do projeto Kedro</dc:title>
  <dc:creator>Grupo</dc:creator>
  <cp:lastModifiedBy>Un-named</cp:lastModifiedBy>
  <cp:revision>1</cp:revision>
  <dcterms:created xsi:type="dcterms:W3CDTF">2026-09-17T00:34:51.463Z</dcterms:created>
  <dcterms:modified xsi:type="dcterms:W3CDTF">2026-09-17T00:34:51.471Z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