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vkc57wh1pti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Netflix: De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DVDs por correio” ao domínio do Streaming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Rafael Fragoso Marin - 11809318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Gabriel Felipe Machado - 11908695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ind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7vwaj1dt0s1u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ínicio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Nos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anos 90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 mercado de locação de filmes </w:t>
      </w:r>
      <w:r w:rsidDel="00000000" w:rsidR="00000000" w:rsidRPr="00000000">
        <w:rPr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dominado por grandes redes de locadoras que operavam com um modelo de aluguel de fitas VHS. Porém em 1997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Reed Hastings e Marc Randolph fundaram a Netflix com 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modelo de negócios baseado no aluguel e envio pelo correio, visando oferecer aos clientes mais conveniência e um catálogo diversificado, além de aproveitar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recente lançamento do DVD, um formato ainda novo e inovador que </w:t>
      </w:r>
      <w:r w:rsidDel="00000000" w:rsidR="00000000" w:rsidRPr="00000000">
        <w:rPr>
          <w:rtl w:val="0"/>
        </w:rPr>
        <w:t xml:space="preserve">possibilita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melhor qualidade de imagem e maior durabilidade em relação às fitas VHS.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entanto, esse modelo inicial apresentou vários desafios, sendo o primeiro a logística. Logo antes da virada do milênio, o comércio eletrônico ainda era algo novo, e a estrutura de envio e entrega pelos correios não era tão eficiente como hoje. Assim foi preciso criar sistemas para gerenciar pedidos, estoques de DVDs e a devolução rápida, a fim de garantir uma boa experiência para os clientes. 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disso, as locadoras convencionais já estavam extremamente consolidadas na consciência do público, e o aluguel de filmes era quase uma experiência social, geralmente feita em família ou com amigos. Devido a essa resistência, mesmo propondo um modelo mais moderno e flexível de assinatura mensal e sem multas por atraso, convencer as pessoas a mudar para esse novo formato e confiar em um serviço feito pelo correio foi um desafio significativo para a empresa.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Porém, apostando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justamente nessa experiência diferenciada, foi possível </w:t>
      </w:r>
      <w:r w:rsidDel="00000000" w:rsidR="00000000" w:rsidRPr="00000000">
        <w:rPr>
          <w:rtl w:val="0"/>
        </w:rPr>
        <w:t xml:space="preserve">atrair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clientes, </w:t>
      </w:r>
      <w:r w:rsidDel="00000000" w:rsidR="00000000" w:rsidRPr="00000000">
        <w:rPr>
          <w:rtl w:val="0"/>
        </w:rPr>
        <w:t xml:space="preserve">especialmente motivados pela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variedade de títulos e atendimento de qualidade. </w:t>
      </w:r>
      <w:r w:rsidDel="00000000" w:rsidR="00000000" w:rsidRPr="00000000">
        <w:rPr>
          <w:rtl w:val="0"/>
        </w:rPr>
        <w:t xml:space="preserve">Desta forma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apesar de todos os problemas, esse modelo de negócios deu à empresa uma base sólida para a eventual transição para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streaming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revolucionaria o consumo de filmes e séries nos anos seguintes.</w:t>
      </w:r>
    </w:p>
    <w:p w:rsidR="00000000" w:rsidDel="00000000" w:rsidP="00000000" w:rsidRDefault="00000000" w:rsidRPr="00000000" w14:paraId="0000000A">
      <w:pPr>
        <w:pStyle w:val="Heading2"/>
        <w:ind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bookmarkStart w:colFirst="0" w:colLast="0" w:name="_y0fsqp3z8ug7" w:id="2"/>
      <w:bookmarkEnd w:id="2"/>
      <w:r w:rsidDel="00000000" w:rsidR="00000000" w:rsidRPr="00000000">
        <w:rPr>
          <w:rtl w:val="0"/>
        </w:rPr>
        <w:t xml:space="preserve">A Revolução do </w:t>
      </w:r>
      <w:r w:rsidDel="00000000" w:rsidR="00000000" w:rsidRPr="00000000">
        <w:rPr>
          <w:i w:val="1"/>
          <w:rtl w:val="0"/>
        </w:rPr>
        <w:t xml:space="preserve">streaming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a popularização da internet e o aumento da velocidade das conexões, a Netflix decidiu se transformar em uma plataforma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streaming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2007. Essa transição para o formato digital foi arriscada já que muitos usuários ainda tinham conexões de baixa velocidade e não confiavam na qualidade do vídeo online. Então, foi preciso inovar para criar uma infraestrutura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streaming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fosse rápida e confiável, desenvolvendo soluções para processamento de dados e otimização de reprodução de vídeos, visando proporcionar uma experiência de qualidade mesmo em redes de internet mais lentas.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Outro grande desafio foi </w:t>
      </w:r>
      <w:r w:rsidDel="00000000" w:rsidR="00000000" w:rsidRPr="00000000">
        <w:rPr>
          <w:rtl w:val="0"/>
        </w:rPr>
        <w:t xml:space="preserve">a negociação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acordos de licenciamento para disponibilizar conteúdo no formato digital. Os estúdios não viam com bons olhos o modelo</w:t>
      </w:r>
      <w:r w:rsidDel="00000000" w:rsidR="00000000" w:rsidRPr="00000000">
        <w:rPr>
          <w:rtl w:val="0"/>
        </w:rPr>
        <w:t xml:space="preserve"> pela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internet, uma vez que temiam perder receita com vendas de DVDs e exibições na televisão. Nesse contexto, </w:t>
      </w:r>
      <w:r w:rsidDel="00000000" w:rsidR="00000000" w:rsidRPr="00000000">
        <w:rPr>
          <w:rtl w:val="0"/>
        </w:rPr>
        <w:t xml:space="preserve">a empresa decidiu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focar em parcerias e em conteúdos com maior potencial de engajamento, buscando </w:t>
      </w:r>
      <w:r w:rsidDel="00000000" w:rsidR="00000000" w:rsidRPr="00000000">
        <w:rPr>
          <w:rtl w:val="0"/>
        </w:rPr>
        <w:t xml:space="preserve">produções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específic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para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streaming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levando a uma eventual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expansão do catálogo e no crescimento de uma base de usuários.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disso, foi oferecida a possibilidade de experimentar o serviço gratuitamente, o que facilitou a adoção da nova plataforma por um público que ainda não estava acostumado a consumir filmes e séries pela internet. O modelo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streaming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representou um marco na história da empresa, mas exigiu esforços contínuos em tecnologia e conteúdo para manter os clientes satisfeitos e fiéis diante da nova experiência de consumo, algo que não teria sido possível sem a base relativamente sólida gerada pelos resultados e experiência nos anos iniciais da companhia.</w:t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ind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pb6n872k7gos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Expansão e Diversificação 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2010 </w:t>
      </w:r>
      <w:r w:rsidDel="00000000" w:rsidR="00000000" w:rsidRPr="00000000">
        <w:rPr>
          <w:rtl w:val="0"/>
        </w:rPr>
        <w:t xml:space="preserve">a empresa iniciou a operação internacional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com o lançamento do serviço em países da América Latina, Europa e depois na Ásia. Esse movimento trouxe novos desafios, principalmente </w:t>
      </w:r>
      <w:r w:rsidDel="00000000" w:rsidR="00000000" w:rsidRPr="00000000">
        <w:rPr>
          <w:rtl w:val="0"/>
        </w:rPr>
        <w:t xml:space="preserve">em relação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à adaptação de seu conteúdo, uma vez que cada país tinha suas próprias </w:t>
      </w:r>
      <w:r w:rsidDel="00000000" w:rsidR="00000000" w:rsidRPr="00000000">
        <w:rPr>
          <w:rtl w:val="0"/>
        </w:rPr>
        <w:t xml:space="preserve">particularidades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culturais. </w:t>
      </w:r>
      <w:r w:rsidDel="00000000" w:rsidR="00000000" w:rsidRPr="00000000">
        <w:rPr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tl w:val="0"/>
        </w:rPr>
        <w:t xml:space="preserve">um dos primeiros esforços de adaptação, foi a decisão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investir em pesquisas de mercado e parcerias locais para entender os conteúdos mais atrativos em cada região, </w:t>
      </w:r>
      <w:r w:rsidDel="00000000" w:rsidR="00000000" w:rsidRPr="00000000">
        <w:rPr>
          <w:rtl w:val="0"/>
        </w:rPr>
        <w:t xml:space="preserve">sendo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esse </w:t>
      </w:r>
      <w:r w:rsidDel="00000000" w:rsidR="00000000" w:rsidRPr="00000000">
        <w:rPr>
          <w:rtl w:val="0"/>
        </w:rPr>
        <w:t xml:space="preserve">processo crucial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</w:t>
      </w:r>
      <w:r w:rsidDel="00000000" w:rsidR="00000000" w:rsidRPr="00000000">
        <w:rPr>
          <w:rtl w:val="0"/>
        </w:rPr>
        <w:t xml:space="preserve">que fosse possível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competir com </w:t>
      </w:r>
      <w:r w:rsidDel="00000000" w:rsidR="00000000" w:rsidRPr="00000000">
        <w:rPr>
          <w:rtl w:val="0"/>
        </w:rPr>
        <w:t xml:space="preserve">outros serviços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estabelecidos nesses locais.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complexidade de direitos autorais em diferentes países também foi uma dificuldade. Cada região tem suas próprias regulamentações e contratos, e o processo para obter os direitos de exibição era caro e demorado. Como resposta, a empresa decidiu  começar a investir conteúdo próprio, tanto em produções locais quanto em parcerias com produtores internacionais. 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2013 foi dado o primeiro passo na longa jornada de produzir conteúdo original, inicialmente com a série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House of Cards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logo de cara foi um grande sucesso. Porém, produzir uma série de sucesso era financeiramente arriscado, sendo necessário equilibrar o custo das produções com os investimentos em licenciamento de conteúdo.  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o tempo, a </w:t>
      </w:r>
      <w:r w:rsidDel="00000000" w:rsidR="00000000" w:rsidRPr="00000000">
        <w:rPr>
          <w:rtl w:val="0"/>
        </w:rPr>
        <w:t xml:space="preserve">Netflix foi aprimorando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suas análises para prever melhor o que era mais atrativo em cada mercado. Porém, ainda era preciso entender melhor os conteúdos mais relevantes em cada mercado, e para que fosse possível se tornar o gigante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streaming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ela é hoje era necessário de fato se ajustar melhor aos seus usuários.</w:t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ind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6oyl3ekrcvt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Algoritmos e Inovações Tecnológicas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Visando melhorar o entendimento e conexão de seus usuários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empresa começou a investir intensamente em algoritmos de recomendação, com o objetivo de gerar uma experiência de fato individualizada. Ao estudar o comportamento de cada </w:t>
      </w:r>
      <w:r w:rsidDel="00000000" w:rsidR="00000000" w:rsidRPr="00000000">
        <w:rPr>
          <w:rtl w:val="0"/>
        </w:rPr>
        <w:t xml:space="preserve">pessoa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foi possível recomendar filmes e séries de forma precisa, aumentando o tempo de uso e a satisfação dos clientes. No entanto, desenvolver e aprimorar esses algoritmos mais uma vez exigia grandes investimentos tanto em infraestrutura, quanto em equipes especializadas.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Outr</w:t>
      </w:r>
      <w:r w:rsidDel="00000000" w:rsidR="00000000" w:rsidRPr="00000000">
        <w:rPr>
          <w:rtl w:val="0"/>
        </w:rPr>
        <w:t xml:space="preserve">o problema que surgiu da expansão dos serviços foi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falta de infraestrutura em </w:t>
      </w:r>
      <w:r w:rsidDel="00000000" w:rsidR="00000000" w:rsidRPr="00000000">
        <w:rPr>
          <w:rtl w:val="0"/>
        </w:rPr>
        <w:t xml:space="preserve">países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menos desenvolvidos</w:t>
      </w:r>
      <w:r w:rsidDel="00000000" w:rsidR="00000000" w:rsidRPr="00000000">
        <w:rPr>
          <w:rtl w:val="0"/>
        </w:rPr>
        <w:t xml:space="preserve">. Porém,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esmo que nem todos os mercados internacionais tivessem uma internet tão avançada quanto a dos Estados Unidos, foram feitos mais investimentos em tecnologias de vídeo para garantir que os assinantes pudessem assistir a conteúdos de alta qualidade em dispositivos móveis e com conexões mais lentas, processo semelhante ao utilizado no início da companhia. 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Apesar de tudo, a empresa manteve seu curso e sua visão, e continuou investindo de maneira constante em profissionais, tecnologia, e em seu conteúdo original,  sendo também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pioneira com funções como o download de conteúdos para visualização offline, e com produções de alto nível em idiomas locais, como as séries d</w:t>
      </w:r>
      <w:r w:rsidDel="00000000" w:rsidR="00000000" w:rsidRPr="00000000">
        <w:rPr>
          <w:rtl w:val="0"/>
        </w:rPr>
        <w:t xml:space="preserve">e sucesso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La Casa de Papel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Round 6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ind w:firstLine="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sftij3qa5y43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Guerra do Streaming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Atualmente, a Netflix enfrenta um cenário de intensa competição com outras plataformas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streaming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levando ao cenário chamado pela mídia de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Streaming Wars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Boa parte dos concorrentes de hoje são empresas geridas pelos próprios estúdios que antes produziam e licenciavam as séries para a Netflix, mas que </w:t>
      </w:r>
      <w:r w:rsidDel="00000000" w:rsidR="00000000" w:rsidRPr="00000000">
        <w:rPr>
          <w:rtl w:val="0"/>
        </w:rPr>
        <w:t xml:space="preserve">agora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exibem em s</w:t>
      </w:r>
      <w:r w:rsidDel="00000000" w:rsidR="00000000" w:rsidRPr="00000000">
        <w:rPr>
          <w:rtl w:val="0"/>
        </w:rPr>
        <w:t xml:space="preserve">eus próprios serviços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di</w:t>
      </w:r>
      <w:r w:rsidDel="00000000" w:rsidR="00000000" w:rsidRPr="00000000">
        <w:rPr>
          <w:rtl w:val="0"/>
        </w:rPr>
        <w:t xml:space="preserve">minuindo muito o tamanho do catálogo de todas as plataformas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Além disso, existe muita pressão financeira sobre o modelo de negócios da empresa, já que os altos custos de produção de conteúdo original e a disputa por direitos de exibição deixam a operação mais cara.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Diante desses desafios a estratégia atual é um pouco mais conservadora com os rec</w:t>
      </w:r>
      <w:r w:rsidDel="00000000" w:rsidR="00000000" w:rsidRPr="00000000">
        <w:rPr>
          <w:rtl w:val="0"/>
        </w:rPr>
        <w:t xml:space="preserve">ursos financeiros, porém ainda busca inovar e se diferenciar das concorrentes. Recentemente a empresa começou a explorar novos tipos de assinatura voltados para clientes buscando uma opção econômica, além de também reduzir a quantidade de produções para focar em lançamentos de mais impacto e audiência. Além disso, a empresa tem feito experimentos com formatos interativos, sejam conteúdos em vídeo que o usuário pode de alguma forma controlar, ou jogos licenciados que podem ser jogados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40" w:before="240" w:lineRule="auto"/>
        <w:ind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6nybjranvt5a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Considerações finais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 trajetóri</w:t>
      </w:r>
      <w:r w:rsidDel="00000000" w:rsidR="00000000" w:rsidRPr="00000000">
        <w:rPr>
          <w:rtl w:val="0"/>
        </w:rPr>
        <w:t xml:space="preserve">a da Netflix é, além de complexa, cheia de dificuldades e mudanças de direção bruscas, porém o fator mais importante que levou a empresa até onde está hoje foi a constante busca em solucionar problemas de maneiras inovadoras em todos os níveis da companhia, alinhado frequentemente com grandes investimentos para implementar essas soluções.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Em resumo, as diversas medidas disruptivas tomadas ao longo dos anos moldaram de maneira significativa a forma como pessoas de todo o mundo consomem entretenimento, transformando a marca Netflix no mais poderoso nome no mundo do </w:t>
      </w:r>
      <w:r w:rsidDel="00000000" w:rsidR="00000000" w:rsidRPr="00000000">
        <w:rPr>
          <w:i w:val="1"/>
          <w:rtl w:val="0"/>
        </w:rPr>
        <w:t xml:space="preserve">streaming, </w:t>
      </w:r>
      <w:r w:rsidDel="00000000" w:rsidR="00000000" w:rsidRPr="00000000">
        <w:rPr>
          <w:rtl w:val="0"/>
        </w:rPr>
        <w:t xml:space="preserve">e consolidando a empresa como um </w:t>
      </w:r>
      <w:r w:rsidDel="00000000" w:rsidR="00000000" w:rsidRPr="00000000">
        <w:rPr>
          <w:rtl w:val="0"/>
        </w:rPr>
        <w:t xml:space="preserve">excelente exemplo de como a criatividade alinhada com uma perspectiva de inovação são ferramentas extremamente poderosas para serem aplicadas em vários contextos.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qbx11obtm8vn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HASTINGS, Reed; MEYER, Erin.</w:t>
      </w:r>
      <w:r w:rsidDel="00000000" w:rsidR="00000000" w:rsidRPr="00000000">
        <w:rPr>
          <w:rtl w:val="0"/>
        </w:rPr>
        <w:t xml:space="preserve"> A Regra é Não Ter Regras: A Netflix e a Cultura da Reinvenção. Rio de Janeiro: Intrínseca,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RANDOLPH, Marc.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Isso Nunca Vai Funcionar: O nascimento da Netflix e a incrível vida de uma ideia contada pelo seu cofundador e primeiro CEO. 1. ed. São Paulo: Planeta Estratégia,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HARVARD BUSINESS REVIEW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"How Netflix Expanded to 190 Countries in 7 Years".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Harvard Business Review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Cambridge, 2018. Disponível em: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https://hbr.org/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10 nov. 2024.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MIT SLOAN MANAGEMENT REVIEW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"Netflix and the Evolution of Digital Entertainment".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MIT Sloan Management Review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Cambridge, 2019. Disponível em: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https://sloanreview.mit.edu/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10 nov. 2024.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New York Times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"How Netflix Beat Hollywood at Its Own Game".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New York Times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New York, 2021. Disponível em: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https://www.nytimes.com/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10 nov. 2024.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Forbes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"The Rise of Netflix and the Streaming Wars".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Forbes Magazine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New York, 2020. Disponível em: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https://www.forbes.com/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Acesso em: 10 nov. 2024.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Poppins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after="240" w:before="240"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oppins Black" w:cs="Poppins Black" w:eastAsia="Poppins Black" w:hAnsi="Poppins Black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Poppins Black" w:cs="Poppins Black" w:eastAsia="Poppins Black" w:hAnsi="Poppins Black"/>
      <w:color w:val="ff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00" w:lineRule="auto"/>
    </w:pPr>
    <w:rPr>
      <w:rFonts w:ascii="Poppins Black" w:cs="Poppins Black" w:eastAsia="Poppins Black" w:hAnsi="Poppins Black"/>
      <w:color w:val="0bdb90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ytimes.com/" TargetMode="External"/><Relationship Id="rId10" Type="http://schemas.openxmlformats.org/officeDocument/2006/relationships/hyperlink" Target="https://www.nytimes.com/" TargetMode="External"/><Relationship Id="rId13" Type="http://schemas.openxmlformats.org/officeDocument/2006/relationships/hyperlink" Target="https://www.forbes.com/" TargetMode="External"/><Relationship Id="rId12" Type="http://schemas.openxmlformats.org/officeDocument/2006/relationships/hyperlink" Target="https://www.forbe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loanreview.mit.edu/" TargetMode="External"/><Relationship Id="rId5" Type="http://schemas.openxmlformats.org/officeDocument/2006/relationships/styles" Target="styles.xml"/><Relationship Id="rId6" Type="http://schemas.openxmlformats.org/officeDocument/2006/relationships/hyperlink" Target="https://hbr.org/" TargetMode="External"/><Relationship Id="rId7" Type="http://schemas.openxmlformats.org/officeDocument/2006/relationships/hyperlink" Target="https://hbr.org/" TargetMode="External"/><Relationship Id="rId8" Type="http://schemas.openxmlformats.org/officeDocument/2006/relationships/hyperlink" Target="https://sloanreview.mit.ed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Black-bold.ttf"/><Relationship Id="rId2" Type="http://schemas.openxmlformats.org/officeDocument/2006/relationships/font" Target="fonts/Poppins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