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0A4334" w:rsidRDefault="00B06A16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Renovação de CRV</w:t>
      </w:r>
    </w:p>
    <w:p w:rsidR="000A4334" w:rsidRPr="000A4334" w:rsidRDefault="000A4334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0A4334" w:rsidRPr="00FF5990" w:rsidTr="00105F72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id w:val="1670142234"/>
            <w:placeholder>
              <w:docPart w:val="6974CDB8DC0C47A8ABE9E193623DD9C4"/>
            </w:placeholder>
            <w:date w:fullDate="2016-10-07T00:00:00Z"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987" w:type="dxa"/>
              </w:tcPr>
              <w:p w:rsidR="000A4334" w:rsidRPr="00FF5990" w:rsidRDefault="000A4334" w:rsidP="00105F72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7 de outubro de 2016</w:t>
                </w:r>
              </w:p>
            </w:tc>
          </w:sdtContent>
        </w:sdt>
      </w:tr>
      <w:tr w:rsidR="000A4334" w:rsidRPr="00FF5990" w:rsidTr="00105F72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0A4334" w:rsidRPr="00FF5990" w:rsidRDefault="000A4334" w:rsidP="00105F72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0A4334" w:rsidRPr="00FF5990" w:rsidTr="00105F72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0A4334" w:rsidRPr="00FF5990" w:rsidRDefault="000A4334" w:rsidP="00105F72">
            <w:pPr>
              <w:rPr>
                <w:sz w:val="22"/>
              </w:rPr>
            </w:pPr>
            <w:r>
              <w:rPr>
                <w:sz w:val="22"/>
              </w:rPr>
              <w:t>Gabriel Batista Aleixo</w:t>
            </w:r>
          </w:p>
        </w:tc>
      </w:tr>
    </w:tbl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Pr="00FF5990" w:rsidRDefault="000A4334" w:rsidP="000A4334">
      <w:pPr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A4334" w:rsidRPr="008874E7" w:rsidTr="00105F72">
        <w:trPr>
          <w:trHeight w:val="225"/>
        </w:trPr>
        <w:tc>
          <w:tcPr>
            <w:tcW w:w="1276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0A4334" w:rsidRPr="008874E7" w:rsidTr="00105F72">
        <w:tc>
          <w:tcPr>
            <w:tcW w:w="1276" w:type="dxa"/>
          </w:tcPr>
          <w:p w:rsidR="000A4334" w:rsidRPr="008874E7" w:rsidRDefault="000A4334" w:rsidP="00105F72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07/10/2016</w:t>
            </w:r>
          </w:p>
        </w:tc>
        <w:tc>
          <w:tcPr>
            <w:tcW w:w="992" w:type="dxa"/>
          </w:tcPr>
          <w:p w:rsidR="000A4334" w:rsidRPr="008874E7" w:rsidRDefault="000A4334" w:rsidP="00105F72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</w:tcPr>
          <w:p w:rsidR="000A4334" w:rsidRPr="008874E7" w:rsidRDefault="000A4334" w:rsidP="00105F72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Melhoria do fluxo de renovação de CRV no modulo de Transporte.</w:t>
            </w:r>
            <w:r w:rsidR="00B06A16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Descrição do novo fluxo de renovação.</w:t>
            </w:r>
          </w:p>
        </w:tc>
        <w:tc>
          <w:tcPr>
            <w:tcW w:w="1985" w:type="dxa"/>
          </w:tcPr>
          <w:p w:rsidR="000A4334" w:rsidRPr="008874E7" w:rsidRDefault="000A4334" w:rsidP="00105F72">
            <w:pPr>
              <w:pStyle w:val="Tabletext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Gabriel B. Aleixo</w:t>
            </w:r>
          </w:p>
        </w:tc>
      </w:tr>
    </w:tbl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Pr="000A4334" w:rsidRDefault="000A4334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32"/>
        </w:rPr>
        <w:lastRenderedPageBreak/>
        <w:t>Introdução</w:t>
      </w:r>
    </w:p>
    <w:p w:rsidR="00F81D91" w:rsidRDefault="00FB1AF9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visa a melhora do</w:t>
      </w:r>
      <w:r w:rsidR="006B5AAE" w:rsidRPr="000A4334">
        <w:rPr>
          <w:rFonts w:ascii="Times New Roman" w:hAnsi="Times New Roman" w:cs="Times New Roman"/>
        </w:rPr>
        <w:t xml:space="preserve"> entendimento sobre o fluxo</w:t>
      </w:r>
      <w:r w:rsidR="00F81D91">
        <w:rPr>
          <w:rFonts w:ascii="Times New Roman" w:hAnsi="Times New Roman" w:cs="Times New Roman"/>
        </w:rPr>
        <w:t>grama</w:t>
      </w:r>
      <w:r w:rsidR="006B5AAE" w:rsidRPr="000A4334">
        <w:rPr>
          <w:rFonts w:ascii="Times New Roman" w:hAnsi="Times New Roman" w:cs="Times New Roman"/>
        </w:rPr>
        <w:t xml:space="preserve"> de ren</w:t>
      </w:r>
      <w:r w:rsidR="00F81D91">
        <w:rPr>
          <w:rFonts w:ascii="Times New Roman" w:hAnsi="Times New Roman" w:cs="Times New Roman"/>
        </w:rPr>
        <w:t>ovação de CRV, tendo como objetivo</w:t>
      </w:r>
      <w:r w:rsidR="006B5AAE" w:rsidRPr="000A4334">
        <w:rPr>
          <w:rFonts w:ascii="Times New Roman" w:hAnsi="Times New Roman" w:cs="Times New Roman"/>
        </w:rPr>
        <w:t xml:space="preserve"> a descrição de cada passo do processo de renovação e todos as melho</w:t>
      </w:r>
      <w:r w:rsidR="00F81D91">
        <w:rPr>
          <w:rFonts w:ascii="Times New Roman" w:hAnsi="Times New Roman" w:cs="Times New Roman"/>
        </w:rPr>
        <w:t>rias que este trará ao sistema.</w:t>
      </w:r>
    </w:p>
    <w:p w:rsidR="003643AD" w:rsidRDefault="006B5AAE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usuário externo po</w:t>
      </w:r>
      <w:r w:rsidR="00C42C91" w:rsidRPr="000A4334">
        <w:rPr>
          <w:rFonts w:ascii="Times New Roman" w:hAnsi="Times New Roman" w:cs="Times New Roman"/>
        </w:rPr>
        <w:t>derá solicitar renovação do CRV de um veículo</w:t>
      </w:r>
      <w:r w:rsidRPr="000A4334">
        <w:rPr>
          <w:rFonts w:ascii="Times New Roman" w:hAnsi="Times New Roman" w:cs="Times New Roman"/>
        </w:rPr>
        <w:t xml:space="preserve"> sempre que este </w:t>
      </w:r>
      <w:r w:rsidR="00C42C91" w:rsidRPr="000A4334">
        <w:rPr>
          <w:rFonts w:ascii="Times New Roman" w:hAnsi="Times New Roman" w:cs="Times New Roman"/>
        </w:rPr>
        <w:t>CRV</w:t>
      </w:r>
      <w:r w:rsidRPr="000A4334">
        <w:rPr>
          <w:rFonts w:ascii="Times New Roman" w:hAnsi="Times New Roman" w:cs="Times New Roman"/>
        </w:rPr>
        <w:t xml:space="preserve"> não estiver em algum estado de validação</w:t>
      </w:r>
      <w:r w:rsidR="00C42C91" w:rsidRPr="000A4334">
        <w:rPr>
          <w:rFonts w:ascii="Times New Roman" w:hAnsi="Times New Roman" w:cs="Times New Roman"/>
        </w:rPr>
        <w:t xml:space="preserve"> pela AGR</w:t>
      </w:r>
      <w:r w:rsidRPr="000A4334">
        <w:rPr>
          <w:rFonts w:ascii="Times New Roman" w:hAnsi="Times New Roman" w:cs="Times New Roman"/>
        </w:rPr>
        <w:t>, ou seja,</w:t>
      </w:r>
      <w:r w:rsidR="00F81D91">
        <w:rPr>
          <w:rFonts w:ascii="Times New Roman" w:hAnsi="Times New Roman" w:cs="Times New Roman"/>
        </w:rPr>
        <w:t xml:space="preserve"> em estado de vistoria ou validação.</w:t>
      </w:r>
      <w:r w:rsidRPr="000A4334">
        <w:rPr>
          <w:rFonts w:ascii="Times New Roman" w:hAnsi="Times New Roman" w:cs="Times New Roman"/>
        </w:rPr>
        <w:t xml:space="preserve"> </w:t>
      </w:r>
      <w:r w:rsidR="00F81D91">
        <w:rPr>
          <w:rFonts w:ascii="Times New Roman" w:hAnsi="Times New Roman" w:cs="Times New Roman"/>
        </w:rPr>
        <w:t>O</w:t>
      </w:r>
      <w:r w:rsidR="00C42C91" w:rsidRPr="000A4334">
        <w:rPr>
          <w:rFonts w:ascii="Times New Roman" w:hAnsi="Times New Roman" w:cs="Times New Roman"/>
        </w:rPr>
        <w:t xml:space="preserve"> botão para solicitar renovação estará disponível</w:t>
      </w:r>
      <w:r w:rsidR="00F81D91">
        <w:rPr>
          <w:rFonts w:ascii="Times New Roman" w:hAnsi="Times New Roman" w:cs="Times New Roman"/>
        </w:rPr>
        <w:t xml:space="preserve"> </w:t>
      </w:r>
      <w:r w:rsidR="00F81D91" w:rsidRPr="000A4334">
        <w:rPr>
          <w:rFonts w:ascii="Times New Roman" w:hAnsi="Times New Roman" w:cs="Times New Roman"/>
        </w:rPr>
        <w:t xml:space="preserve">quando o veículo </w:t>
      </w:r>
      <w:r w:rsidR="00F81D91">
        <w:rPr>
          <w:rFonts w:ascii="Times New Roman" w:hAnsi="Times New Roman" w:cs="Times New Roman"/>
        </w:rPr>
        <w:t xml:space="preserve">já possuir um CRV ativo ou </w:t>
      </w:r>
      <w:r w:rsidR="00F81D91" w:rsidRPr="000A4334">
        <w:rPr>
          <w:rFonts w:ascii="Times New Roman" w:hAnsi="Times New Roman" w:cs="Times New Roman"/>
        </w:rPr>
        <w:t>vencido</w:t>
      </w:r>
      <w:r w:rsidR="00F81D91">
        <w:rPr>
          <w:rFonts w:ascii="Times New Roman" w:hAnsi="Times New Roman" w:cs="Times New Roman"/>
        </w:rPr>
        <w:t>.</w:t>
      </w:r>
    </w:p>
    <w:p w:rsidR="00917175" w:rsidRDefault="00917175" w:rsidP="00917175">
      <w:pPr>
        <w:jc w:val="both"/>
        <w:rPr>
          <w:rFonts w:ascii="Times New Roman" w:hAnsi="Times New Roman" w:cs="Times New Roman"/>
          <w:b/>
          <w:sz w:val="32"/>
        </w:rPr>
      </w:pPr>
      <w:r w:rsidRPr="00381FD3">
        <w:rPr>
          <w:rFonts w:ascii="Times New Roman" w:hAnsi="Times New Roman" w:cs="Times New Roman"/>
          <w:b/>
          <w:sz w:val="32"/>
        </w:rPr>
        <w:t>Status de Veículo e CRV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nova versão, os status de veículo e CRV serão amarrados um ao outro. Diferentemente da versão passada onde os dois status eram independentes.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Novo modo de interação dos status de veículo e CRV:</w:t>
      </w:r>
    </w:p>
    <w:p w:rsidR="00917175" w:rsidRPr="003643AD" w:rsidRDefault="00917175" w:rsidP="00917175">
      <w:pPr>
        <w:jc w:val="both"/>
        <w:rPr>
          <w:rFonts w:ascii="Times New Roman" w:hAnsi="Times New Roman" w:cs="Times New Roman"/>
          <w:b/>
        </w:rPr>
      </w:pPr>
      <w:r w:rsidRPr="003643AD">
        <w:rPr>
          <w:rFonts w:ascii="Times New Roman" w:hAnsi="Times New Roman" w:cs="Times New Roman"/>
          <w:b/>
        </w:rPr>
        <w:t>Veículo</w:t>
      </w:r>
      <w:r>
        <w:rPr>
          <w:rFonts w:ascii="Times New Roman" w:hAnsi="Times New Roman" w:cs="Times New Roman"/>
          <w:b/>
        </w:rPr>
        <w:t xml:space="preserve"> </w:t>
      </w:r>
      <w:r w:rsidRPr="003643AD">
        <w:rPr>
          <w:rFonts w:ascii="Times New Roman" w:hAnsi="Times New Roman" w:cs="Times New Roman"/>
          <w:b/>
        </w:rPr>
        <w:t>com apenas um CRV.</w:t>
      </w: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Tabelacomgrade"/>
        <w:tblW w:w="8524" w:type="dxa"/>
        <w:tblLook w:val="04A0" w:firstRow="1" w:lastRow="0" w:firstColumn="1" w:lastColumn="0" w:noHBand="0" w:noVBand="1"/>
      </w:tblPr>
      <w:tblGrid>
        <w:gridCol w:w="704"/>
        <w:gridCol w:w="3969"/>
        <w:gridCol w:w="3851"/>
      </w:tblGrid>
      <w:tr w:rsidR="00917175" w:rsidRPr="004D2579" w:rsidTr="00B97829">
        <w:tc>
          <w:tcPr>
            <w:tcW w:w="704" w:type="dxa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</w:p>
        </w:tc>
        <w:tc>
          <w:tcPr>
            <w:tcW w:w="3969" w:type="dxa"/>
          </w:tcPr>
          <w:p w:rsidR="00917175" w:rsidRPr="004D2579" w:rsidRDefault="00917175" w:rsidP="00B97829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CRV</w:t>
            </w:r>
          </w:p>
        </w:tc>
        <w:tc>
          <w:tcPr>
            <w:tcW w:w="3851" w:type="dxa"/>
          </w:tcPr>
          <w:p w:rsidR="00917175" w:rsidRPr="004D2579" w:rsidRDefault="00917175" w:rsidP="00B97829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Veículo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1°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2°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3°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4°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5°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Vencido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6°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7°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917175" w:rsidRPr="008B311A" w:rsidRDefault="00917175" w:rsidP="00917175">
      <w:pPr>
        <w:jc w:val="both"/>
        <w:rPr>
          <w:rFonts w:ascii="Times New Roman" w:hAnsi="Times New Roman" w:cs="Times New Roman"/>
          <w:b/>
        </w:rPr>
      </w:pPr>
      <w:r w:rsidRPr="008B311A">
        <w:rPr>
          <w:rFonts w:ascii="Times New Roman" w:hAnsi="Times New Roman" w:cs="Times New Roman"/>
          <w:b/>
        </w:rPr>
        <w:t>Descrição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1º.</w:t>
      </w:r>
      <w:r>
        <w:rPr>
          <w:rFonts w:ascii="Times New Roman" w:hAnsi="Times New Roman" w:cs="Times New Roman"/>
        </w:rPr>
        <w:t xml:space="preserve"> quando um veículo é cadastrado, o seu status é inativo e ainda não possui CRV.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2º.</w:t>
      </w:r>
      <w:r>
        <w:rPr>
          <w:rFonts w:ascii="Times New Roman" w:hAnsi="Times New Roman" w:cs="Times New Roman"/>
        </w:rPr>
        <w:t xml:space="preserve"> quando um CRV é solicitado, o seu primeiro status será Vistoria e consequentemente o status do veículo mudará para Vistoria.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3º.</w:t>
      </w:r>
      <w:r>
        <w:rPr>
          <w:rFonts w:ascii="Times New Roman" w:hAnsi="Times New Roman" w:cs="Times New Roman"/>
        </w:rPr>
        <w:t xml:space="preserve"> quando informamos a data de inspeção de um CRV, o seu status mudará para Validação e consequentemente o status do veículo também mudará para Validação.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Observação:</w:t>
      </w:r>
      <w:r>
        <w:rPr>
          <w:rFonts w:ascii="Times New Roman" w:hAnsi="Times New Roman" w:cs="Times New Roman"/>
        </w:rPr>
        <w:t xml:space="preserve"> Se o veículo for cadastrado como 0 Km, ele já iniciará com o status de Validação e já possuirá um CRV também com o status em Validação, considerando que o esse veículo não precisará passar por vistoria.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4º.</w:t>
      </w:r>
      <w:r>
        <w:rPr>
          <w:rFonts w:ascii="Times New Roman" w:hAnsi="Times New Roman" w:cs="Times New Roman"/>
        </w:rPr>
        <w:t xml:space="preserve"> assim que o CRV for aprovado, o seu status será alterado para Ativo. Consequentemente o status do veículo mudará para Ativo.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5º.</w:t>
      </w:r>
      <w:r>
        <w:rPr>
          <w:rFonts w:ascii="Times New Roman" w:hAnsi="Times New Roman" w:cs="Times New Roman"/>
        </w:rPr>
        <w:t xml:space="preserve"> quando o CRV vencer, o seu status mudará </w:t>
      </w:r>
      <w:proofErr w:type="gramStart"/>
      <w:r>
        <w:rPr>
          <w:rFonts w:ascii="Times New Roman" w:hAnsi="Times New Roman" w:cs="Times New Roman"/>
        </w:rPr>
        <w:t>para Vencido</w:t>
      </w:r>
      <w:proofErr w:type="gramEnd"/>
      <w:r>
        <w:rPr>
          <w:rFonts w:ascii="Times New Roman" w:hAnsi="Times New Roman" w:cs="Times New Roman"/>
        </w:rPr>
        <w:t xml:space="preserve"> e consequentemente o status do veículo mudará para Inativo.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6º.</w:t>
      </w:r>
      <w:r>
        <w:rPr>
          <w:rFonts w:ascii="Times New Roman" w:hAnsi="Times New Roman" w:cs="Times New Roman"/>
        </w:rPr>
        <w:t xml:space="preserve"> para solicitar baixa para qualquer veículo, o CRV poderá estar com qualquer status.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7º.</w:t>
      </w:r>
      <w:r>
        <w:rPr>
          <w:rFonts w:ascii="Times New Roman" w:hAnsi="Times New Roman" w:cs="Times New Roman"/>
        </w:rPr>
        <w:t xml:space="preserve"> quando um veículo for baixado no sistema, ele não possuirá nenhum CRV.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</w:p>
    <w:p w:rsidR="00917175" w:rsidRDefault="00917175" w:rsidP="00917175">
      <w:pPr>
        <w:jc w:val="both"/>
        <w:rPr>
          <w:rFonts w:ascii="Times New Roman" w:hAnsi="Times New Roman" w:cs="Times New Roman"/>
          <w:b/>
        </w:rPr>
      </w:pPr>
      <w:r w:rsidRPr="004D2579">
        <w:rPr>
          <w:rFonts w:ascii="Times New Roman" w:hAnsi="Times New Roman" w:cs="Times New Roman"/>
          <w:b/>
        </w:rPr>
        <w:lastRenderedPageBreak/>
        <w:t>Veículo com mais de um CRV (Renovação</w:t>
      </w:r>
      <w:r>
        <w:rPr>
          <w:rFonts w:ascii="Times New Roman" w:hAnsi="Times New Roman" w:cs="Times New Roman"/>
          <w:b/>
        </w:rPr>
        <w:t>, último CRV Ativo</w:t>
      </w:r>
      <w:r w:rsidRPr="004D2579">
        <w:rPr>
          <w:rFonts w:ascii="Times New Roman" w:hAnsi="Times New Roman" w:cs="Times New Roman"/>
          <w:b/>
        </w:rPr>
        <w:t xml:space="preserve">). 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houver renovação de CRV e o status do último CRV for ativo, o veículo acompanhará status do último CRV até que o novo CRV seja ativado. Após a ativação do novo CRV, o veículo continuará ativo, mas acompanhará o status do novo CRV.</w:t>
      </w:r>
    </w:p>
    <w:p w:rsidR="00917175" w:rsidRPr="004D2579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917175" w:rsidRDefault="00917175" w:rsidP="00917175">
      <w:pPr>
        <w:jc w:val="both"/>
        <w:rPr>
          <w:rFonts w:ascii="Times New Roman" w:hAnsi="Times New Roman" w:cs="Times New Roman"/>
          <w:b/>
        </w:rPr>
      </w:pPr>
    </w:p>
    <w:p w:rsidR="00917175" w:rsidRDefault="00917175" w:rsidP="00917175">
      <w:pPr>
        <w:jc w:val="both"/>
        <w:rPr>
          <w:rFonts w:ascii="Times New Roman" w:hAnsi="Times New Roman" w:cs="Times New Roman"/>
          <w:b/>
        </w:rPr>
      </w:pPr>
      <w:r w:rsidRPr="004D2579">
        <w:rPr>
          <w:rFonts w:ascii="Times New Roman" w:hAnsi="Times New Roman" w:cs="Times New Roman"/>
          <w:b/>
        </w:rPr>
        <w:t>Veículo com mais de um CRV (Renovação</w:t>
      </w:r>
      <w:r>
        <w:rPr>
          <w:rFonts w:ascii="Times New Roman" w:hAnsi="Times New Roman" w:cs="Times New Roman"/>
          <w:b/>
        </w:rPr>
        <w:t>, último CRV Vencido</w:t>
      </w:r>
      <w:r w:rsidRPr="004D2579">
        <w:rPr>
          <w:rFonts w:ascii="Times New Roman" w:hAnsi="Times New Roman" w:cs="Times New Roman"/>
          <w:b/>
        </w:rPr>
        <w:t xml:space="preserve">). 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houver renovação de CRV e o status do último CRV for vencido, o veículo acompanhará status do novo CRV. </w:t>
      </w:r>
    </w:p>
    <w:p w:rsidR="00917175" w:rsidRPr="00AB4B6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Inativo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 (acompanha novo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 (acompanha novo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917175" w:rsidRPr="003643AD" w:rsidRDefault="00917175" w:rsidP="00F81D91">
      <w:pPr>
        <w:jc w:val="both"/>
        <w:rPr>
          <w:rFonts w:ascii="Times New Roman" w:hAnsi="Times New Roman" w:cs="Times New Roman"/>
        </w:rPr>
      </w:pPr>
    </w:p>
    <w:p w:rsidR="00C42C91" w:rsidRPr="00F81D91" w:rsidRDefault="00D365B1" w:rsidP="00F81D91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Descrição do Fluxograma</w:t>
      </w:r>
    </w:p>
    <w:p w:rsidR="00EC2835" w:rsidRPr="00F81D91" w:rsidRDefault="00EC2835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Externo</w:t>
      </w:r>
    </w:p>
    <w:p w:rsidR="00C42C91" w:rsidRPr="0078616B" w:rsidRDefault="00FB1AF9" w:rsidP="00F81D91">
      <w:pPr>
        <w:jc w:val="both"/>
        <w:rPr>
          <w:rFonts w:ascii="Times New Roman" w:hAnsi="Times New Roman" w:cs="Times New Roman"/>
          <w:b/>
        </w:rPr>
      </w:pPr>
      <w:r w:rsidRPr="0078616B">
        <w:rPr>
          <w:rFonts w:ascii="Times New Roman" w:hAnsi="Times New Roman" w:cs="Times New Roman"/>
          <w:b/>
        </w:rPr>
        <w:t>Para solicitar a r</w:t>
      </w:r>
      <w:r w:rsidR="00C42C91" w:rsidRPr="0078616B">
        <w:rPr>
          <w:rFonts w:ascii="Times New Roman" w:hAnsi="Times New Roman" w:cs="Times New Roman"/>
          <w:b/>
        </w:rPr>
        <w:t>enovação de um CRV</w:t>
      </w:r>
      <w:r w:rsidR="0078616B">
        <w:rPr>
          <w:rFonts w:ascii="Times New Roman" w:hAnsi="Times New Roman" w:cs="Times New Roman"/>
          <w:b/>
        </w:rPr>
        <w:t xml:space="preserve"> ativo ou vencido</w:t>
      </w:r>
      <w:r w:rsidR="00C42C91" w:rsidRPr="0078616B">
        <w:rPr>
          <w:rFonts w:ascii="Times New Roman" w:hAnsi="Times New Roman" w:cs="Times New Roman"/>
          <w:b/>
        </w:rPr>
        <w:t>, o usuário externo deverá seguir os passos</w:t>
      </w:r>
      <w:r w:rsidR="0078616B" w:rsidRPr="0078616B">
        <w:rPr>
          <w:rFonts w:ascii="Times New Roman" w:hAnsi="Times New Roman" w:cs="Times New Roman"/>
          <w:b/>
        </w:rPr>
        <w:t xml:space="preserve"> a</w:t>
      </w:r>
      <w:r w:rsidR="0078616B">
        <w:rPr>
          <w:rFonts w:ascii="Times New Roman" w:hAnsi="Times New Roman" w:cs="Times New Roman"/>
          <w:b/>
        </w:rPr>
        <w:t xml:space="preserve"> </w:t>
      </w:r>
      <w:r w:rsidR="0078616B" w:rsidRPr="0078616B">
        <w:rPr>
          <w:rFonts w:ascii="Times New Roman" w:hAnsi="Times New Roman" w:cs="Times New Roman"/>
          <w:b/>
        </w:rPr>
        <w:t>baixos</w:t>
      </w:r>
      <w:r w:rsidR="00C42C91" w:rsidRPr="0078616B">
        <w:rPr>
          <w:rFonts w:ascii="Times New Roman" w:hAnsi="Times New Roman" w:cs="Times New Roman"/>
          <w:b/>
        </w:rPr>
        <w:t>:</w:t>
      </w:r>
    </w:p>
    <w:p w:rsidR="00C42C91" w:rsidRPr="000A4334" w:rsidRDefault="0078616B" w:rsidP="00F81D91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1° passo:</w:t>
      </w:r>
      <w:r>
        <w:rPr>
          <w:rFonts w:ascii="Times New Roman" w:hAnsi="Times New Roman" w:cs="Times New Roman"/>
        </w:rPr>
        <w:t xml:space="preserve"> l</w:t>
      </w:r>
      <w:r w:rsidR="00C42C91" w:rsidRPr="000A4334">
        <w:rPr>
          <w:rFonts w:ascii="Times New Roman" w:hAnsi="Times New Roman" w:cs="Times New Roman"/>
        </w:rPr>
        <w:t>ogar no Portal de Sistemas da AGR com o</w:t>
      </w:r>
      <w:r w:rsidR="00D365B1">
        <w:rPr>
          <w:rFonts w:ascii="Times New Roman" w:hAnsi="Times New Roman" w:cs="Times New Roman"/>
        </w:rPr>
        <w:t>s dados de</w:t>
      </w:r>
      <w:r w:rsidR="00C42C91" w:rsidRPr="000A4334">
        <w:rPr>
          <w:rFonts w:ascii="Times New Roman" w:hAnsi="Times New Roman" w:cs="Times New Roman"/>
        </w:rPr>
        <w:t xml:space="preserve"> usuário e senha que foram criados e repassados para ele.</w:t>
      </w:r>
    </w:p>
    <w:p w:rsidR="00C42C91" w:rsidRDefault="0078616B" w:rsidP="00F81D91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2 º passo:</w:t>
      </w:r>
      <w:r>
        <w:rPr>
          <w:rFonts w:ascii="Times New Roman" w:hAnsi="Times New Roman" w:cs="Times New Roman"/>
        </w:rPr>
        <w:t xml:space="preserve"> a</w:t>
      </w:r>
      <w:r w:rsidR="00C42C91" w:rsidRPr="000A4334">
        <w:rPr>
          <w:rFonts w:ascii="Times New Roman" w:hAnsi="Times New Roman" w:cs="Times New Roman"/>
        </w:rPr>
        <w:t>cessar o Modulo de Transportes e selecionar a opção Cadastrar Veículo.</w:t>
      </w:r>
    </w:p>
    <w:p w:rsidR="0078616B" w:rsidRPr="000A4334" w:rsidRDefault="0078616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Após a seleção da opção “Cadastrar Veículo”, uma nova tela será aberta com todos os veículos cadastrados no CNPJ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. Para cada veículo </w:t>
      </w:r>
      <w:r w:rsidR="00294733">
        <w:rPr>
          <w:rFonts w:ascii="Times New Roman" w:hAnsi="Times New Roman" w:cs="Times New Roman"/>
        </w:rPr>
        <w:t xml:space="preserve">já </w:t>
      </w:r>
      <w:r>
        <w:rPr>
          <w:rFonts w:ascii="Times New Roman" w:hAnsi="Times New Roman" w:cs="Times New Roman"/>
        </w:rPr>
        <w:t xml:space="preserve">cadastrado, </w:t>
      </w:r>
      <w:r w:rsidR="00294733">
        <w:rPr>
          <w:rFonts w:ascii="Times New Roman" w:hAnsi="Times New Roman" w:cs="Times New Roman"/>
        </w:rPr>
        <w:t>aparecerá um botão</w:t>
      </w:r>
      <w:r w:rsidR="007E2276">
        <w:rPr>
          <w:rFonts w:ascii="Times New Roman" w:hAnsi="Times New Roman" w:cs="Times New Roman"/>
        </w:rPr>
        <w:t xml:space="preserve"> chamado “Detalhar CRV”</w:t>
      </w:r>
      <w:r w:rsidR="00294733">
        <w:rPr>
          <w:rFonts w:ascii="Times New Roman" w:hAnsi="Times New Roman" w:cs="Times New Roman"/>
        </w:rPr>
        <w:t xml:space="preserve"> cujo </w:t>
      </w:r>
      <w:r>
        <w:rPr>
          <w:rFonts w:ascii="Times New Roman" w:hAnsi="Times New Roman" w:cs="Times New Roman"/>
        </w:rPr>
        <w:t xml:space="preserve">o ícone </w:t>
      </w:r>
      <w:r w:rsidR="00294733">
        <w:rPr>
          <w:rFonts w:ascii="Times New Roman" w:hAnsi="Times New Roman" w:cs="Times New Roman"/>
        </w:rPr>
        <w:t xml:space="preserve">é uma lupa. </w:t>
      </w:r>
    </w:p>
    <w:p w:rsidR="007E2276" w:rsidRDefault="0078616B" w:rsidP="00F81D91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3° passo:</w:t>
      </w:r>
      <w:r>
        <w:rPr>
          <w:rFonts w:ascii="Times New Roman" w:hAnsi="Times New Roman" w:cs="Times New Roman"/>
        </w:rPr>
        <w:t xml:space="preserve"> s</w:t>
      </w:r>
      <w:r w:rsidR="002D6D38" w:rsidRPr="000A4334">
        <w:rPr>
          <w:rFonts w:ascii="Times New Roman" w:hAnsi="Times New Roman" w:cs="Times New Roman"/>
        </w:rPr>
        <w:t>elecionar o botão Detalhar CRV</w:t>
      </w:r>
      <w:r>
        <w:rPr>
          <w:rFonts w:ascii="Times New Roman" w:hAnsi="Times New Roman" w:cs="Times New Roman"/>
        </w:rPr>
        <w:t xml:space="preserve"> (Lupa)</w:t>
      </w:r>
      <w:r w:rsidR="002D6D38" w:rsidRPr="000A4334">
        <w:rPr>
          <w:rFonts w:ascii="Times New Roman" w:hAnsi="Times New Roman" w:cs="Times New Roman"/>
        </w:rPr>
        <w:t>.</w:t>
      </w:r>
    </w:p>
    <w:p w:rsidR="007E2276" w:rsidRDefault="007E2276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botão terá a funcionalidade de mostrar em uma nova tela o status dos dois últimos </w:t>
      </w:r>
      <w:proofErr w:type="spellStart"/>
      <w:r>
        <w:rPr>
          <w:rFonts w:ascii="Times New Roman" w:hAnsi="Times New Roman" w:cs="Times New Roman"/>
        </w:rPr>
        <w:t>CRV’s</w:t>
      </w:r>
      <w:proofErr w:type="spellEnd"/>
      <w:r>
        <w:rPr>
          <w:rFonts w:ascii="Times New Roman" w:hAnsi="Times New Roman" w:cs="Times New Roman"/>
        </w:rPr>
        <w:t xml:space="preserve"> do veículo selecionado, se houver.</w:t>
      </w:r>
      <w:r w:rsidR="002D6D38" w:rsidRPr="000A4334">
        <w:rPr>
          <w:rFonts w:ascii="Times New Roman" w:hAnsi="Times New Roman" w:cs="Times New Roman"/>
        </w:rPr>
        <w:t xml:space="preserve"> </w:t>
      </w:r>
    </w:p>
    <w:p w:rsidR="00B06A16" w:rsidRDefault="007E2276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Junto às informações dos dois últimos </w:t>
      </w:r>
      <w:proofErr w:type="spellStart"/>
      <w:r>
        <w:rPr>
          <w:rFonts w:ascii="Times New Roman" w:hAnsi="Times New Roman" w:cs="Times New Roman"/>
        </w:rPr>
        <w:t>CRV’s</w:t>
      </w:r>
      <w:proofErr w:type="spellEnd"/>
      <w:r>
        <w:rPr>
          <w:rFonts w:ascii="Times New Roman" w:hAnsi="Times New Roman" w:cs="Times New Roman"/>
        </w:rPr>
        <w:t xml:space="preserve">, ficará o botão para solicitar a renovação do CRV vigente ou vencido. Lembrando que o botão “Renovar CRV” só ficará disponível </w:t>
      </w:r>
      <w:r w:rsidR="00B06A16">
        <w:rPr>
          <w:rFonts w:ascii="Times New Roman" w:hAnsi="Times New Roman" w:cs="Times New Roman"/>
        </w:rPr>
        <w:t>quando status do último CRV for Ativo ou Vencido.</w:t>
      </w:r>
    </w:p>
    <w:p w:rsidR="002D6D38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Caso o CRV atual esteja em Validação ou Vistoria, o Botão Renovar CRV não será mostrado.</w:t>
      </w:r>
    </w:p>
    <w:p w:rsidR="00B06A16" w:rsidRPr="00B06A16" w:rsidRDefault="00B06A16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4° passo:</w:t>
      </w:r>
      <w:r>
        <w:rPr>
          <w:rFonts w:ascii="Times New Roman" w:hAnsi="Times New Roman" w:cs="Times New Roman"/>
        </w:rPr>
        <w:t xml:space="preserve"> selecionar o botão Renovar CRV.</w:t>
      </w:r>
    </w:p>
    <w:p w:rsidR="001C5ACD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Quando </w:t>
      </w:r>
      <w:r w:rsidR="00B06A16">
        <w:rPr>
          <w:rFonts w:ascii="Times New Roman" w:hAnsi="Times New Roman" w:cs="Times New Roman"/>
        </w:rPr>
        <w:t>selecionado,</w:t>
      </w:r>
      <w:r w:rsidRPr="000A4334">
        <w:rPr>
          <w:rFonts w:ascii="Times New Roman" w:hAnsi="Times New Roman" w:cs="Times New Roman"/>
        </w:rPr>
        <w:t xml:space="preserve"> </w:t>
      </w:r>
      <w:r w:rsidR="00B06A16">
        <w:rPr>
          <w:rFonts w:ascii="Times New Roman" w:hAnsi="Times New Roman" w:cs="Times New Roman"/>
        </w:rPr>
        <w:t>automaticamente o sistema mostrará</w:t>
      </w:r>
      <w:r w:rsidRPr="000A4334">
        <w:rPr>
          <w:rFonts w:ascii="Times New Roman" w:hAnsi="Times New Roman" w:cs="Times New Roman"/>
        </w:rPr>
        <w:t xml:space="preserve"> um termo de aceite, onde o próprio usuário externo deverá ler, analisar e aceitar. Caso esse termo não seja aceito</w:t>
      </w:r>
      <w:r w:rsidR="00B06A16">
        <w:rPr>
          <w:rFonts w:ascii="Times New Roman" w:hAnsi="Times New Roman" w:cs="Times New Roman"/>
        </w:rPr>
        <w:t>, não será possível prosseguir com a renovação do CRV</w:t>
      </w:r>
      <w:r w:rsidRPr="000A4334">
        <w:rPr>
          <w:rFonts w:ascii="Times New Roman" w:hAnsi="Times New Roman" w:cs="Times New Roman"/>
        </w:rPr>
        <w:t>.</w:t>
      </w:r>
    </w:p>
    <w:p w:rsidR="00B06A16" w:rsidRDefault="00B06A16" w:rsidP="00F81D91">
      <w:pPr>
        <w:jc w:val="both"/>
        <w:rPr>
          <w:rFonts w:ascii="Times New Roman" w:hAnsi="Times New Roman" w:cs="Times New Roman"/>
        </w:rPr>
      </w:pPr>
      <w:r w:rsidRPr="00B06A16">
        <w:rPr>
          <w:rFonts w:ascii="Times New Roman" w:hAnsi="Times New Roman" w:cs="Times New Roman"/>
          <w:b/>
        </w:rPr>
        <w:t>5º passo:</w:t>
      </w:r>
      <w:r>
        <w:rPr>
          <w:rFonts w:ascii="Times New Roman" w:hAnsi="Times New Roman" w:cs="Times New Roman"/>
        </w:rPr>
        <w:t xml:space="preserve"> aceitar o Termo de Aceite.</w:t>
      </w:r>
    </w:p>
    <w:p w:rsidR="005D610A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Se o termo for aceito, o sistema</w:t>
      </w:r>
      <w:r w:rsidR="00B06A16">
        <w:rPr>
          <w:rFonts w:ascii="Times New Roman" w:hAnsi="Times New Roman" w:cs="Times New Roman"/>
        </w:rPr>
        <w:t xml:space="preserve"> abrirá uma nova tela onde serão mostrados </w:t>
      </w:r>
      <w:r w:rsidRPr="000A4334">
        <w:rPr>
          <w:rFonts w:ascii="Times New Roman" w:hAnsi="Times New Roman" w:cs="Times New Roman"/>
        </w:rPr>
        <w:t xml:space="preserve">os dados do veículo </w:t>
      </w:r>
      <w:r w:rsidR="00B06A16">
        <w:rPr>
          <w:rFonts w:ascii="Times New Roman" w:hAnsi="Times New Roman" w:cs="Times New Roman"/>
        </w:rPr>
        <w:t>ao qual está sendo</w:t>
      </w:r>
      <w:r w:rsidR="005D610A">
        <w:rPr>
          <w:rFonts w:ascii="Times New Roman" w:hAnsi="Times New Roman" w:cs="Times New Roman"/>
        </w:rPr>
        <w:t xml:space="preserve"> solicitada</w:t>
      </w:r>
      <w:r w:rsidR="00B06A16">
        <w:rPr>
          <w:rFonts w:ascii="Times New Roman" w:hAnsi="Times New Roman" w:cs="Times New Roman"/>
        </w:rPr>
        <w:t xml:space="preserve"> a </w:t>
      </w:r>
      <w:r w:rsidRPr="000A4334">
        <w:rPr>
          <w:rFonts w:ascii="Times New Roman" w:hAnsi="Times New Roman" w:cs="Times New Roman"/>
        </w:rPr>
        <w:t>renovação do CRV. Cas</w:t>
      </w:r>
      <w:r w:rsidR="00797451">
        <w:rPr>
          <w:rFonts w:ascii="Times New Roman" w:hAnsi="Times New Roman" w:cs="Times New Roman"/>
        </w:rPr>
        <w:t>o exista</w:t>
      </w:r>
      <w:r w:rsidRPr="000A4334">
        <w:rPr>
          <w:rFonts w:ascii="Times New Roman" w:hAnsi="Times New Roman" w:cs="Times New Roman"/>
        </w:rPr>
        <w:t xml:space="preserve"> algum dado a ser alterado, o usuário externo deverá altera-lo</w:t>
      </w:r>
      <w:r w:rsidR="00B06A16">
        <w:rPr>
          <w:rFonts w:ascii="Times New Roman" w:hAnsi="Times New Roman" w:cs="Times New Roman"/>
        </w:rPr>
        <w:t xml:space="preserve"> e salvar a alteração.</w:t>
      </w:r>
      <w:r w:rsidR="005D610A">
        <w:rPr>
          <w:rFonts w:ascii="Times New Roman" w:hAnsi="Times New Roman" w:cs="Times New Roman"/>
        </w:rPr>
        <w:t xml:space="preserve"> </w:t>
      </w:r>
    </w:p>
    <w:p w:rsidR="005D610A" w:rsidRDefault="005D610A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confirmação dos dados, o sistema perguntará se o veículo a ter o CRV renovado é 0 Km, se for, o usuário externo deverá selecionar a opção sim e inserir os dados da nota fiscal do veículo e a revendedora.</w:t>
      </w:r>
    </w:p>
    <w:p w:rsidR="005D610A" w:rsidRDefault="005D610A" w:rsidP="00F81D91">
      <w:pPr>
        <w:jc w:val="both"/>
        <w:rPr>
          <w:rFonts w:ascii="Times New Roman" w:hAnsi="Times New Roman" w:cs="Times New Roman"/>
          <w:b/>
        </w:rPr>
      </w:pPr>
    </w:p>
    <w:p w:rsidR="005D610A" w:rsidRPr="005D610A" w:rsidRDefault="005D610A" w:rsidP="00F81D91">
      <w:pPr>
        <w:jc w:val="both"/>
        <w:rPr>
          <w:rFonts w:ascii="Times New Roman" w:hAnsi="Times New Roman" w:cs="Times New Roman"/>
          <w:b/>
        </w:rPr>
      </w:pPr>
      <w:r w:rsidRPr="005D610A">
        <w:rPr>
          <w:rFonts w:ascii="Times New Roman" w:hAnsi="Times New Roman" w:cs="Times New Roman"/>
          <w:b/>
        </w:rPr>
        <w:t xml:space="preserve">4º passo: </w:t>
      </w:r>
      <w:r>
        <w:rPr>
          <w:rFonts w:ascii="Times New Roman" w:hAnsi="Times New Roman" w:cs="Times New Roman"/>
        </w:rPr>
        <w:t xml:space="preserve">solicitar nova vistoria </w:t>
      </w:r>
      <w:r>
        <w:rPr>
          <w:rFonts w:ascii="Times New Roman" w:hAnsi="Times New Roman" w:cs="Times New Roman"/>
          <w:b/>
        </w:rPr>
        <w:t>(Se usado)</w:t>
      </w:r>
      <w:r>
        <w:rPr>
          <w:rFonts w:ascii="Times New Roman" w:hAnsi="Times New Roman" w:cs="Times New Roman"/>
        </w:rPr>
        <w:t>.</w:t>
      </w:r>
    </w:p>
    <w:p w:rsidR="009B3C53" w:rsidRPr="000A4334" w:rsidRDefault="005D610A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B3C53" w:rsidRPr="000A4334">
        <w:rPr>
          <w:rFonts w:ascii="Times New Roman" w:hAnsi="Times New Roman" w:cs="Times New Roman"/>
        </w:rPr>
        <w:t xml:space="preserve"> usuário externo deverá </w:t>
      </w:r>
      <w:r w:rsidR="00EF3719" w:rsidRPr="000A4334">
        <w:rPr>
          <w:rFonts w:ascii="Times New Roman" w:hAnsi="Times New Roman" w:cs="Times New Roman"/>
        </w:rPr>
        <w:t>solicitar uma Nova Vistoria (Caso o veículo seja usado), informar v</w:t>
      </w:r>
      <w:r>
        <w:rPr>
          <w:rFonts w:ascii="Times New Roman" w:hAnsi="Times New Roman" w:cs="Times New Roman"/>
        </w:rPr>
        <w:t xml:space="preserve">istoriadora, salvar </w:t>
      </w:r>
      <w:r w:rsidR="00EF3719" w:rsidRPr="000A4334">
        <w:rPr>
          <w:rFonts w:ascii="Times New Roman" w:hAnsi="Times New Roman" w:cs="Times New Roman"/>
        </w:rPr>
        <w:t>e imprimir o formulário FSV.</w:t>
      </w:r>
    </w:p>
    <w:p w:rsidR="005D610A" w:rsidRDefault="005D610A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salvar a solicitação de vistoria, o sistema gerará um</w:t>
      </w:r>
      <w:r w:rsidR="00457CA3" w:rsidRPr="000A4334">
        <w:rPr>
          <w:rFonts w:ascii="Times New Roman" w:hAnsi="Times New Roman" w:cs="Times New Roman"/>
        </w:rPr>
        <w:t xml:space="preserve"> </w:t>
      </w:r>
      <w:r w:rsidR="00457CA3" w:rsidRPr="005D610A">
        <w:rPr>
          <w:rFonts w:ascii="Times New Roman" w:hAnsi="Times New Roman" w:cs="Times New Roman"/>
          <w:b/>
        </w:rPr>
        <w:t>novo CRV com status de Vistoria</w:t>
      </w:r>
      <w:r w:rsidR="00457CA3" w:rsidRPr="000A4334">
        <w:rPr>
          <w:rFonts w:ascii="Times New Roman" w:hAnsi="Times New Roman" w:cs="Times New Roman"/>
        </w:rPr>
        <w:t>.</w:t>
      </w:r>
    </w:p>
    <w:p w:rsidR="005D610A" w:rsidRPr="00B9065B" w:rsidRDefault="005D610A" w:rsidP="00F81D91">
      <w:pPr>
        <w:jc w:val="both"/>
        <w:rPr>
          <w:rFonts w:ascii="Times New Roman" w:hAnsi="Times New Roman" w:cs="Times New Roman"/>
        </w:rPr>
      </w:pPr>
      <w:r w:rsidRPr="00B9065B">
        <w:rPr>
          <w:rFonts w:ascii="Times New Roman" w:hAnsi="Times New Roman" w:cs="Times New Roman"/>
          <w:b/>
        </w:rPr>
        <w:t xml:space="preserve">5º passo: </w:t>
      </w:r>
      <w:r w:rsidR="00B9065B">
        <w:rPr>
          <w:rFonts w:ascii="Times New Roman" w:hAnsi="Times New Roman" w:cs="Times New Roman"/>
        </w:rPr>
        <w:t>realizar vistoria e informar data do laudo de inspeção.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deverá realizar a vistoria, </w:t>
      </w:r>
      <w:r w:rsidR="00457CA3" w:rsidRPr="000A4334">
        <w:rPr>
          <w:rFonts w:ascii="Times New Roman" w:hAnsi="Times New Roman" w:cs="Times New Roman"/>
        </w:rPr>
        <w:t>pegar o laudo da vistoria e informar a data de inspeção no sistema. Após</w:t>
      </w:r>
      <w:r>
        <w:rPr>
          <w:rFonts w:ascii="Times New Roman" w:hAnsi="Times New Roman" w:cs="Times New Roman"/>
        </w:rPr>
        <w:t xml:space="preserve"> isso</w:t>
      </w:r>
      <w:r w:rsidR="00457CA3" w:rsidRPr="000A4334">
        <w:rPr>
          <w:rFonts w:ascii="Times New Roman" w:hAnsi="Times New Roman" w:cs="Times New Roman"/>
        </w:rPr>
        <w:t>, o sistema mudará o status do</w:t>
      </w:r>
      <w:r>
        <w:rPr>
          <w:rFonts w:ascii="Times New Roman" w:hAnsi="Times New Roman" w:cs="Times New Roman"/>
        </w:rPr>
        <w:t xml:space="preserve"> novo CRV para Validação e fará a seguinte verificação:</w:t>
      </w:r>
    </w:p>
    <w:p w:rsidR="00B9065B" w:rsidRDefault="00B9065B" w:rsidP="003F4C79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6F72C8F2" wp14:editId="3EB6A8D6">
            <wp:extent cx="4761905" cy="286666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5B" w:rsidRPr="003F4C79" w:rsidRDefault="00B9065B" w:rsidP="00F81D91">
      <w:pPr>
        <w:jc w:val="both"/>
        <w:rPr>
          <w:rFonts w:ascii="Times New Roman" w:hAnsi="Times New Roman" w:cs="Times New Roman"/>
          <w:b/>
        </w:rPr>
      </w:pPr>
      <w:r w:rsidRPr="003F4C79">
        <w:rPr>
          <w:rFonts w:ascii="Times New Roman" w:hAnsi="Times New Roman" w:cs="Times New Roman"/>
          <w:b/>
        </w:rPr>
        <w:t>Idade do veículo é maior que dez anos?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calculará a validade do CRV para 06 meses.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fará uma nova verificação:</w:t>
      </w:r>
    </w:p>
    <w:p w:rsidR="00B9065B" w:rsidRPr="003F4C79" w:rsidRDefault="00B9065B" w:rsidP="00F81D91">
      <w:pPr>
        <w:jc w:val="both"/>
        <w:rPr>
          <w:rFonts w:ascii="Times New Roman" w:hAnsi="Times New Roman" w:cs="Times New Roman"/>
          <w:b/>
        </w:rPr>
      </w:pPr>
      <w:r w:rsidRPr="003F4C79">
        <w:rPr>
          <w:rFonts w:ascii="Times New Roman" w:hAnsi="Times New Roman" w:cs="Times New Roman"/>
          <w:b/>
        </w:rPr>
        <w:t>Veículo cadastrado como escolar?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calculará a validade do CRV para 06 meses.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3F4C79">
        <w:rPr>
          <w:rFonts w:ascii="Times New Roman" w:hAnsi="Times New Roman" w:cs="Times New Roman"/>
        </w:rPr>
        <w:t>não, o sistema calculará a validade do CRV para 12 meses.</w:t>
      </w: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6º passo:</w:t>
      </w:r>
      <w:r>
        <w:rPr>
          <w:rFonts w:ascii="Times New Roman" w:hAnsi="Times New Roman" w:cs="Times New Roman"/>
        </w:rPr>
        <w:t xml:space="preserve"> Emitir e pagar D.A.R.E e enviar documentação para a AGR.</w:t>
      </w:r>
    </w:p>
    <w:p w:rsidR="00457CA3" w:rsidRPr="000A4334" w:rsidRDefault="00457CA3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Após todas essas verificações do sistema, o usuário externo deverá solicitar o D</w:t>
      </w:r>
      <w:r w:rsidR="003F4C79">
        <w:rPr>
          <w:rFonts w:ascii="Times New Roman" w:hAnsi="Times New Roman" w:cs="Times New Roman"/>
        </w:rPr>
        <w:t>.</w:t>
      </w:r>
      <w:r w:rsidRPr="000A4334">
        <w:rPr>
          <w:rFonts w:ascii="Times New Roman" w:hAnsi="Times New Roman" w:cs="Times New Roman"/>
        </w:rPr>
        <w:t>A</w:t>
      </w:r>
      <w:r w:rsidR="003F4C79">
        <w:rPr>
          <w:rFonts w:ascii="Times New Roman" w:hAnsi="Times New Roman" w:cs="Times New Roman"/>
        </w:rPr>
        <w:t>.</w:t>
      </w:r>
      <w:r w:rsidRPr="000A4334">
        <w:rPr>
          <w:rFonts w:ascii="Times New Roman" w:hAnsi="Times New Roman" w:cs="Times New Roman"/>
        </w:rPr>
        <w:t>R</w:t>
      </w:r>
      <w:r w:rsidR="003F4C79">
        <w:rPr>
          <w:rFonts w:ascii="Times New Roman" w:hAnsi="Times New Roman" w:cs="Times New Roman"/>
        </w:rPr>
        <w:t>.</w:t>
      </w:r>
      <w:r w:rsidRPr="000A4334">
        <w:rPr>
          <w:rFonts w:ascii="Times New Roman" w:hAnsi="Times New Roman" w:cs="Times New Roman"/>
        </w:rPr>
        <w:t xml:space="preserve">E </w:t>
      </w:r>
      <w:r w:rsidR="003F4C79">
        <w:rPr>
          <w:rFonts w:ascii="Times New Roman" w:hAnsi="Times New Roman" w:cs="Times New Roman"/>
        </w:rPr>
        <w:t xml:space="preserve">no site da </w:t>
      </w:r>
      <w:r w:rsidRPr="000A4334">
        <w:rPr>
          <w:rFonts w:ascii="Times New Roman" w:hAnsi="Times New Roman" w:cs="Times New Roman"/>
        </w:rPr>
        <w:t>SEFAZ</w:t>
      </w:r>
      <w:r w:rsidR="00EC2835" w:rsidRPr="000A4334">
        <w:rPr>
          <w:rFonts w:ascii="Times New Roman" w:hAnsi="Times New Roman" w:cs="Times New Roman"/>
        </w:rPr>
        <w:t xml:space="preserve">, paga-lo e após isso, </w:t>
      </w:r>
      <w:r w:rsidR="003F4C79">
        <w:rPr>
          <w:rFonts w:ascii="Times New Roman" w:hAnsi="Times New Roman" w:cs="Times New Roman"/>
        </w:rPr>
        <w:t>juntar toda documentação e enviar</w:t>
      </w:r>
      <w:r w:rsidR="00EC2835" w:rsidRPr="000A4334">
        <w:rPr>
          <w:rFonts w:ascii="Times New Roman" w:hAnsi="Times New Roman" w:cs="Times New Roman"/>
        </w:rPr>
        <w:t xml:space="preserve"> para a CCL.</w:t>
      </w:r>
    </w:p>
    <w:p w:rsidR="00EC2835" w:rsidRPr="00F81D91" w:rsidRDefault="00EC2835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Interno</w:t>
      </w: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7 º passo</w:t>
      </w:r>
      <w:r>
        <w:rPr>
          <w:rFonts w:ascii="Times New Roman" w:hAnsi="Times New Roman" w:cs="Times New Roman"/>
          <w:b/>
        </w:rPr>
        <w:t xml:space="preserve"> (CCL, não usará o sistema)</w:t>
      </w:r>
      <w:r w:rsidRPr="003F4C7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receber documentação, verificar e autuar</w:t>
      </w:r>
    </w:p>
    <w:p w:rsidR="003F4C79" w:rsidRPr="00C155D9" w:rsidRDefault="003F4C79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</w:t>
      </w:r>
      <w:r w:rsidR="00EC2835" w:rsidRPr="000A4334">
        <w:rPr>
          <w:rFonts w:ascii="Times New Roman" w:hAnsi="Times New Roman" w:cs="Times New Roman"/>
        </w:rPr>
        <w:t xml:space="preserve"> usuário interno receberá toda a do</w:t>
      </w:r>
      <w:r>
        <w:rPr>
          <w:rFonts w:ascii="Times New Roman" w:hAnsi="Times New Roman" w:cs="Times New Roman"/>
        </w:rPr>
        <w:t xml:space="preserve">cumentação e verificará se está </w:t>
      </w:r>
      <w:r w:rsidR="00EC2835" w:rsidRPr="000A4334">
        <w:rPr>
          <w:rFonts w:ascii="Times New Roman" w:hAnsi="Times New Roman" w:cs="Times New Roman"/>
        </w:rPr>
        <w:t>ok. Caso esteja, a documentação será carimbada e encaminhada para a Coordenação de Protocolo Setorial.</w:t>
      </w: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8º passo (</w:t>
      </w:r>
      <w:r>
        <w:rPr>
          <w:rFonts w:ascii="Times New Roman" w:hAnsi="Times New Roman" w:cs="Times New Roman"/>
          <w:b/>
        </w:rPr>
        <w:t xml:space="preserve">Protocolo, </w:t>
      </w:r>
      <w:r w:rsidRPr="003F4C79">
        <w:rPr>
          <w:rFonts w:ascii="Times New Roman" w:hAnsi="Times New Roman" w:cs="Times New Roman"/>
          <w:b/>
        </w:rPr>
        <w:t>não usará o sistema):</w:t>
      </w:r>
      <w:r>
        <w:rPr>
          <w:rFonts w:ascii="Times New Roman" w:hAnsi="Times New Roman" w:cs="Times New Roman"/>
        </w:rPr>
        <w:t xml:space="preserve"> receber documentação e autuar processo.</w:t>
      </w:r>
      <w:bookmarkStart w:id="0" w:name="_GoBack"/>
      <w:bookmarkEnd w:id="0"/>
    </w:p>
    <w:p w:rsidR="00EC2835" w:rsidRDefault="00EC2835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Protocolo receberá a documentação e verificará se a documentação está ok. Caso esteja, a documentação será autuada e reencaminhada para a CCL.</w:t>
      </w:r>
    </w:p>
    <w:p w:rsidR="003F4C79" w:rsidRPr="000A4334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9º passo (CCL, não usará o sistema):</w:t>
      </w:r>
      <w:r>
        <w:rPr>
          <w:rFonts w:ascii="Times New Roman" w:hAnsi="Times New Roman" w:cs="Times New Roman"/>
        </w:rPr>
        <w:t xml:space="preserve"> receber processo e elaborar despacho.</w:t>
      </w:r>
    </w:p>
    <w:p w:rsidR="003F4C79" w:rsidRDefault="00EC2835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 CCL irá receber o processo, verificar se está ok e elaborar</w:t>
      </w:r>
      <w:r w:rsidR="003F4C79">
        <w:rPr>
          <w:rFonts w:ascii="Times New Roman" w:hAnsi="Times New Roman" w:cs="Times New Roman"/>
        </w:rPr>
        <w:t>á</w:t>
      </w:r>
      <w:r w:rsidRPr="000A4334">
        <w:rPr>
          <w:rFonts w:ascii="Times New Roman" w:hAnsi="Times New Roman" w:cs="Times New Roman"/>
        </w:rPr>
        <w:t xml:space="preserve"> um despacho no </w:t>
      </w:r>
      <w:proofErr w:type="spellStart"/>
      <w:r w:rsidRPr="000A4334">
        <w:rPr>
          <w:rFonts w:ascii="Times New Roman" w:hAnsi="Times New Roman" w:cs="Times New Roman"/>
        </w:rPr>
        <w:t>Docnix</w:t>
      </w:r>
      <w:proofErr w:type="spellEnd"/>
      <w:r w:rsidRPr="000A4334">
        <w:rPr>
          <w:rFonts w:ascii="Times New Roman" w:hAnsi="Times New Roman" w:cs="Times New Roman"/>
        </w:rPr>
        <w:t xml:space="preserve">. </w:t>
      </w: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10º passo:</w:t>
      </w:r>
      <w:r>
        <w:rPr>
          <w:rFonts w:ascii="Times New Roman" w:hAnsi="Times New Roman" w:cs="Times New Roman"/>
        </w:rPr>
        <w:t xml:space="preserve"> confirmar dados cadastrais</w:t>
      </w:r>
      <w:r w:rsidR="00917175">
        <w:rPr>
          <w:rFonts w:ascii="Times New Roman" w:hAnsi="Times New Roman" w:cs="Times New Roman"/>
        </w:rPr>
        <w:t>, informar dados restantes e ativar CRV.</w:t>
      </w:r>
    </w:p>
    <w:p w:rsidR="007F7AC2" w:rsidRPr="000A4334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interno </w:t>
      </w:r>
      <w:r w:rsidR="00EC2835" w:rsidRPr="000A4334">
        <w:rPr>
          <w:rFonts w:ascii="Times New Roman" w:hAnsi="Times New Roman" w:cs="Times New Roman"/>
        </w:rPr>
        <w:t>deverá logar no portal de Sistemas e confirmar os dados cadastrados pelo usuário externo.</w:t>
      </w:r>
      <w:r>
        <w:rPr>
          <w:rFonts w:ascii="Times New Roman" w:hAnsi="Times New Roman" w:cs="Times New Roman"/>
        </w:rPr>
        <w:t xml:space="preserve"> Se os dados estiverem ok, o interno</w:t>
      </w:r>
      <w:r w:rsidR="007F7AC2" w:rsidRPr="000A4334">
        <w:rPr>
          <w:rFonts w:ascii="Times New Roman" w:hAnsi="Times New Roman" w:cs="Times New Roman"/>
        </w:rPr>
        <w:t xml:space="preserve"> informar</w:t>
      </w:r>
      <w:r>
        <w:rPr>
          <w:rFonts w:ascii="Times New Roman" w:hAnsi="Times New Roman" w:cs="Times New Roman"/>
        </w:rPr>
        <w:t>á</w:t>
      </w:r>
      <w:r w:rsidR="007F7AC2" w:rsidRPr="000A4334">
        <w:rPr>
          <w:rFonts w:ascii="Times New Roman" w:hAnsi="Times New Roman" w:cs="Times New Roman"/>
        </w:rPr>
        <w:t xml:space="preserve"> o número do D</w:t>
      </w:r>
      <w:r>
        <w:rPr>
          <w:rFonts w:ascii="Times New Roman" w:hAnsi="Times New Roman" w:cs="Times New Roman"/>
        </w:rPr>
        <w:t xml:space="preserve">ARE, número do processo e marcará </w:t>
      </w:r>
      <w:r w:rsidR="007F7AC2" w:rsidRPr="000A4334">
        <w:rPr>
          <w:rFonts w:ascii="Times New Roman" w:hAnsi="Times New Roman" w:cs="Times New Roman"/>
        </w:rPr>
        <w:t xml:space="preserve">o status do CRV </w:t>
      </w:r>
      <w:r>
        <w:rPr>
          <w:rFonts w:ascii="Times New Roman" w:hAnsi="Times New Roman" w:cs="Times New Roman"/>
        </w:rPr>
        <w:t>como</w:t>
      </w:r>
      <w:r w:rsidR="007F7AC2" w:rsidRPr="000A4334">
        <w:rPr>
          <w:rFonts w:ascii="Times New Roman" w:hAnsi="Times New Roman" w:cs="Times New Roman"/>
        </w:rPr>
        <w:t xml:space="preserve"> ativo e salvar</w:t>
      </w:r>
      <w:r>
        <w:rPr>
          <w:rFonts w:ascii="Times New Roman" w:hAnsi="Times New Roman" w:cs="Times New Roman"/>
        </w:rPr>
        <w:t>á</w:t>
      </w:r>
      <w:r w:rsidR="007F7AC2" w:rsidRPr="000A4334">
        <w:rPr>
          <w:rFonts w:ascii="Times New Roman" w:hAnsi="Times New Roman" w:cs="Times New Roman"/>
        </w:rPr>
        <w:t>.</w:t>
      </w:r>
    </w:p>
    <w:p w:rsidR="007F7AC2" w:rsidRDefault="007F7AC2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lastRenderedPageBreak/>
        <w:t xml:space="preserve">Nesse momento, se o CRV antigo estava ativo, ele será inativado ou se o antigo já estava vencido, ele será enviado para o histórico e o novo </w:t>
      </w:r>
      <w:r w:rsidR="00917175">
        <w:rPr>
          <w:rFonts w:ascii="Times New Roman" w:hAnsi="Times New Roman" w:cs="Times New Roman"/>
        </w:rPr>
        <w:t>CRV ficará ativo</w:t>
      </w:r>
      <w:r w:rsidRPr="000A4334">
        <w:rPr>
          <w:rFonts w:ascii="Times New Roman" w:hAnsi="Times New Roman" w:cs="Times New Roman"/>
        </w:rPr>
        <w:t>.</w:t>
      </w:r>
    </w:p>
    <w:p w:rsidR="00917175" w:rsidRPr="00917175" w:rsidRDefault="00917175" w:rsidP="00F81D91">
      <w:pPr>
        <w:jc w:val="both"/>
        <w:rPr>
          <w:rFonts w:ascii="Times New Roman" w:hAnsi="Times New Roman" w:cs="Times New Roman"/>
          <w:b/>
          <w:sz w:val="32"/>
        </w:rPr>
      </w:pPr>
      <w:r w:rsidRPr="00917175">
        <w:rPr>
          <w:rFonts w:ascii="Times New Roman" w:hAnsi="Times New Roman" w:cs="Times New Roman"/>
          <w:b/>
          <w:sz w:val="32"/>
        </w:rPr>
        <w:t>Externo</w:t>
      </w:r>
    </w:p>
    <w:p w:rsidR="00917175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11º passo: Imprimir CRV.</w:t>
      </w:r>
    </w:p>
    <w:p w:rsidR="00917175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deverá logar no Portal de Sistemas, selecionar o modulo transporte e a opção cadastrar veículo.</w:t>
      </w:r>
    </w:p>
    <w:p w:rsidR="00917175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tela com todos os veículos será aberta e o usuário deverá selecionar o botão “Outras Opções” e selecionar o botão “Imprimir CRV”</w:t>
      </w:r>
    </w:p>
    <w:p w:rsidR="00A17C31" w:rsidRPr="000A4334" w:rsidRDefault="00A17C31" w:rsidP="00F81D91">
      <w:pPr>
        <w:jc w:val="both"/>
        <w:rPr>
          <w:rFonts w:ascii="Times New Roman" w:hAnsi="Times New Roman" w:cs="Times New Roman"/>
        </w:rPr>
      </w:pPr>
    </w:p>
    <w:sectPr w:rsidR="00A17C31" w:rsidRPr="000A4334" w:rsidSect="00B06A16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45" w:rsidRDefault="005E6645" w:rsidP="000A4334">
      <w:pPr>
        <w:spacing w:after="0" w:line="240" w:lineRule="auto"/>
      </w:pPr>
      <w:r>
        <w:separator/>
      </w:r>
    </w:p>
  </w:endnote>
  <w:endnote w:type="continuationSeparator" w:id="0">
    <w:p w:rsidR="005E6645" w:rsidRDefault="005E6645" w:rsidP="000A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45" w:rsidRDefault="005E6645" w:rsidP="000A4334">
      <w:pPr>
        <w:spacing w:after="0" w:line="240" w:lineRule="auto"/>
      </w:pPr>
      <w:r>
        <w:separator/>
      </w:r>
    </w:p>
  </w:footnote>
  <w:footnote w:type="continuationSeparator" w:id="0">
    <w:p w:rsidR="005E6645" w:rsidRDefault="005E6645" w:rsidP="000A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0A433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1DC1365" wp14:editId="52E10446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6" name="Imagem 6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6"/>
    <w:rsid w:val="000652BC"/>
    <w:rsid w:val="000A4334"/>
    <w:rsid w:val="00153FC0"/>
    <w:rsid w:val="001C5ACD"/>
    <w:rsid w:val="00294733"/>
    <w:rsid w:val="002A2643"/>
    <w:rsid w:val="002D6D38"/>
    <w:rsid w:val="003643AD"/>
    <w:rsid w:val="00381FD3"/>
    <w:rsid w:val="003F4C79"/>
    <w:rsid w:val="00457CA3"/>
    <w:rsid w:val="004A70FC"/>
    <w:rsid w:val="004D2579"/>
    <w:rsid w:val="005D53CB"/>
    <w:rsid w:val="005D610A"/>
    <w:rsid w:val="005E6645"/>
    <w:rsid w:val="006B5AAE"/>
    <w:rsid w:val="0078616B"/>
    <w:rsid w:val="00791FE6"/>
    <w:rsid w:val="00797451"/>
    <w:rsid w:val="007E2276"/>
    <w:rsid w:val="007F7AC2"/>
    <w:rsid w:val="008B311A"/>
    <w:rsid w:val="00917175"/>
    <w:rsid w:val="009B2F3A"/>
    <w:rsid w:val="009B3C53"/>
    <w:rsid w:val="00A17C31"/>
    <w:rsid w:val="00AB4B65"/>
    <w:rsid w:val="00B06A16"/>
    <w:rsid w:val="00B9065B"/>
    <w:rsid w:val="00C155D9"/>
    <w:rsid w:val="00C42C91"/>
    <w:rsid w:val="00D01048"/>
    <w:rsid w:val="00D365B1"/>
    <w:rsid w:val="00E51F5A"/>
    <w:rsid w:val="00EC0299"/>
    <w:rsid w:val="00EC2835"/>
    <w:rsid w:val="00EF3719"/>
    <w:rsid w:val="00F81D91"/>
    <w:rsid w:val="00F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9C6B"/>
  <w15:chartTrackingRefBased/>
  <w15:docId w15:val="{8A8C9E23-BD5E-4967-A331-525C6EAA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D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4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334"/>
  </w:style>
  <w:style w:type="paragraph" w:styleId="Rodap">
    <w:name w:val="footer"/>
    <w:basedOn w:val="Normal"/>
    <w:link w:val="RodapChar"/>
    <w:uiPriority w:val="99"/>
    <w:unhideWhenUsed/>
    <w:rsid w:val="000A4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334"/>
  </w:style>
  <w:style w:type="table" w:styleId="Tabelacomgrade">
    <w:name w:val="Table Grid"/>
    <w:basedOn w:val="Tabelanormal"/>
    <w:uiPriority w:val="39"/>
    <w:rsid w:val="000A43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0A4334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4CDB8DC0C47A8ABE9E193623DD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BDC880-8BA6-429D-A0E0-6EA5B0AFBEE1}"/>
      </w:docPartPr>
      <w:docPartBody>
        <w:p w:rsidR="00A67603" w:rsidRDefault="00D62761" w:rsidP="00D62761">
          <w:pPr>
            <w:pStyle w:val="6974CDB8DC0C47A8ABE9E193623DD9C4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61"/>
    <w:rsid w:val="007051CF"/>
    <w:rsid w:val="00A67603"/>
    <w:rsid w:val="00D01B7A"/>
    <w:rsid w:val="00D62761"/>
    <w:rsid w:val="00E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62761"/>
    <w:rPr>
      <w:color w:val="808080"/>
    </w:rPr>
  </w:style>
  <w:style w:type="paragraph" w:customStyle="1" w:styleId="6974CDB8DC0C47A8ABE9E193623DD9C4">
    <w:name w:val="6974CDB8DC0C47A8ABE9E193623DD9C4"/>
    <w:rsid w:val="00D62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1228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6</cp:revision>
  <dcterms:created xsi:type="dcterms:W3CDTF">2016-10-07T11:39:00Z</dcterms:created>
  <dcterms:modified xsi:type="dcterms:W3CDTF">2016-10-11T14:22:00Z</dcterms:modified>
</cp:coreProperties>
</file>