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  <w:pPr/>
      </w:pPr>
      <w:r>
        <w:rPr>
          <w:b/>
          <w:sz w:val="36"/>
          <w:color w:val="1A3A5C"/>
        </w:rPr>
        <w:t xml:space="preserve">PLAN MAESTRO — SUBCUENTA "EMPRESA"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Centro de Medición, Evaluación y Gestión Estructurada (Copia Fiel de vTiger)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>
          <w:b/>
        </w:rPr>
        <w:t xml:space="preserve">Versión:</w:t>
      </w:r>
      <w:r>
        <w:rPr/>
        <w:t xml:space="preserve"> 1.0 · </w:t>
      </w:r>
      <w:r>
        <w:rPr>
          <w:b/>
        </w:rPr>
        <w:t xml:space="preserve">Estado:</w:t>
      </w:r>
      <w:r>
        <w:rPr/>
        <w:t xml:space="preserve"> sincronización de 4 sedes implementada, pendiente de deploy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>
          <w:b/>
        </w:rPr>
        <w:t xml:space="preserve">Objetivo prioridad 1:</w:t>
      </w:r>
      <w:r>
        <w:rPr/>
        <w:t xml:space="preserve"> Empresa = espejo de vTiger para medir y decidir, sin operar.</w:t>
      </w:r>
    </w:p>
    <w:p>
      <w:pPr>
        <w:spacing w:after="8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1. CONCEPTO (qué es y qué NO es la Empresa)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SÍ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Medición, evaluación, gestión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Atención comercial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Chats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CERO chats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❌ no rutea, no asigna asesores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sin integración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❌ no conecta FB/IG/WhatsApp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copia fiel de vTiger (4 sedes)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❌ no captura leads externos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Salida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Smart Lists + Dashboard + SMS interno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❌ no automatizaciones sociales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Regla de oro:</w:t>
      </w:r>
      <w:r>
        <w:rPr>
          <w:sz w:val="21"/>
        </w:rPr>
        <w:t xml:space="preserve"> la Empresa </w:t>
      </w:r>
      <w:r>
        <w:rPr>
          <w:b/>
          <w:sz w:val="21"/>
        </w:rPr>
        <w:t xml:space="preserve">solo lee</w:t>
      </w:r>
      <w:r>
        <w:rPr>
          <w:sz w:val="21"/>
        </w:rPr>
        <w:t xml:space="preserve"> el espejo que produce el motor. Es el "tablero de control" del negocio.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2. ESTADO DE SINCRONIZACIÓN (las 4 sedes)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Sede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Compradores en vTiger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Subcuenta propia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Espejo a Empresa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PALACIOS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(36,629)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BENAVIDES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(5,250)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ROOSEVELT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❌ No (standby)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 xml:space="preserve">Sí — solo a Empresa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PIURA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❌ No (standby)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 xml:space="preserve">Sí — solo a Empresa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Cambio implementado</w:t>
      </w:r>
      <w:r>
        <w:rPr>
          <w:sz w:val="21"/>
        </w:rPr>
        <w:t xml:space="preserve"> (commit </w:t>
      </w:r>
      <w:r>
        <w:rPr>
          <w:rFonts w:ascii="Consolas" w:hAnsi="Consolas"/>
          <w:color w:val="B03060"/>
          <w:sz w:val="21"/>
        </w:rPr>
        <w:t xml:space="preserve">2389901</w:t>
      </w:r>
      <w:r>
        <w:rPr>
          <w:sz w:val="21"/>
        </w:rPr>
        <w:t xml:space="preserve">): Roosevelt y Piura ya </w:t>
      </w:r>
      <w:r>
        <w:rPr>
          <w:b/>
          <w:sz w:val="21"/>
        </w:rPr>
        <w:t xml:space="preserve">no se descartan</w:t>
      </w:r>
      <w:r>
        <w:rPr>
          <w:sz w:val="21"/>
        </w:rPr>
        <w:t xml:space="preserve"> — se espejan </w:t>
      </w:r>
      <w:r>
        <w:rPr>
          <w:b/>
          <w:sz w:val="21"/>
        </w:rPr>
        <w:t xml:space="preserve">solo a la Empresa</w:t>
      </w:r>
      <w:r>
        <w:rPr>
          <w:sz w:val="21"/>
        </w:rPr>
        <w:t xml:space="preserve">. El criterio de éxito se toma de la Empresa cuando la sede no tiene subcuenta propia.</w:t>
      </w:r>
    </w:p>
    <w:p>
      <w:pPr>
        <w:spacing w:after="120"/>
      </w:pPr>
      <w:r>
        <w:rPr>
          <w:b/>
          <w:sz w:val="21"/>
        </w:rPr>
        <w:t xml:space="preserve">Pendiente:</w:t>
      </w:r>
      <w:r>
        <w:rPr>
          <w:sz w:val="21"/>
        </w:rPr>
        <w:t xml:space="preserve"> desplegar en Render para que aplique.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3. ESTRUCTURA DE ETIQUETAS / PROCESOS (fiel a vTiger)</w:t>
      </w:r>
    </w:p>
    <w:p>
      <w:pPr>
        <w:spacing w:after="120"/>
      </w:pPr>
      <w:r>
        <w:rPr>
          <w:sz w:val="21"/>
        </w:rPr>
        <w:t xml:space="preserve">El motor ya inyecta etiquetas que son la </w:t>
      </w:r>
      <w:r>
        <w:rPr>
          <w:b/>
          <w:sz w:val="21"/>
        </w:rPr>
        <w:t xml:space="preserve">copia fiel del proceso de vTiger</w:t>
      </w:r>
      <w:r>
        <w:rPr>
          <w:sz w:val="21"/>
        </w:rPr>
        <w:t xml:space="preserve">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Etiqueta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Qué representa (de vTiger)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sede-palacios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sede-benavides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sede-roosevelt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sede-piura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La sede (</w:t>
            </w:r>
            <w:r>
              <w:rPr>
                <w:rFonts w:ascii="Consolas" w:hAnsi="Consolas"/>
                <w:color w:val="B03060"/>
                <w:sz w:val="18"/>
              </w:rPr>
              <w:t xml:space="preserve">cf_3451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producto-artritis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producto-potencia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producto-diabetes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producto-hongos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producto-gastro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producto-colageno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El tratamiento (</w:t>
            </w:r>
            <w:r>
              <w:rPr>
                <w:rFonts w:ascii="Consolas" w:hAnsi="Consolas"/>
                <w:color w:val="B03060"/>
                <w:sz w:val="18"/>
              </w:rPr>
              <w:t xml:space="preserve">cf_2610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compro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no-compro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Si es comprador (</w:t>
            </w:r>
            <w:r>
              <w:rPr>
                <w:rFonts w:ascii="Consolas" w:hAnsi="Consolas"/>
                <w:color w:val="B03060"/>
                <w:sz w:val="18"/>
              </w:rPr>
              <w:t xml:space="preserve">spl_num_compras &gt; 0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proveedor-click2ring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proveedor-ernesto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proveedor-in-house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El proveedor (</w:t>
            </w:r>
            <w:r>
              <w:rPr>
                <w:rFonts w:ascii="Consolas" w:hAnsi="Consolas"/>
                <w:color w:val="B03060"/>
                <w:sz w:val="18"/>
              </w:rPr>
              <w:t xml:space="preserve">cf_2572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con-telefono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sin-telefono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Si tiene teléfono válido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mudanza-de-sede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doble-ingreso-publicitario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Procesos de reingreso/mudanza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Acción:</w:t>
      </w:r>
      <w:r>
        <w:rPr>
          <w:sz w:val="21"/>
        </w:rPr>
        <w:t xml:space="preserve"> estas etiquetas ya existen y el motor las escribe. Las Smart Lists pueden </w:t>
      </w:r>
      <w:r>
        <w:rPr>
          <w:b/>
          <w:sz w:val="21"/>
        </w:rPr>
        <w:t xml:space="preserve">segmentar por ellas</w:t>
      </w:r>
      <w:r>
        <w:rPr>
          <w:sz w:val="21"/>
        </w:rPr>
        <w:t xml:space="preserve"> directamente (sin crear campos nuevos).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4. SMART LISTS (Paso 1 prioritario)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GHL </w:t>
      </w:r>
      <w:r>
        <w:rPr>
          <w:b/>
        </w:rPr>
        <w:t xml:space="preserve">no tiene API pública</w:t>
      </w:r>
      <w:r>
        <w:rPr/>
        <w:t xml:space="preserve"> para crearlas — se arman en la UI. Aquí está el diseño exacto, listo para copiar.</w:t>
      </w:r>
    </w:p>
    <w:p>
      <w:pPr>
        <w:spacing w:after="8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A. Base (todo medible desde aquí)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Lista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Filtro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Todos los compradores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Total Compras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&gt;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Sede Palacios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PALACIOS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Sede Benavides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BENAVIDES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Sede Roosevelt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ROOSEVELT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Sede Piura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PIURA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B. 🎯 MEDICIÓN DE VENTAS DE LA QUINCENA (15 días) POR SEDE</w:t>
      </w:r>
    </w:p>
    <w:p>
      <w:pPr>
        <w:spacing w:after="120"/>
      </w:pPr>
      <w:r>
        <w:rPr>
          <w:b/>
          <w:sz w:val="21"/>
        </w:rPr>
        <w:t xml:space="preserve">Este es el entregable clave.</w:t>
      </w:r>
      <w:r>
        <w:rPr>
          <w:sz w:val="21"/>
        </w:rPr>
        <w:t xml:space="preserve"> Una lista por sede, independiente: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Lista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Filtro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15na Palacios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PALACIOS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los últimos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15 días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15na Benavides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BENAVIDES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los últimos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15 días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15na Roosevelt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ROOSEVELT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los últimos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15 días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15na Piura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 Asignada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PIURA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los últimos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15 días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*(Opcional, más fino: también por proveedor dentro de la quincena, ej. </w:t>
      </w:r>
      <w:r>
        <w:rPr>
          <w:rFonts w:ascii="Consolas" w:hAnsi="Consolas"/>
          <w:color w:val="B03060"/>
          <w:sz w:val="21"/>
        </w:rPr>
        <w:t xml:space="preserve">EMP · 15na Palacios C2R</w:t>
      </w:r>
      <w:r>
        <w:rPr>
          <w:sz w:val="21"/>
        </w:rPr>
        <w:t xml:space="preserve"> = sede + proveedor + 15 días.)*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C. Por comportamiento de compra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Lista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Filtro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Compra reciente (7 días)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 los últimos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7 días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Recompra vencida (30-90 días)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entre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30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B03060"/>
                <w:sz w:val="18"/>
              </w:rPr>
              <w:t xml:space="preserve">90</w:t>
            </w:r>
            <w:r>
              <w:rPr>
                <w:sz w:val="18"/>
              </w:rPr>
              <w:t xml:space="preserve"> días atrás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Alto valor (&gt;500)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Total Historico Gastado USD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&gt;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500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Recompradores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Total Compras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&gt;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D. Por producto / tratamiento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Lista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Filtro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Producto Artritis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Tratamiento comprado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contiene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Artritis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Producto Potencia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Tratamiento comprado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contiene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Potencia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Producto Diabetes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Tratamiento comprado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contiene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Diabetes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Producto Hongos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Tratamiento comprado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contiene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Hongos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Producto Gastro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Tratamiento comprado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contiene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Gastritis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Producto Colageno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Tratamiento comprado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contiene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Colageno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E. Por proveedor (evaluación de performance)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Lista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Filtro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Proveedor Click2Ring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Proveedor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CLICK2RING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Proveedor Ernesto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Proveedor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ERNESTO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Proveedor In House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Proveedor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 xml:space="preserve">IN_HOUSE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F. Por etiqueta (copia fiel de vTiger)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Lista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Filtro (etiqueta)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Compradores (etiqueta)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etiqueta </w:t>
            </w:r>
            <w:r>
              <w:rPr>
                <w:rFonts w:ascii="Consolas" w:hAnsi="Consolas"/>
                <w:color w:val="B03060"/>
                <w:sz w:val="18"/>
              </w:rPr>
              <w:t xml:space="preserve">compro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Mudanzas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etiqueta </w:t>
            </w:r>
            <w:r>
              <w:rPr>
                <w:rFonts w:ascii="Consolas" w:hAnsi="Consolas"/>
                <w:color w:val="B03060"/>
                <w:sz w:val="18"/>
              </w:rPr>
              <w:t xml:space="preserve">mudanza-de-sede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 · Doble ingreso publicitario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etiqueta </w:t>
            </w:r>
            <w:r>
              <w:rPr>
                <w:rFonts w:ascii="Consolas" w:hAnsi="Consolas"/>
                <w:color w:val="B03060"/>
                <w:sz w:val="18"/>
              </w:rPr>
              <w:t xml:space="preserve">doble-ingreso-publicitario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5. DASHBOARD INTERNO (conectado a las listas)</w:t>
      </w:r>
    </w:p>
    <w:p>
      <w:pPr>
        <w:spacing w:after="120"/>
      </w:pPr>
      <w:r>
        <w:rPr>
          <w:sz w:val="21"/>
        </w:rPr>
        <w:t xml:space="preserve">En la </w:t>
      </w:r>
      <w:r>
        <w:rPr>
          <w:b/>
          <w:sz w:val="21"/>
        </w:rPr>
        <w:t xml:space="preserve">misma subcuenta Empresa</w:t>
      </w:r>
      <w:r>
        <w:rPr>
          <w:sz w:val="21"/>
        </w:rPr>
        <w:t xml:space="preserve"> → Dashboards → Nuevo. Widgets sugeridos: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Widget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Fuente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Total compradores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Número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lista </w:t>
            </w:r>
            <w:r>
              <w:rPr>
                <w:rFonts w:ascii="Consolas" w:hAnsi="Consolas"/>
                <w:color w:val="B03060"/>
                <w:sz w:val="18"/>
              </w:rPr>
              <w:t xml:space="preserve">EMP · Todos los compradores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Ventas de la quincena por sede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Barras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listas </w:t>
            </w:r>
            <w:r>
              <w:rPr>
                <w:rFonts w:ascii="Consolas" w:hAnsi="Consolas"/>
                <w:color w:val="B03060"/>
                <w:sz w:val="18"/>
              </w:rPr>
              <w:t xml:space="preserve">EMP · 15na *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Distribución por producto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Pastel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listas de producto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Distribución por proveedor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Pastel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listas de proveedor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Valor histórico total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Número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suma de </w:t>
            </w:r>
            <w:r>
              <w:rPr>
                <w:rFonts w:ascii="Consolas" w:hAnsi="Consolas"/>
                <w:color w:val="B03060"/>
                <w:sz w:val="18"/>
              </w:rPr>
              <w:t xml:space="preserve">Total Historico Gastado USD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Compras por mes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Línea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agrupado por mes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Recompra (mes actual)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Número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Total Compras</w:t>
            </w:r>
            <w:r>
              <w:rPr>
                <w:sz w:val="18"/>
              </w:rPr>
              <w:t xml:space="preserve"> &gt; 1 y </w:t>
            </w:r>
            <w:r>
              <w:rPr>
                <w:rFonts w:ascii="Consolas" w:hAnsi="Consolas"/>
                <w:color w:val="B03060"/>
                <w:sz w:val="18"/>
              </w:rPr>
              <w:t xml:space="preserve">Fecha Ultima Compra</w:t>
            </w:r>
            <w:r>
              <w:rPr>
                <w:sz w:val="18"/>
              </w:rPr>
              <w:t xml:space="preserve"> en el mes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El dashboard lee las Smart Lists</w:t>
      </w:r>
      <w:r>
        <w:rPr>
          <w:sz w:val="21"/>
        </w:rPr>
        <w:t xml:space="preserve"> — por eso las listas van primero.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6. PIPELINES / WORKFLOWS (gestión empresarial)</w:t>
      </w:r>
    </w:p>
    <w:p>
      <w:pPr>
        <w:spacing w:after="120"/>
      </w:pPr>
      <w:r>
        <w:rPr>
          <w:sz w:val="21"/>
        </w:rPr>
        <w:t xml:space="preserve">Para la Empresa (que no opera), el pipeline es de </w:t>
      </w:r>
      <w:r>
        <w:rPr>
          <w:b/>
          <w:sz w:val="21"/>
        </w:rPr>
        <w:t xml:space="preserve">gestión</w:t>
      </w:r>
      <w:r>
        <w:rPr>
          <w:sz w:val="21"/>
        </w:rPr>
        <w:t xml:space="preserve">, no de venta: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Pipeline/Workflow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Propósito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WF: Detección de recompra vencida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Cuando un cliente cumple 30 días sin comprar → dispara recordatorio (SMS interno)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WF: Alerta de alto valor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Contacto con </w:t>
            </w:r>
            <w:r>
              <w:rPr>
                <w:rFonts w:ascii="Consolas" w:hAnsi="Consolas"/>
                <w:color w:val="B03060"/>
                <w:sz w:val="18"/>
              </w:rPr>
              <w:t xml:space="preserve">Total Historico</w:t>
            </w:r>
            <w:r>
              <w:rPr>
                <w:sz w:val="18"/>
              </w:rPr>
              <w:t xml:space="preserve"> &gt; 500 → etiqueta </w:t>
            </w:r>
            <w:r>
              <w:rPr>
                <w:rFonts w:ascii="Consolas" w:hAnsi="Consolas"/>
                <w:color w:val="B03060"/>
                <w:sz w:val="18"/>
              </w:rPr>
              <w:t xml:space="preserve">vip</w:t>
            </w:r>
            <w:r>
              <w:rPr>
                <w:sz w:val="18"/>
              </w:rPr>
              <w:t xml:space="preserve"> para seguimiento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WF: Mudanza de sede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Ante etiqueta </w:t>
            </w:r>
            <w:r>
              <w:rPr>
                <w:rFonts w:ascii="Consolas" w:hAnsi="Consolas"/>
                <w:color w:val="B03060"/>
                <w:sz w:val="18"/>
              </w:rPr>
              <w:t xml:space="preserve">mudanza-de-sede</w:t>
            </w:r>
            <w:r>
              <w:rPr>
                <w:sz w:val="18"/>
              </w:rPr>
              <w:t xml:space="preserve"> → registro de auditoría</w:t>
            </w:r>
          </w:p>
        </w:tc>
      </w:tr>
    </w:tbl>
    <w:p>
      <w:pPr>
        <w:spacing w:after="120"/>
      </w:pP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>
          <w:b/>
        </w:rPr>
        <w:t xml:space="preserve">Nota:</w:t>
      </w:r>
      <w:r>
        <w:rPr/>
        <w:t xml:space="preserve"> los workflows de GHL se configuran en la UI (Automations). Aquí se definen los disparadores y condiciones, no el código.</w:t>
      </w:r>
    </w:p>
    <w:p>
      <w:pPr>
        <w:spacing w:after="8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7. SMS (canal interno)</w:t>
      </w:r>
    </w:p>
    <w:p>
      <w:pPr>
        <w:spacing w:after="120"/>
      </w:pPr>
      <w:r>
        <w:rPr>
          <w:sz w:val="21"/>
        </w:rPr>
        <w:t xml:space="preserve">El SMS es una función </w:t>
      </w:r>
      <w:r>
        <w:rPr>
          <w:b/>
          <w:sz w:val="21"/>
        </w:rPr>
        <w:t xml:space="preserve">nativa de GHL</w:t>
      </w:r>
      <w:r>
        <w:rPr>
          <w:sz w:val="21"/>
        </w:rPr>
        <w:t xml:space="preserve"> (no requiere código del motor):</w:t>
      </w:r>
    </w:p>
    <w:p>
      <w:pPr>
        <w:spacing w:after="40"/>
      </w:pPr>
      <w:r>
        <w:rPr>
          <w:sz w:val="20"/>
        </w:rPr>
        <w:t xml:space="preserve">•  </w:t>
      </w:r>
      <w:r>
        <w:rPr>
          <w:b/>
          <w:sz w:val="20"/>
        </w:rPr>
        <w:t xml:space="preserve">Configuración:</w:t>
      </w:r>
      <w:r>
        <w:rPr>
          <w:sz w:val="20"/>
        </w:rPr>
        <w:t xml:space="preserve"> Settings → Phone Numbers → SMS (o el proveedor A2P 10DLC que tengas contratado).</w:t>
      </w:r>
    </w:p>
    <w:p>
      <w:pPr>
        <w:spacing w:after="40"/>
      </w:pPr>
      <w:r>
        <w:rPr>
          <w:sz w:val="20"/>
        </w:rPr>
        <w:t xml:space="preserve">•  </w:t>
      </w:r>
      <w:r>
        <w:rPr>
          <w:b/>
          <w:sz w:val="20"/>
        </w:rPr>
        <w:t xml:space="preserve">Uso previsto:</w:t>
      </w:r>
      <w:r>
        <w:rPr>
          <w:sz w:val="20"/>
        </w:rPr>
        <w:t xml:space="preserve"> notificaciones internas de gestión (recompra vencida, alertas de alto valor), </w:t>
      </w:r>
      <w:r>
        <w:rPr>
          <w:b/>
          <w:sz w:val="20"/>
        </w:rPr>
        <w:t xml:space="preserve">no</w:t>
      </w:r>
      <w:r>
        <w:rPr>
          <w:sz w:val="20"/>
        </w:rPr>
        <w:t xml:space="preserve"> campañas sociales.</w:t>
      </w:r>
    </w:p>
    <w:p>
      <w:pPr>
        <w:spacing w:after="40"/>
      </w:pPr>
      <w:r>
        <w:rPr>
          <w:sz w:val="20"/>
        </w:rPr>
        <w:t xml:space="preserve">•  </w:t>
      </w:r>
      <w:r>
        <w:rPr>
          <w:b/>
          <w:sz w:val="20"/>
        </w:rPr>
        <w:t xml:space="preserve">El motor no bloquea SMS:</w:t>
      </w:r>
      <w:r>
        <w:rPr>
          <w:sz w:val="20"/>
        </w:rPr>
        <w:t xml:space="preserve"> es independiente de la sincronización.</w:t>
      </w:r>
    </w:p>
    <w:p>
      <w:pPr>
        <w:spacing w:after="120"/>
      </w:pPr>
      <w:r>
        <w:rPr>
          <w:b/>
          <w:sz w:val="21"/>
        </w:rPr>
        <w:t xml:space="preserve">Acción manual en GHL:</w:t>
      </w:r>
      <w:r>
        <w:rPr>
          <w:sz w:val="21"/>
        </w:rPr>
        <w:t xml:space="preserve"> activar/verificar el número SMS de la subcuenta Empresa.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8. LIMPIEZA DE DATOS (sin basura)</w:t>
      </w:r>
    </w:p>
    <w:p>
      <w:pPr>
        <w:spacing w:after="120"/>
      </w:pPr>
      <w:r>
        <w:rPr>
          <w:sz w:val="21"/>
        </w:rPr>
        <w:t xml:space="preserve">La Empresa tiene ~407,000 contactos históricos (parte anterior al motor). Plan de limpieza: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Paso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Qué se limpia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Método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Duplicados (mismo teléfono)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Auditoría + merge por teléfono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Campos viejos "vTiger X"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Ya renombrados (IDs preservados)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Contactos sin dato comercial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Identificar (leads sueltos) vs compradores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Valores vacíos (sede, producto, fecha)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Rellenar con el backfill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Pendiente:</w:t>
      </w:r>
      <w:r>
        <w:rPr>
          <w:sz w:val="21"/>
        </w:rPr>
        <w:t xml:space="preserve"> ejecutar la auditoría de duplicados (lo hago con un script cuando quieras).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9. CHECKLIST DE EJECUCIÓN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Tú (manual, UI de GHL)</w:t>
      </w:r>
    </w:p>
    <w:p>
      <w:pPr>
        <w:spacing w:after="40"/>
      </w:pPr>
      <w:r>
        <w:rPr>
          <w:sz w:val="20"/>
        </w:rPr>
        <w:t xml:space="preserve">•  [ ] Desplegar en Render (activa las 4 sedes + aceleración)</w:t>
      </w:r>
    </w:p>
    <w:p>
      <w:pPr>
        <w:spacing w:after="40"/>
      </w:pPr>
      <w:r>
        <w:rPr>
          <w:sz w:val="20"/>
        </w:rPr>
        <w:t xml:space="preserve">•  [ ] </w:t>
      </w:r>
      <w:r>
        <w:rPr>
          <w:b/>
          <w:sz w:val="20"/>
        </w:rPr>
        <w:t xml:space="preserve">Desconectar FB/Instagram</w:t>
      </w:r>
      <w:r>
        <w:rPr>
          <w:sz w:val="20"/>
        </w:rPr>
        <w:t xml:space="preserve"> de la subcuenta Empresa (Settings → Integrations)</w:t>
      </w:r>
    </w:p>
    <w:p>
      <w:pPr>
        <w:spacing w:after="40"/>
      </w:pPr>
      <w:r>
        <w:rPr>
          <w:sz w:val="20"/>
        </w:rPr>
        <w:t xml:space="preserve">•  [ ] Crear las </w:t>
      </w:r>
      <w:r>
        <w:rPr>
          <w:b/>
          <w:sz w:val="20"/>
        </w:rPr>
        <w:t xml:space="preserve">Smart Lists</w:t>
      </w:r>
      <w:r>
        <w:rPr>
          <w:sz w:val="20"/>
        </w:rPr>
        <w:t xml:space="preserve"> de la sección 4 (incluida la quincena)</w:t>
      </w:r>
    </w:p>
    <w:p>
      <w:pPr>
        <w:spacing w:after="40"/>
      </w:pPr>
      <w:r>
        <w:rPr>
          <w:sz w:val="20"/>
        </w:rPr>
        <w:t xml:space="preserve">•  [ ] Crear el </w:t>
      </w:r>
      <w:r>
        <w:rPr>
          <w:b/>
          <w:sz w:val="20"/>
        </w:rPr>
        <w:t xml:space="preserve">Dashboard</w:t>
      </w:r>
      <w:r>
        <w:rPr>
          <w:sz w:val="20"/>
        </w:rPr>
        <w:t xml:space="preserve"> (sección 5)</w:t>
      </w:r>
    </w:p>
    <w:p>
      <w:pPr>
        <w:spacing w:after="40"/>
      </w:pPr>
      <w:r>
        <w:rPr>
          <w:sz w:val="20"/>
        </w:rPr>
        <w:t xml:space="preserve">•  [ ] Configurar </w:t>
      </w:r>
      <w:r>
        <w:rPr>
          <w:b/>
          <w:sz w:val="20"/>
        </w:rPr>
        <w:t xml:space="preserve">SMS</w:t>
      </w:r>
      <w:r>
        <w:rPr>
          <w:sz w:val="20"/>
        </w:rPr>
        <w:t xml:space="preserve"> (sección 7)</w:t>
      </w:r>
    </w:p>
    <w:p>
      <w:pPr>
        <w:spacing w:after="40"/>
      </w:pPr>
      <w:r>
        <w:rPr>
          <w:sz w:val="20"/>
        </w:rPr>
        <w:t xml:space="preserve">•  [ ] Crear los </w:t>
      </w:r>
      <w:r>
        <w:rPr>
          <w:b/>
          <w:sz w:val="20"/>
        </w:rPr>
        <w:t xml:space="preserve">Workflows</w:t>
      </w:r>
      <w:r>
        <w:rPr>
          <w:sz w:val="20"/>
        </w:rPr>
        <w:t xml:space="preserve"> (sección 6)</w:t>
      </w:r>
    </w:p>
    <w:p>
      <w:pPr>
        <w:spacing w:after="40"/>
      </w:pPr>
      <w:r>
        <w:rPr>
          <w:sz w:val="20"/>
        </w:rPr>
        <w:t xml:space="preserve">•  [ ] Confirmar que el campo </w:t>
      </w:r>
      <w:r>
        <w:rPr>
          <w:rFonts w:ascii="Consolas" w:hAnsi="Consolas"/>
          <w:color w:val="B03060"/>
          <w:sz w:val="20"/>
        </w:rPr>
        <w:t xml:space="preserve">Asesor Asignado</w:t>
      </w:r>
      <w:r>
        <w:rPr>
          <w:sz w:val="20"/>
        </w:rPr>
        <w:t xml:space="preserve"> existe en Empresa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Yo (código)</w:t>
      </w:r>
    </w:p>
    <w:p>
      <w:pPr>
        <w:spacing w:after="40"/>
      </w:pPr>
      <w:r>
        <w:rPr>
          <w:sz w:val="20"/>
        </w:rPr>
        <w:t xml:space="preserve">•  [x] Sincronizar las 4 sedes → Empresa (hecho)</w:t>
      </w:r>
    </w:p>
    <w:p>
      <w:pPr>
        <w:spacing w:after="40"/>
      </w:pPr>
      <w:r>
        <w:rPr>
          <w:sz w:val="20"/>
        </w:rPr>
        <w:t xml:space="preserve">•  [x] Contador real de progreso (hecho)</w:t>
      </w:r>
    </w:p>
    <w:p>
      <w:pPr>
        <w:spacing w:after="40"/>
      </w:pPr>
      <w:r>
        <w:rPr>
          <w:sz w:val="20"/>
        </w:rPr>
        <w:t xml:space="preserve">•  [x] Aceleración del ritmo (hecho, pendiente deploy)</w:t>
      </w:r>
    </w:p>
    <w:p>
      <w:pPr>
        <w:spacing w:after="40"/>
      </w:pPr>
      <w:r>
        <w:rPr>
          <w:sz w:val="20"/>
        </w:rPr>
        <w:t xml:space="preserve">•  [x] Guardián de cuota diaria (hecho)</w:t>
      </w:r>
    </w:p>
    <w:p>
      <w:pPr>
        <w:spacing w:after="40"/>
      </w:pPr>
      <w:r>
        <w:rPr>
          <w:sz w:val="20"/>
        </w:rPr>
        <w:t xml:space="preserve">•  [ ] Auditoría de duplicados (cuando lo pidas)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10. RESUMEN DE LA MEDICIÓN QUINCENAL</w:t>
      </w:r>
    </w:p>
    <w:p>
      <w:pPr>
        <w:spacing w:after="120"/>
      </w:pPr>
      <w:r>
        <w:rPr>
          <w:b/>
          <w:sz w:val="21"/>
        </w:rPr>
        <w:t xml:space="preserve">Cómo se ve:</w:t>
      </w:r>
      <w:r>
        <w:rPr>
          <w:sz w:val="21"/>
        </w:rPr>
        <w:t xml:space="preserve"> 4 listas (</w:t>
      </w:r>
      <w:r>
        <w:rPr>
          <w:rFonts w:ascii="Consolas" w:hAnsi="Consolas"/>
          <w:color w:val="B03060"/>
          <w:sz w:val="21"/>
        </w:rPr>
        <w:t xml:space="preserve">EMP · 15na &lt;Sede&gt;</w:t>
      </w:r>
      <w:r>
        <w:rPr>
          <w:sz w:val="21"/>
        </w:rPr>
        <w:t xml:space="preserve">), una por sede, filtradas por </w:t>
      </w:r>
      <w:r>
        <w:rPr>
          <w:rFonts w:ascii="Consolas" w:hAnsi="Consolas"/>
          <w:color w:val="B03060"/>
          <w:sz w:val="21"/>
        </w:rPr>
        <w:t xml:space="preserve">Sede Asignada</w:t>
      </w:r>
      <w:r>
        <w:rPr>
          <w:sz w:val="21"/>
        </w:rPr>
        <w:t xml:space="preserve"> + </w:t>
      </w:r>
      <w:r>
        <w:rPr>
          <w:rFonts w:ascii="Consolas" w:hAnsi="Consolas"/>
          <w:color w:val="B03060"/>
          <w:sz w:val="21"/>
        </w:rPr>
        <w:t xml:space="preserve">Fecha Ultima Compra en los últimos 15 días</w:t>
      </w:r>
      <w:r>
        <w:rPr>
          <w:sz w:val="21"/>
        </w:rPr>
        <w:t xml:space="preserve">.</w:t>
      </w:r>
    </w:p>
    <w:p>
      <w:pPr>
        <w:spacing w:after="120"/>
      </w:pPr>
      <w:r>
        <w:rPr>
          <w:b/>
          <w:sz w:val="21"/>
        </w:rPr>
        <w:t xml:space="preserve">En el dashboard:</w:t>
      </w:r>
      <w:r>
        <w:rPr>
          <w:sz w:val="21"/>
        </w:rPr>
        <w:t xml:space="preserve"> el widget "Ventas de la quincena por sede" compara las 4 barras, una por sede. </w:t>
      </w:r>
      <w:r>
        <w:rPr>
          <w:b/>
          <w:sz w:val="21"/>
        </w:rPr>
        <w:t xml:space="preserve">Cada sede se mide de forma independiente</w:t>
      </w:r>
      <w:r>
        <w:rPr>
          <w:sz w:val="21"/>
        </w:rPr>
        <w:t xml:space="preserve">, y el total se ve en conjunto.</w:t>
      </w:r>
    </w:p>
    <w:p>
      <w:pPr>
        <w:spacing w:after="120"/>
      </w:pPr>
      <w:r>
        <w:rPr>
          <w:b/>
          <w:sz w:val="21"/>
        </w:rPr>
        <w:t xml:space="preserve">Filtros de trabajo claros:</w:t>
      </w:r>
      <w:r>
        <w:rPr>
          <w:sz w:val="21"/>
        </w:rPr>
        <w:t xml:space="preserve"> sede → quincena → producto/proveedor → etapa. Todo anclado a las etiquetas y campos que ya escribe el motor como copia fiel de vTiger.</w:t>
      </w:r>
    </w:p>
    <w:sectPr>
      <w:pgSz w:w="12240" w:h="15840"/>
      <w:pgMar w:top="1080" w:right="1080" w:bottom="1080" w:left="1080"/>
    </w:sectPr>
  </w:body>
</w:document>
</file>